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bidi w:val="0"/>
        <w:snapToGrid/>
        <w:spacing w:line="560" w:lineRule="exac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附件</w:t>
      </w: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黑体" w:cs="Times New Roman"/>
          <w:kern w:val="0"/>
          <w:sz w:val="32"/>
          <w:szCs w:val="32"/>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黑体" w:cs="Times New Roman"/>
          <w:kern w:val="0"/>
          <w:sz w:val="32"/>
          <w:szCs w:val="32"/>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黑体" w:cs="Times New Roman"/>
          <w:kern w:val="0"/>
          <w:sz w:val="32"/>
          <w:szCs w:val="32"/>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黑体" w:cs="Times New Roman"/>
          <w:kern w:val="0"/>
          <w:sz w:val="32"/>
          <w:szCs w:val="32"/>
        </w:rPr>
      </w:pPr>
    </w:p>
    <w:p>
      <w:pPr>
        <w:keepNext w:val="0"/>
        <w:keepLines w:val="0"/>
        <w:pageBreakBefore w:val="0"/>
        <w:kinsoku/>
        <w:wordWrap/>
        <w:overflowPunct/>
        <w:topLinePunct w:val="0"/>
        <w:bidi w:val="0"/>
        <w:snapToGrid/>
        <w:spacing w:line="560" w:lineRule="exact"/>
        <w:jc w:val="center"/>
        <w:textAlignment w:val="auto"/>
        <w:rPr>
          <w:rFonts w:hint="eastAsia" w:ascii="宋体" w:hAnsi="宋体" w:eastAsia="宋体" w:cs="宋体"/>
          <w:bCs/>
          <w:color w:val="000000"/>
          <w:sz w:val="52"/>
          <w:szCs w:val="52"/>
          <w:lang w:val="en-US" w:eastAsia="zh-CN"/>
        </w:rPr>
      </w:pPr>
      <w:r>
        <w:rPr>
          <w:rFonts w:hint="eastAsia" w:ascii="宋体" w:hAnsi="宋体" w:eastAsia="宋体" w:cs="宋体"/>
          <w:kern w:val="0"/>
          <w:sz w:val="52"/>
          <w:szCs w:val="52"/>
          <w:lang w:eastAsia="zh-CN"/>
        </w:rPr>
        <w:t>环江毛南族自治县</w:t>
      </w:r>
      <w:r>
        <w:rPr>
          <w:rFonts w:hint="eastAsia" w:ascii="宋体" w:hAnsi="宋体" w:eastAsia="宋体" w:cs="宋体"/>
          <w:bCs/>
          <w:color w:val="000000"/>
          <w:sz w:val="52"/>
          <w:szCs w:val="52"/>
          <w:u w:val="none"/>
          <w:lang w:val="en-US" w:eastAsia="zh-CN"/>
        </w:rPr>
        <w:t>职业技术学校</w:t>
      </w:r>
    </w:p>
    <w:p>
      <w:pPr>
        <w:keepNext w:val="0"/>
        <w:keepLines w:val="0"/>
        <w:pageBreakBefore w:val="0"/>
        <w:kinsoku/>
        <w:wordWrap/>
        <w:overflowPunct/>
        <w:topLinePunct w:val="0"/>
        <w:bidi w:val="0"/>
        <w:snapToGrid/>
        <w:spacing w:line="560" w:lineRule="exact"/>
        <w:jc w:val="center"/>
        <w:textAlignment w:val="auto"/>
        <w:rPr>
          <w:rFonts w:hint="eastAsia" w:ascii="宋体" w:hAnsi="宋体" w:eastAsia="宋体" w:cs="宋体"/>
          <w:kern w:val="0"/>
          <w:sz w:val="52"/>
          <w:szCs w:val="52"/>
        </w:rPr>
      </w:pPr>
    </w:p>
    <w:p>
      <w:pPr>
        <w:keepNext w:val="0"/>
        <w:keepLines w:val="0"/>
        <w:pageBreakBefore w:val="0"/>
        <w:kinsoku/>
        <w:wordWrap/>
        <w:overflowPunct/>
        <w:topLinePunct w:val="0"/>
        <w:bidi w:val="0"/>
        <w:snapToGrid/>
        <w:spacing w:line="560" w:lineRule="exact"/>
        <w:jc w:val="center"/>
        <w:textAlignment w:val="auto"/>
        <w:rPr>
          <w:rFonts w:hint="eastAsia" w:ascii="宋体" w:hAnsi="宋体" w:eastAsia="宋体" w:cs="宋体"/>
          <w:kern w:val="0"/>
          <w:sz w:val="52"/>
          <w:szCs w:val="52"/>
          <w:lang w:eastAsia="zh-CN"/>
        </w:rPr>
      </w:pPr>
      <w:r>
        <w:rPr>
          <w:rFonts w:hint="eastAsia" w:ascii="宋体" w:hAnsi="宋体" w:eastAsia="宋体" w:cs="宋体"/>
          <w:kern w:val="0"/>
          <w:sz w:val="52"/>
          <w:szCs w:val="52"/>
        </w:rPr>
        <w:t>2021年度部门决算</w:t>
      </w:r>
      <w:r>
        <w:rPr>
          <w:rFonts w:hint="eastAsia" w:ascii="宋体" w:hAnsi="宋体" w:eastAsia="宋体" w:cs="宋体"/>
          <w:kern w:val="0"/>
          <w:sz w:val="52"/>
          <w:szCs w:val="52"/>
          <w:lang w:eastAsia="zh-CN"/>
        </w:rPr>
        <w:t>公开表</w:t>
      </w:r>
    </w:p>
    <w:p>
      <w:pPr>
        <w:keepNext w:val="0"/>
        <w:keepLines w:val="0"/>
        <w:pageBreakBefore w:val="0"/>
        <w:kinsoku/>
        <w:wordWrap/>
        <w:overflowPunct/>
        <w:topLinePunct w:val="0"/>
        <w:bidi w:val="0"/>
        <w:snapToGrid/>
        <w:spacing w:line="560" w:lineRule="exact"/>
        <w:jc w:val="center"/>
        <w:textAlignment w:val="auto"/>
        <w:rPr>
          <w:rFonts w:hint="eastAsia" w:ascii="宋体" w:hAnsi="宋体" w:eastAsia="宋体" w:cs="宋体"/>
          <w:kern w:val="0"/>
          <w:sz w:val="52"/>
          <w:szCs w:val="52"/>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ind w:firstLine="2200" w:firstLineChars="500"/>
        <w:jc w:val="both"/>
        <w:textAlignment w:val="auto"/>
        <w:rPr>
          <w:rFonts w:hint="eastAsia" w:ascii="Times New Roman" w:hAnsi="Times New Roman" w:eastAsia="方正小标宋简体" w:cs="Times New Roman"/>
          <w:kern w:val="0"/>
          <w:sz w:val="44"/>
          <w:szCs w:val="44"/>
          <w:lang w:eastAsia="zh-CN"/>
        </w:rPr>
      </w:pPr>
      <w:r>
        <w:rPr>
          <w:rFonts w:hint="eastAsia" w:ascii="Times New Roman" w:hAnsi="Times New Roman" w:eastAsia="方正小标宋简体" w:cs="Times New Roman"/>
          <w:kern w:val="0"/>
          <w:sz w:val="44"/>
          <w:szCs w:val="44"/>
          <w:lang w:eastAsia="zh-CN"/>
        </w:rPr>
        <w:t>单位负责人：</w:t>
      </w:r>
    </w:p>
    <w:p>
      <w:pPr>
        <w:keepNext w:val="0"/>
        <w:keepLines w:val="0"/>
        <w:pageBreakBefore w:val="0"/>
        <w:kinsoku/>
        <w:wordWrap/>
        <w:overflowPunct/>
        <w:topLinePunct w:val="0"/>
        <w:bidi w:val="0"/>
        <w:snapToGrid/>
        <w:spacing w:line="560" w:lineRule="exact"/>
        <w:ind w:firstLine="2200" w:firstLineChars="500"/>
        <w:jc w:val="both"/>
        <w:textAlignment w:val="auto"/>
        <w:rPr>
          <w:rFonts w:hint="eastAsia"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ind w:firstLine="2200" w:firstLineChars="500"/>
        <w:jc w:val="both"/>
        <w:textAlignment w:val="auto"/>
        <w:rPr>
          <w:rFonts w:hint="default" w:ascii="Times New Roman" w:hAnsi="Times New Roman" w:eastAsia="方正小标宋简体" w:cs="Times New Roman"/>
          <w:kern w:val="0"/>
          <w:sz w:val="44"/>
          <w:szCs w:val="44"/>
          <w:lang w:val="en-US" w:eastAsia="zh-CN"/>
        </w:rPr>
      </w:pPr>
      <w:r>
        <w:rPr>
          <w:rFonts w:hint="eastAsia" w:ascii="Times New Roman" w:hAnsi="Times New Roman" w:eastAsia="方正小标宋简体" w:cs="Times New Roman"/>
          <w:kern w:val="0"/>
          <w:sz w:val="44"/>
          <w:szCs w:val="44"/>
          <w:lang w:val="en-US" w:eastAsia="zh-CN"/>
        </w:rPr>
        <w:t>2022年10月8日</w:t>
      </w:r>
    </w:p>
    <w:p>
      <w:pPr>
        <w:keepNext w:val="0"/>
        <w:keepLines w:val="0"/>
        <w:pageBreakBefore w:val="0"/>
        <w:kinsoku/>
        <w:wordWrap/>
        <w:overflowPunct/>
        <w:topLinePunct w:val="0"/>
        <w:bidi w:val="0"/>
        <w:snapToGrid/>
        <w:spacing w:line="560" w:lineRule="exact"/>
        <w:jc w:val="center"/>
        <w:textAlignment w:val="auto"/>
        <w:rPr>
          <w:rFonts w:hint="default" w:ascii="Times New Roman" w:hAnsi="Times New Roman" w:eastAsia="方正小标宋简体" w:cs="Times New Roman"/>
          <w:kern w:val="0"/>
          <w:sz w:val="44"/>
          <w:szCs w:val="44"/>
          <w:lang w:eastAsia="zh-CN"/>
        </w:rPr>
      </w:pPr>
    </w:p>
    <w:p>
      <w:pPr>
        <w:keepNext w:val="0"/>
        <w:keepLines w:val="0"/>
        <w:pageBreakBefore w:val="0"/>
        <w:kinsoku/>
        <w:wordWrap/>
        <w:overflowPunct/>
        <w:topLinePunct w:val="0"/>
        <w:bidi w:val="0"/>
        <w:snapToGrid/>
        <w:spacing w:line="560" w:lineRule="exact"/>
        <w:jc w:val="center"/>
        <w:textAlignment w:val="auto"/>
        <w:rPr>
          <w:rFonts w:hint="eastAsia" w:ascii="Times New Roman" w:hAnsi="Times New Roman" w:eastAsia="方正小标宋简体" w:cs="Times New Roman"/>
          <w:kern w:val="0"/>
          <w:sz w:val="52"/>
          <w:szCs w:val="52"/>
          <w:lang w:eastAsia="zh-CN"/>
        </w:rPr>
      </w:pPr>
      <w:r>
        <w:rPr>
          <w:rFonts w:hint="default" w:ascii="Times New Roman" w:hAnsi="Times New Roman" w:eastAsia="方正小标宋简体" w:cs="Times New Roman"/>
          <w:kern w:val="0"/>
          <w:sz w:val="44"/>
          <w:szCs w:val="44"/>
          <w:lang w:eastAsia="zh-CN"/>
        </w:rPr>
        <w:t>环江毛南族自治县</w:t>
      </w:r>
      <w:r>
        <w:rPr>
          <w:rFonts w:hint="eastAsia" w:ascii="Times New Roman" w:hAnsi="Times New Roman" w:eastAsia="方正小标宋简体" w:cs="Times New Roman"/>
          <w:bCs/>
          <w:color w:val="000000"/>
          <w:sz w:val="52"/>
          <w:szCs w:val="52"/>
          <w:u w:val="none"/>
          <w:lang w:val="en-US" w:eastAsia="zh-CN"/>
        </w:rPr>
        <w:t>职业技术学校</w:t>
      </w:r>
      <w:r>
        <w:rPr>
          <w:rFonts w:hint="default" w:ascii="Times New Roman" w:hAnsi="Times New Roman" w:eastAsia="方正小标宋简体" w:cs="Times New Roman"/>
          <w:kern w:val="0"/>
          <w:sz w:val="52"/>
          <w:szCs w:val="52"/>
        </w:rPr>
        <w:t>2021年度部门决算</w:t>
      </w:r>
      <w:r>
        <w:rPr>
          <w:rFonts w:hint="eastAsia" w:ascii="Times New Roman" w:hAnsi="Times New Roman" w:eastAsia="方正小标宋简体" w:cs="Times New Roman"/>
          <w:kern w:val="0"/>
          <w:sz w:val="52"/>
          <w:szCs w:val="52"/>
          <w:lang w:eastAsia="zh-CN"/>
        </w:rPr>
        <w:t>公开表</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目录</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第一部分：部门概况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一、主要职能</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二、部门决算单位构成</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第二部分：20</w:t>
      </w:r>
      <w:r>
        <w:rPr>
          <w:rFonts w:hint="default" w:ascii="Times New Roman" w:hAnsi="Times New Roman" w:eastAsia="黑体" w:cs="Times New Roman"/>
          <w:bCs/>
          <w:sz w:val="32"/>
          <w:szCs w:val="32"/>
          <w:lang w:val="en-US" w:eastAsia="zh-CN"/>
        </w:rPr>
        <w:t>21</w:t>
      </w:r>
      <w:r>
        <w:rPr>
          <w:rFonts w:hint="default" w:ascii="Times New Roman" w:hAnsi="Times New Roman" w:eastAsia="黑体" w:cs="Times New Roman"/>
          <w:bCs/>
          <w:sz w:val="32"/>
          <w:szCs w:val="32"/>
        </w:rPr>
        <w:t>年度部门决算公开报表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表一：收入支出决算总表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表二：收入决算表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表三：支出决算表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表四：财政拨款收入支出决算总表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表五：一般公共预算财政拨款支出决算表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表六：一般公共预算财政拨款基本支出决算明细表</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表七：一般公共预算财政拨款安排的“三公”经费支出决算</w:t>
      </w:r>
    </w:p>
    <w:p>
      <w:pPr>
        <w:keepNext w:val="0"/>
        <w:keepLines w:val="0"/>
        <w:pageBreakBefore w:val="0"/>
        <w:widowControl w:val="0"/>
        <w:kinsoku/>
        <w:wordWrap/>
        <w:overflowPunct/>
        <w:topLinePunct w:val="0"/>
        <w:autoSpaceDE/>
        <w:autoSpaceDN/>
        <w:bidi w:val="0"/>
        <w:adjustRightInd/>
        <w:snapToGrid/>
        <w:spacing w:line="520" w:lineRule="exact"/>
        <w:ind w:firstLine="1622" w:firstLineChars="507"/>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表八：政府性基金预算财政拨款收入支出决算表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表九：国有资本经营预算财政拨款支出决算表</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第三部分：20</w:t>
      </w:r>
      <w:r>
        <w:rPr>
          <w:rFonts w:hint="default" w:ascii="Times New Roman" w:hAnsi="Times New Roman" w:eastAsia="黑体" w:cs="Times New Roman"/>
          <w:bCs/>
          <w:sz w:val="32"/>
          <w:szCs w:val="32"/>
          <w:lang w:val="en-US" w:eastAsia="zh-CN"/>
        </w:rPr>
        <w:t>21</w:t>
      </w:r>
      <w:r>
        <w:rPr>
          <w:rFonts w:hint="default" w:ascii="Times New Roman" w:hAnsi="Times New Roman" w:eastAsia="黑体" w:cs="Times New Roman"/>
          <w:bCs/>
          <w:sz w:val="32"/>
          <w:szCs w:val="32"/>
        </w:rPr>
        <w:t>年度部门决算情况说明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一、2021 年度收入支出决算总体情况。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二、2021 年度一般公共预算财政拨款支出决算情况。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三、2021年度一般公共预算财政拨款基本支出决算情况说明。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四、2021 年度政府性基金支出决算情况。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五、2021年度国有资本经营预算支出决算情况</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六、一般公共预算财政拨款安排的“三公”经费支出决算情况说明。</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七、其他重要事项情况说明。</w:t>
      </w:r>
    </w:p>
    <w:p>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default" w:ascii="Times New Roman" w:hAnsi="Times New Roman" w:eastAsia="方正小标宋简体" w:cs="Times New Roman"/>
          <w:bCs/>
          <w:sz w:val="44"/>
          <w:szCs w:val="44"/>
        </w:rPr>
      </w:pPr>
      <w:r>
        <w:rPr>
          <w:rFonts w:hint="default" w:ascii="Times New Roman" w:hAnsi="Times New Roman" w:eastAsia="黑体" w:cs="Times New Roman"/>
          <w:bCs/>
          <w:sz w:val="32"/>
          <w:szCs w:val="32"/>
        </w:rPr>
        <w:t>第四部分：名词解释</w:t>
      </w:r>
    </w:p>
    <w:p>
      <w:pPr>
        <w:keepNext w:val="0"/>
        <w:keepLines w:val="0"/>
        <w:pageBreakBefore w:val="0"/>
        <w:kinsoku/>
        <w:wordWrap/>
        <w:overflowPunct/>
        <w:topLinePunct w:val="0"/>
        <w:bidi w:val="0"/>
        <w:snapToGrid/>
        <w:spacing w:line="560" w:lineRule="exact"/>
        <w:ind w:firstLine="645"/>
        <w:jc w:val="center"/>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第一部分：</w:t>
      </w:r>
      <w:r>
        <w:rPr>
          <w:rFonts w:hint="default" w:ascii="Times New Roman" w:hAnsi="Times New Roman" w:eastAsia="方正小标宋简体" w:cs="Times New Roman"/>
          <w:bCs/>
          <w:color w:val="000000"/>
          <w:sz w:val="44"/>
          <w:szCs w:val="44"/>
        </w:rPr>
        <w:t>部门</w:t>
      </w:r>
      <w:r>
        <w:rPr>
          <w:rFonts w:hint="default" w:ascii="Times New Roman" w:hAnsi="Times New Roman" w:eastAsia="方正小标宋简体" w:cs="Times New Roman"/>
          <w:bCs/>
          <w:sz w:val="44"/>
          <w:szCs w:val="44"/>
        </w:rPr>
        <w:t>概况</w:t>
      </w:r>
    </w:p>
    <w:p>
      <w:pPr>
        <w:keepNext w:val="0"/>
        <w:keepLines w:val="0"/>
        <w:pageBreakBefore w:val="0"/>
        <w:numPr>
          <w:ilvl w:val="0"/>
          <w:numId w:val="1"/>
        </w:numPr>
        <w:kinsoku/>
        <w:wordWrap/>
        <w:overflowPunct/>
        <w:topLinePunct w:val="0"/>
        <w:bidi w:val="0"/>
        <w:snapToGrid/>
        <w:spacing w:line="560" w:lineRule="exact"/>
        <w:jc w:val="both"/>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主要职能</w:t>
      </w:r>
    </w:p>
    <w:p>
      <w:pPr>
        <w:keepNext w:val="0"/>
        <w:keepLines w:val="0"/>
        <w:pageBreakBefore w:val="0"/>
        <w:numPr>
          <w:ilvl w:val="0"/>
          <w:numId w:val="0"/>
        </w:numPr>
        <w:kinsoku/>
        <w:wordWrap/>
        <w:overflowPunct/>
        <w:topLinePunct w:val="0"/>
        <w:bidi w:val="0"/>
        <w:snapToGrid/>
        <w:spacing w:line="560" w:lineRule="exact"/>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（一）宣传贯彻执行党和国家的教育方针、教育政策、教育法律和法规，贯彻执行上级教育行政部门的各项规章制度。</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（二）在政府和上级教育主管部门的领导下，争取资金改善办学条件，为师生的学习和工作提供优美和谐的环境。</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（三）根据县级人民政府制定的教育事业发展规划，结合本校实际制定并组织实施本校的教育事业发展规划。在政府的领导下，全面</w:t>
      </w:r>
      <w:r>
        <w:rPr>
          <w:rFonts w:hint="eastAsia" w:ascii="仿宋" w:hAnsi="仿宋" w:eastAsia="仿宋" w:cs="仿宋"/>
          <w:sz w:val="32"/>
          <w:szCs w:val="32"/>
          <w:lang w:eastAsia="zh-CN"/>
        </w:rPr>
        <w:t>推进四“</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20导学案</w:t>
      </w:r>
      <w:r>
        <w:rPr>
          <w:rFonts w:hint="eastAsia" w:ascii="仿宋" w:hAnsi="仿宋" w:eastAsia="仿宋" w:cs="仿宋"/>
          <w:sz w:val="32"/>
          <w:szCs w:val="32"/>
          <w:lang w:eastAsia="zh-CN"/>
        </w:rPr>
        <w:t>和促进教育公平</w:t>
      </w:r>
      <w:r>
        <w:rPr>
          <w:rFonts w:hint="eastAsia" w:ascii="仿宋" w:hAnsi="仿宋" w:eastAsia="仿宋" w:cs="仿宋"/>
          <w:sz w:val="32"/>
          <w:szCs w:val="32"/>
          <w:lang w:val="en-US" w:eastAsia="zh-CN"/>
        </w:rPr>
        <w:t>。</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（四）按照干部和教师的职数、编制和管理权限，负责对本校的干部和教师进行管理，制定切实可行的学校工作规章制度，以提高教育教学质量为目的，对干部职工的工作开展客观公正的评价和考核。</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（五）按照上级有关部们的规定负责对本校的财务和项目建设进行管理，负责核算和发放教职工工资。</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（六）按照教育课程计划，开齐课程，开足课时，认真实施中小学的教育教学管理，全面推进素质教育，全面提高教育教学质量。</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（七）组织开展本校的教育教学科研和教育教学改革，以科学的发展观和以人为本的管理理念注重学生的全面发展。</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（八）负责指导全校学生资助管理工作。</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（九）负责语言文字和指导推广普通话工作。</w:t>
      </w:r>
    </w:p>
    <w:p>
      <w:pPr>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（十）学校开展高中教育教学为基本职能，培养合格的高中毕业生及向高校输送优秀人才，为学生的终身发展奠定基础。</w:t>
      </w:r>
    </w:p>
    <w:p>
      <w:pPr>
        <w:keepNext w:val="0"/>
        <w:keepLines w:val="0"/>
        <w:pageBreakBefore w:val="0"/>
        <w:kinsoku/>
        <w:wordWrap/>
        <w:overflowPunct/>
        <w:topLinePunct w:val="0"/>
        <w:bidi w:val="0"/>
        <w:snapToGrid/>
        <w:spacing w:line="560" w:lineRule="exact"/>
        <w:textAlignment w:val="auto"/>
        <w:rPr>
          <w:rFonts w:hint="eastAsia" w:ascii="Times New Roman" w:hAnsi="Times New Roman" w:eastAsia="仿宋_GB2312" w:cs="Times New Roman"/>
          <w:sz w:val="32"/>
          <w:szCs w:val="32"/>
          <w:lang w:eastAsia="zh-CN"/>
        </w:rPr>
      </w:pPr>
      <w:r>
        <w:rPr>
          <w:rFonts w:hint="eastAsia" w:ascii="仿宋" w:hAnsi="仿宋" w:eastAsia="仿宋" w:cs="仿宋"/>
          <w:sz w:val="32"/>
          <w:szCs w:val="32"/>
          <w:lang w:eastAsia="zh-CN"/>
        </w:rPr>
        <w:t>（十一）完成自治县人民政府及上级教育部门交办的其他工作。</w:t>
      </w:r>
      <w:r>
        <w:rPr>
          <w:rFonts w:hint="default" w:ascii="Times New Roman" w:hAnsi="Times New Roman" w:eastAsia="仿宋_GB2312" w:cs="Times New Roman"/>
          <w:sz w:val="32"/>
          <w:szCs w:val="32"/>
        </w:rPr>
        <w:t>　 （十三）承办自治区人民政府交办的其他事项。 </w:t>
      </w:r>
      <w:r>
        <w:rPr>
          <w:rFonts w:hint="eastAsia" w:ascii="Times New Roman" w:hAnsi="Times New Roman" w:eastAsia="仿宋_GB2312" w:cs="Times New Roman"/>
          <w:sz w:val="32"/>
          <w:szCs w:val="32"/>
          <w:lang w:eastAsia="zh-CN"/>
        </w:rPr>
        <w:t>）</w:t>
      </w: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二、部门决算单位构成</w:t>
      </w:r>
    </w:p>
    <w:p>
      <w:pPr>
        <w:keepNext w:val="0"/>
        <w:keepLines w:val="0"/>
        <w:pageBreakBefore w:val="0"/>
        <w:kinsoku/>
        <w:wordWrap/>
        <w:overflowPunct/>
        <w:topLinePunct w:val="0"/>
        <w:bidi w:val="0"/>
        <w:snapToGrid/>
        <w:spacing w:line="560" w:lineRule="exact"/>
        <w:ind w:firstLine="645"/>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t>本单位</w:t>
      </w:r>
      <w:r>
        <w:rPr>
          <w:rFonts w:hint="default" w:ascii="Times New Roman" w:hAnsi="Times New Roman" w:eastAsia="仿宋_GB2312" w:cs="Times New Roman"/>
          <w:sz w:val="32"/>
          <w:szCs w:val="32"/>
        </w:rPr>
        <w:t>是</w:t>
      </w:r>
      <w:r>
        <w:rPr>
          <w:rFonts w:hint="eastAsia" w:ascii="Times New Roman" w:hAnsi="Times New Roman" w:eastAsia="仿宋_GB2312" w:cs="Times New Roman"/>
          <w:sz w:val="32"/>
          <w:szCs w:val="32"/>
          <w:lang w:eastAsia="zh-CN"/>
        </w:rPr>
        <w:t>事业单位，</w:t>
      </w:r>
      <w:r>
        <w:rPr>
          <w:rFonts w:hint="eastAsia" w:ascii="仿宋" w:hAnsi="仿宋" w:eastAsia="仿宋" w:cs="仿宋"/>
          <w:sz w:val="32"/>
          <w:szCs w:val="32"/>
          <w:lang w:eastAsia="zh-CN"/>
        </w:rPr>
        <w:t>本单位有十二个处室，分别为：校长室、行政办、党政办、教务处、教研处、政教处、总务处、资助办、安全办、宣传办、财务室、团委。</w:t>
      </w:r>
    </w:p>
    <w:p>
      <w:pPr>
        <w:keepNext w:val="0"/>
        <w:keepLines w:val="0"/>
        <w:pageBreakBefore w:val="0"/>
        <w:kinsoku/>
        <w:wordWrap/>
        <w:overflowPunct/>
        <w:topLinePunct w:val="0"/>
        <w:bidi w:val="0"/>
        <w:snapToGrid/>
        <w:spacing w:line="560" w:lineRule="exact"/>
        <w:jc w:val="both"/>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第二部分：20</w:t>
      </w:r>
      <w:r>
        <w:rPr>
          <w:rFonts w:hint="default" w:ascii="Times New Roman" w:hAnsi="Times New Roman" w:eastAsia="方正小标宋简体" w:cs="Times New Roman"/>
          <w:bCs/>
          <w:sz w:val="44"/>
          <w:szCs w:val="44"/>
          <w:lang w:val="en-US" w:eastAsia="zh-CN"/>
        </w:rPr>
        <w:t>21</w:t>
      </w:r>
      <w:r>
        <w:rPr>
          <w:rFonts w:hint="default" w:ascii="Times New Roman" w:hAnsi="Times New Roman" w:eastAsia="方正小标宋简体" w:cs="Times New Roman"/>
          <w:bCs/>
          <w:sz w:val="44"/>
          <w:szCs w:val="44"/>
        </w:rPr>
        <w:t>年度部门决算公开报表</w:t>
      </w: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公开的20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年度本部门决算报表共</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张（详见附表），均取数自20</w:t>
      </w:r>
      <w:r>
        <w:rPr>
          <w:rFonts w:hint="default" w:ascii="Times New Roman" w:hAnsi="Times New Roman" w:eastAsia="仿宋_GB2312" w:cs="Times New Roman"/>
          <w:sz w:val="32"/>
          <w:szCs w:val="32"/>
          <w:lang w:val="en-US" w:eastAsia="zh-CN"/>
        </w:rPr>
        <w:t>21</w:t>
      </w:r>
      <w:r>
        <w:rPr>
          <w:rFonts w:hint="default" w:ascii="Times New Roman" w:hAnsi="Times New Roman" w:eastAsia="仿宋_GB2312" w:cs="Times New Roman"/>
          <w:sz w:val="32"/>
          <w:szCs w:val="32"/>
        </w:rPr>
        <w:t>年度部门决算报表，分别为：</w:t>
      </w:r>
    </w:p>
    <w:p>
      <w:pPr>
        <w:keepNext w:val="0"/>
        <w:keepLines w:val="0"/>
        <w:pageBreakBefore w:val="0"/>
        <w:kinsoku/>
        <w:wordWrap/>
        <w:overflowPunct/>
        <w:topLinePunct w:val="0"/>
        <w:bidi w:val="0"/>
        <w:snapToGrid/>
        <w:spacing w:line="560" w:lineRule="exact"/>
        <w:textAlignment w:val="auto"/>
        <w:rPr>
          <w:rFonts w:hint="eastAsia"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表一：</w:t>
      </w:r>
      <w:r>
        <w:rPr>
          <w:rFonts w:hint="eastAsia" w:ascii="Times New Roman" w:hAnsi="Times New Roman" w:eastAsia="仿宋_GB2312" w:cs="Times New Roman"/>
          <w:sz w:val="32"/>
          <w:szCs w:val="32"/>
          <w:lang w:val="en-US" w:eastAsia="zh-CN"/>
        </w:rPr>
        <w:t>Z01 收入支出决算总表(公开01表)</w:t>
      </w:r>
    </w:p>
    <w:tbl>
      <w:tblPr>
        <w:tblStyle w:val="6"/>
        <w:tblW w:w="956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330"/>
        <w:gridCol w:w="605"/>
        <w:gridCol w:w="1179"/>
        <w:gridCol w:w="2575"/>
        <w:gridCol w:w="673"/>
        <w:gridCol w:w="12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9564" w:type="dxa"/>
            <w:gridSpan w:val="6"/>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3330" w:type="dxa"/>
            <w:tcBorders>
              <w:top w:val="nil"/>
              <w:left w:val="nil"/>
              <w:bottom w:val="nil"/>
              <w:right w:val="nil"/>
            </w:tcBorders>
            <w:shd w:val="clear" w:color="auto" w:fill="auto"/>
            <w:vAlign w:val="bottom"/>
          </w:tcPr>
          <w:p>
            <w:pPr>
              <w:rPr>
                <w:rFonts w:hint="eastAsia" w:ascii="Arial" w:hAnsi="Arial" w:cs="Arial"/>
                <w:i w:val="0"/>
                <w:iCs w:val="0"/>
                <w:color w:val="000000"/>
                <w:sz w:val="20"/>
                <w:szCs w:val="20"/>
                <w:u w:val="none"/>
              </w:rPr>
            </w:pPr>
          </w:p>
        </w:tc>
        <w:tc>
          <w:tcPr>
            <w:tcW w:w="60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179"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4450"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公开01表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5114" w:type="dxa"/>
            <w:gridSpan w:val="3"/>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部门：广西河池市环江毛南族自治县职业技术学校</w:t>
            </w:r>
          </w:p>
        </w:tc>
        <w:tc>
          <w:tcPr>
            <w:tcW w:w="4450"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114"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收入</w:t>
            </w:r>
          </w:p>
        </w:tc>
        <w:tc>
          <w:tcPr>
            <w:tcW w:w="4450"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7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20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05" w:type="dxa"/>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17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673" w:type="dxa"/>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20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一、一般公共预算财政拨款收入</w:t>
            </w: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3,370.22</w:t>
            </w: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二、政府性基金预算财政拨款收入</w:t>
            </w: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二、外交支出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三、国有资本经营预算财政拨款收入</w:t>
            </w: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三、国防支出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四、上级补助收入</w:t>
            </w: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四、公共安全支出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五、事业收入</w:t>
            </w: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五、教育支出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20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3,046.58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六、经营收入</w:t>
            </w: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六、科学技术支出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七、附属单位上缴收入</w:t>
            </w: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18"/>
                <w:szCs w:val="18"/>
                <w:u w:val="none"/>
                <w:lang w:val="en-US" w:eastAsia="zh-CN" w:bidi="ar"/>
              </w:rPr>
              <w:t>七、文化旅游体育与传媒支出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八、其他收入</w:t>
            </w: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20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九、卫生健康支出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十、节能环保支出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十一、城乡社区支出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十二、农林水支出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十三、交通运输支出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20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20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0"/>
                <w:szCs w:val="20"/>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3,370.22</w:t>
            </w: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20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使用非财政拨款结余</w:t>
            </w: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结余分配</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181.05</w:t>
            </w: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20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2575" w:type="dxa"/>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202" w:type="dxa"/>
            <w:tcBorders>
              <w:top w:val="nil"/>
              <w:left w:val="nil"/>
              <w:bottom w:val="single" w:color="000000" w:sz="4" w:space="0"/>
              <w:right w:val="single" w:color="000000" w:sz="4" w:space="0"/>
            </w:tcBorders>
            <w:shd w:val="clear" w:color="auto" w:fill="FFFFFF"/>
            <w:vAlign w:val="center"/>
          </w:tcPr>
          <w:p>
            <w:pPr>
              <w:jc w:val="lef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33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7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3,551.27</w:t>
            </w:r>
          </w:p>
        </w:tc>
        <w:tc>
          <w:tcPr>
            <w:tcW w:w="25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7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20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3,551.27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9564"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注：1.本表反映部门本年度的总收支和年末结转结余情况。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9564" w:type="dxa"/>
            <w:gridSpan w:val="6"/>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2.本套报表金额单位转换时可能存在尾数误差。</w:t>
            </w:r>
          </w:p>
        </w:tc>
      </w:tr>
    </w:tbl>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表二：</w:t>
      </w:r>
      <w:r>
        <w:rPr>
          <w:rFonts w:hint="eastAsia" w:ascii="Times New Roman" w:hAnsi="Times New Roman" w:eastAsia="仿宋_GB2312" w:cs="Times New Roman"/>
          <w:sz w:val="32"/>
          <w:szCs w:val="32"/>
          <w:lang w:val="en-US" w:eastAsia="zh-CN"/>
        </w:rPr>
        <w:t>Z03 收入决算表(公开02表)</w:t>
      </w:r>
    </w:p>
    <w:tbl>
      <w:tblPr>
        <w:tblStyle w:val="6"/>
        <w:tblW w:w="915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3"/>
        <w:gridCol w:w="323"/>
        <w:gridCol w:w="426"/>
        <w:gridCol w:w="3225"/>
        <w:gridCol w:w="1494"/>
        <w:gridCol w:w="1225"/>
        <w:gridCol w:w="356"/>
        <w:gridCol w:w="322"/>
        <w:gridCol w:w="424"/>
        <w:gridCol w:w="679"/>
        <w:gridCol w:w="3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9153" w:type="dxa"/>
            <w:gridSpan w:val="11"/>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收入决算表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323" w:type="dxa"/>
            <w:tcBorders>
              <w:top w:val="nil"/>
              <w:left w:val="nil"/>
              <w:bottom w:val="nil"/>
              <w:right w:val="nil"/>
            </w:tcBorders>
            <w:shd w:val="clear" w:color="auto" w:fill="auto"/>
            <w:vAlign w:val="bottom"/>
          </w:tcPr>
          <w:p>
            <w:pPr>
              <w:rPr>
                <w:rFonts w:hint="eastAsia" w:ascii="Arial" w:hAnsi="Arial" w:cs="Arial"/>
                <w:i w:val="0"/>
                <w:iCs w:val="0"/>
                <w:color w:val="000000"/>
                <w:sz w:val="20"/>
                <w:szCs w:val="20"/>
                <w:u w:val="none"/>
              </w:rPr>
            </w:pPr>
          </w:p>
        </w:tc>
        <w:tc>
          <w:tcPr>
            <w:tcW w:w="323"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426"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322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494"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22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356"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781" w:type="dxa"/>
            <w:gridSpan w:val="4"/>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公开02表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5791" w:type="dxa"/>
            <w:gridSpan w:val="5"/>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部门：广西河池市环江毛南族自治县职业技术学校</w:t>
            </w:r>
          </w:p>
        </w:tc>
        <w:tc>
          <w:tcPr>
            <w:tcW w:w="122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2137" w:type="dxa"/>
            <w:gridSpan w:val="5"/>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29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494"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本年收入合计</w:t>
            </w:r>
          </w:p>
        </w:tc>
        <w:tc>
          <w:tcPr>
            <w:tcW w:w="1225"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财政拨款收入</w:t>
            </w:r>
          </w:p>
        </w:tc>
        <w:tc>
          <w:tcPr>
            <w:tcW w:w="356"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上级补助收入</w:t>
            </w:r>
          </w:p>
        </w:tc>
        <w:tc>
          <w:tcPr>
            <w:tcW w:w="322"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事业收入</w:t>
            </w:r>
          </w:p>
        </w:tc>
        <w:tc>
          <w:tcPr>
            <w:tcW w:w="424"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经营收入</w:t>
            </w:r>
          </w:p>
        </w:tc>
        <w:tc>
          <w:tcPr>
            <w:tcW w:w="679"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附属单位上缴收入</w:t>
            </w:r>
          </w:p>
        </w:tc>
        <w:tc>
          <w:tcPr>
            <w:tcW w:w="356"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其他收入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72"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225"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49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22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356"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32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42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356"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72"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322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49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22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356"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32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42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356"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72"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322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49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225"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356"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32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424"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679"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356"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297" w:type="dxa"/>
            <w:gridSpan w:val="4"/>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49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2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6"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32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42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7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56"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297" w:type="dxa"/>
            <w:gridSpan w:val="4"/>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49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3,370.22</w:t>
            </w:r>
          </w:p>
        </w:tc>
        <w:tc>
          <w:tcPr>
            <w:tcW w:w="122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3,370.22</w:t>
            </w:r>
          </w:p>
        </w:tc>
        <w:tc>
          <w:tcPr>
            <w:tcW w:w="3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32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42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67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3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7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2,879.26</w:t>
            </w:r>
          </w:p>
        </w:tc>
        <w:tc>
          <w:tcPr>
            <w:tcW w:w="1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2,879.26</w:t>
            </w: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2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2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7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7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3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2,159.58</w:t>
            </w:r>
          </w:p>
        </w:tc>
        <w:tc>
          <w:tcPr>
            <w:tcW w:w="1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2,159.58</w:t>
            </w: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2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2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7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7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3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1,859.15</w:t>
            </w:r>
          </w:p>
        </w:tc>
        <w:tc>
          <w:tcPr>
            <w:tcW w:w="1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1,859.15</w:t>
            </w: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2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2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7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7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300.43</w:t>
            </w:r>
          </w:p>
        </w:tc>
        <w:tc>
          <w:tcPr>
            <w:tcW w:w="1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300.43</w:t>
            </w: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2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2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7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7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3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719.67</w:t>
            </w:r>
          </w:p>
        </w:tc>
        <w:tc>
          <w:tcPr>
            <w:tcW w:w="1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719.67</w:t>
            </w: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2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2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7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7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3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中等职业教育</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719.67</w:t>
            </w:r>
          </w:p>
        </w:tc>
        <w:tc>
          <w:tcPr>
            <w:tcW w:w="1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719.67</w:t>
            </w: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2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2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7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7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233.35</w:t>
            </w:r>
          </w:p>
        </w:tc>
        <w:tc>
          <w:tcPr>
            <w:tcW w:w="1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233.35</w:t>
            </w: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2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2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7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7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233.35</w:t>
            </w:r>
          </w:p>
        </w:tc>
        <w:tc>
          <w:tcPr>
            <w:tcW w:w="1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233.35</w:t>
            </w: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2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2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7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7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机关事业单位基本养老保险缴费支出</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233.35</w:t>
            </w:r>
          </w:p>
        </w:tc>
        <w:tc>
          <w:tcPr>
            <w:tcW w:w="1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233.35</w:t>
            </w: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2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2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7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7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1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2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2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7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7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1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2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2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7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7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1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2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2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7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7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195.86</w:t>
            </w:r>
          </w:p>
        </w:tc>
        <w:tc>
          <w:tcPr>
            <w:tcW w:w="1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195.86</w:t>
            </w: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2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2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7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7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3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195.86</w:t>
            </w:r>
          </w:p>
        </w:tc>
        <w:tc>
          <w:tcPr>
            <w:tcW w:w="1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195.86</w:t>
            </w: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2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2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7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7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4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195.86</w:t>
            </w:r>
          </w:p>
        </w:tc>
        <w:tc>
          <w:tcPr>
            <w:tcW w:w="12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195.86</w:t>
            </w: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2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42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7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3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153" w:type="dxa"/>
            <w:gridSpan w:val="11"/>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注：本表反映部门本年度取得的各项收入情况。</w:t>
            </w:r>
          </w:p>
        </w:tc>
      </w:tr>
    </w:tbl>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表三：</w:t>
      </w:r>
      <w:r>
        <w:rPr>
          <w:rFonts w:hint="eastAsia" w:ascii="Times New Roman" w:hAnsi="Times New Roman" w:eastAsia="仿宋_GB2312" w:cs="Times New Roman"/>
          <w:sz w:val="32"/>
          <w:szCs w:val="32"/>
          <w:lang w:val="en-US" w:eastAsia="zh-CN"/>
        </w:rPr>
        <w:t>Z04 支出决算表(公开03表)</w:t>
      </w:r>
    </w:p>
    <w:tbl>
      <w:tblPr>
        <w:tblStyle w:val="6"/>
        <w:tblW w:w="941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
        <w:gridCol w:w="322"/>
        <w:gridCol w:w="389"/>
        <w:gridCol w:w="2606"/>
        <w:gridCol w:w="1219"/>
        <w:gridCol w:w="1200"/>
        <w:gridCol w:w="1163"/>
        <w:gridCol w:w="712"/>
        <w:gridCol w:w="581"/>
        <w:gridCol w:w="9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9414"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322" w:type="dxa"/>
            <w:tcBorders>
              <w:top w:val="nil"/>
              <w:left w:val="nil"/>
              <w:bottom w:val="nil"/>
              <w:right w:val="nil"/>
            </w:tcBorders>
            <w:shd w:val="clear" w:color="auto" w:fill="auto"/>
            <w:vAlign w:val="bottom"/>
          </w:tcPr>
          <w:p>
            <w:pPr>
              <w:rPr>
                <w:rFonts w:hint="eastAsia" w:ascii="Arial" w:hAnsi="Arial" w:cs="Arial"/>
                <w:i w:val="0"/>
                <w:iCs w:val="0"/>
                <w:color w:val="000000"/>
                <w:sz w:val="20"/>
                <w:szCs w:val="20"/>
                <w:u w:val="none"/>
              </w:rPr>
            </w:pPr>
          </w:p>
        </w:tc>
        <w:tc>
          <w:tcPr>
            <w:tcW w:w="322"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389"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2606"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219"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20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3356" w:type="dxa"/>
            <w:gridSpan w:val="4"/>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4858" w:type="dxa"/>
            <w:gridSpan w:val="5"/>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部门：广西河池市环江毛南族自治县职业技术学校</w:t>
            </w:r>
          </w:p>
        </w:tc>
        <w:tc>
          <w:tcPr>
            <w:tcW w:w="120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3356" w:type="dxa"/>
            <w:gridSpan w:val="4"/>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63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219"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本年支出合计</w:t>
            </w:r>
          </w:p>
        </w:tc>
        <w:tc>
          <w:tcPr>
            <w:tcW w:w="1200"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63"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712"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上缴上级支出</w:t>
            </w:r>
          </w:p>
        </w:tc>
        <w:tc>
          <w:tcPr>
            <w:tcW w:w="581"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经营支出</w:t>
            </w:r>
          </w:p>
        </w:tc>
        <w:tc>
          <w:tcPr>
            <w:tcW w:w="900"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33"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606"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219"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16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58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33"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2606"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219"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16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58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33"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2606"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219"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20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163"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712"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58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90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639" w:type="dxa"/>
            <w:gridSpan w:val="4"/>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2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6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1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581"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0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3639" w:type="dxa"/>
            <w:gridSpan w:val="4"/>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9"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3,551.27</w:t>
            </w:r>
          </w:p>
        </w:tc>
        <w:tc>
          <w:tcPr>
            <w:tcW w:w="1200"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2,370.27</w:t>
            </w:r>
          </w:p>
        </w:tc>
        <w:tc>
          <w:tcPr>
            <w:tcW w:w="116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1,181.00</w:t>
            </w:r>
          </w:p>
        </w:tc>
        <w:tc>
          <w:tcPr>
            <w:tcW w:w="71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58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3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26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3,046.58</w:t>
            </w:r>
          </w:p>
        </w:tc>
        <w:tc>
          <w:tcPr>
            <w:tcW w:w="12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1,865.58</w:t>
            </w:r>
          </w:p>
        </w:tc>
        <w:tc>
          <w:tcPr>
            <w:tcW w:w="11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1,181.00</w:t>
            </w:r>
          </w:p>
        </w:tc>
        <w:tc>
          <w:tcPr>
            <w:tcW w:w="7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3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26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2,314.54</w:t>
            </w:r>
          </w:p>
        </w:tc>
        <w:tc>
          <w:tcPr>
            <w:tcW w:w="12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1,359.94</w:t>
            </w:r>
          </w:p>
        </w:tc>
        <w:tc>
          <w:tcPr>
            <w:tcW w:w="11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954.59</w:t>
            </w:r>
          </w:p>
        </w:tc>
        <w:tc>
          <w:tcPr>
            <w:tcW w:w="7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3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26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1,934.40</w:t>
            </w:r>
          </w:p>
        </w:tc>
        <w:tc>
          <w:tcPr>
            <w:tcW w:w="12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1,345.74</w:t>
            </w:r>
          </w:p>
        </w:tc>
        <w:tc>
          <w:tcPr>
            <w:tcW w:w="11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588.66</w:t>
            </w:r>
          </w:p>
        </w:tc>
        <w:tc>
          <w:tcPr>
            <w:tcW w:w="7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3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26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380.14</w:t>
            </w:r>
          </w:p>
        </w:tc>
        <w:tc>
          <w:tcPr>
            <w:tcW w:w="12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11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365.93</w:t>
            </w:r>
          </w:p>
        </w:tc>
        <w:tc>
          <w:tcPr>
            <w:tcW w:w="7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3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26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729.74</w:t>
            </w:r>
          </w:p>
        </w:tc>
        <w:tc>
          <w:tcPr>
            <w:tcW w:w="12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503.33</w:t>
            </w:r>
          </w:p>
        </w:tc>
        <w:tc>
          <w:tcPr>
            <w:tcW w:w="11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226.41</w:t>
            </w:r>
          </w:p>
        </w:tc>
        <w:tc>
          <w:tcPr>
            <w:tcW w:w="7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3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26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中等职业教育</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729.74</w:t>
            </w:r>
          </w:p>
        </w:tc>
        <w:tc>
          <w:tcPr>
            <w:tcW w:w="12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503.33</w:t>
            </w:r>
          </w:p>
        </w:tc>
        <w:tc>
          <w:tcPr>
            <w:tcW w:w="116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226.41</w:t>
            </w:r>
          </w:p>
        </w:tc>
        <w:tc>
          <w:tcPr>
            <w:tcW w:w="7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3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w:t>
            </w:r>
          </w:p>
        </w:tc>
        <w:tc>
          <w:tcPr>
            <w:tcW w:w="26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教育费附加安排的支出</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2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16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3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26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其他教育费附加安排的支出</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2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16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3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26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237.07</w:t>
            </w:r>
          </w:p>
        </w:tc>
        <w:tc>
          <w:tcPr>
            <w:tcW w:w="12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237.07</w:t>
            </w:r>
          </w:p>
        </w:tc>
        <w:tc>
          <w:tcPr>
            <w:tcW w:w="116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3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26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237.07</w:t>
            </w:r>
          </w:p>
        </w:tc>
        <w:tc>
          <w:tcPr>
            <w:tcW w:w="12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237.07</w:t>
            </w:r>
          </w:p>
        </w:tc>
        <w:tc>
          <w:tcPr>
            <w:tcW w:w="116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3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26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18"/>
                <w:szCs w:val="18"/>
                <w:u w:val="none"/>
                <w:lang w:val="en-US" w:eastAsia="zh-CN" w:bidi="ar"/>
              </w:rPr>
              <w:t xml:space="preserve"> 机关事业单位基本养老保险缴费支出</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237.07</w:t>
            </w:r>
          </w:p>
        </w:tc>
        <w:tc>
          <w:tcPr>
            <w:tcW w:w="12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237.07</w:t>
            </w:r>
          </w:p>
        </w:tc>
        <w:tc>
          <w:tcPr>
            <w:tcW w:w="116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3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26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12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116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3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26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12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116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3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26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12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116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03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26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205.86</w:t>
            </w:r>
          </w:p>
        </w:tc>
        <w:tc>
          <w:tcPr>
            <w:tcW w:w="12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205.86</w:t>
            </w:r>
          </w:p>
        </w:tc>
        <w:tc>
          <w:tcPr>
            <w:tcW w:w="116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3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26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205.86</w:t>
            </w:r>
          </w:p>
        </w:tc>
        <w:tc>
          <w:tcPr>
            <w:tcW w:w="12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205.86</w:t>
            </w:r>
          </w:p>
        </w:tc>
        <w:tc>
          <w:tcPr>
            <w:tcW w:w="116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033"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260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21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205.86</w:t>
            </w:r>
          </w:p>
        </w:tc>
        <w:tc>
          <w:tcPr>
            <w:tcW w:w="120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205.86</w:t>
            </w:r>
          </w:p>
        </w:tc>
        <w:tc>
          <w:tcPr>
            <w:tcW w:w="116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8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9414"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注：本表反映部门本年度各项支出情况。</w:t>
            </w:r>
          </w:p>
        </w:tc>
      </w:tr>
    </w:tbl>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表四：</w:t>
      </w:r>
      <w:r>
        <w:rPr>
          <w:rFonts w:hint="eastAsia" w:ascii="Times New Roman" w:hAnsi="Times New Roman" w:eastAsia="仿宋_GB2312" w:cs="Times New Roman"/>
          <w:sz w:val="32"/>
          <w:szCs w:val="32"/>
          <w:lang w:val="en-US" w:eastAsia="zh-CN"/>
        </w:rPr>
        <w:t>Z01_1 财政拨款收入支出决算总表(公开04表)</w:t>
      </w:r>
    </w:p>
    <w:tbl>
      <w:tblPr>
        <w:tblStyle w:val="6"/>
        <w:tblW w:w="99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541"/>
        <w:gridCol w:w="487"/>
        <w:gridCol w:w="1144"/>
        <w:gridCol w:w="1819"/>
        <w:gridCol w:w="562"/>
        <w:gridCol w:w="1182"/>
        <w:gridCol w:w="1143"/>
        <w:gridCol w:w="1107"/>
        <w:gridCol w:w="9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990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财政拨款收入支出决算总表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1541" w:type="dxa"/>
            <w:tcBorders>
              <w:top w:val="nil"/>
              <w:left w:val="nil"/>
              <w:bottom w:val="nil"/>
              <w:right w:val="nil"/>
            </w:tcBorders>
            <w:shd w:val="clear" w:color="auto" w:fill="auto"/>
            <w:vAlign w:val="bottom"/>
          </w:tcPr>
          <w:p>
            <w:pPr>
              <w:rPr>
                <w:rFonts w:hint="eastAsia" w:ascii="Arial" w:hAnsi="Arial" w:cs="Arial"/>
                <w:i w:val="0"/>
                <w:iCs w:val="0"/>
                <w:color w:val="000000"/>
                <w:sz w:val="20"/>
                <w:szCs w:val="20"/>
                <w:u w:val="none"/>
              </w:rPr>
            </w:pPr>
          </w:p>
        </w:tc>
        <w:tc>
          <w:tcPr>
            <w:tcW w:w="487"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144"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6734" w:type="dxa"/>
            <w:gridSpan w:val="6"/>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4991" w:type="dxa"/>
            <w:gridSpan w:val="4"/>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部门：广西河池市环江毛南族自治县职业技术学校</w:t>
            </w:r>
          </w:p>
        </w:tc>
        <w:tc>
          <w:tcPr>
            <w:tcW w:w="4915" w:type="dxa"/>
            <w:gridSpan w:val="5"/>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172"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     入</w:t>
            </w:r>
          </w:p>
        </w:tc>
        <w:tc>
          <w:tcPr>
            <w:tcW w:w="6734" w:type="dxa"/>
            <w:gridSpan w:val="6"/>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     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92" w:hRule="atLeast"/>
        </w:trPr>
        <w:tc>
          <w:tcPr>
            <w:tcW w:w="1541" w:type="dxa"/>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487"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44"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w:t>
            </w:r>
          </w:p>
        </w:tc>
        <w:tc>
          <w:tcPr>
            <w:tcW w:w="1819"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562"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行次</w:t>
            </w:r>
          </w:p>
        </w:tc>
        <w:tc>
          <w:tcPr>
            <w:tcW w:w="1182"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43"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一般公共预算财政拨款</w:t>
            </w:r>
          </w:p>
        </w:tc>
        <w:tc>
          <w:tcPr>
            <w:tcW w:w="1107"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政府性基金预算财政拨款</w:t>
            </w:r>
          </w:p>
        </w:tc>
        <w:tc>
          <w:tcPr>
            <w:tcW w:w="921"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国有资本经营预算财政拨款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5" w:hRule="atLeast"/>
        </w:trPr>
        <w:tc>
          <w:tcPr>
            <w:tcW w:w="1541"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487"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144"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819"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562"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182"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143"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107"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921"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487" w:type="dxa"/>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1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562" w:type="dxa"/>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18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0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21"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一、一般公共预算财政拨款</w:t>
            </w: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4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3,370.22</w:t>
            </w: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一、一般公共服务支出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二、政府性基金预算财政拨款</w:t>
            </w: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二、外交支出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三、国有资本经营财政拨款</w:t>
            </w: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三、国防支出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四、公共安全支出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五、教育支出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8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3,046.58</w:t>
            </w:r>
          </w:p>
        </w:tc>
        <w:tc>
          <w:tcPr>
            <w:tcW w:w="114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3,046.58</w:t>
            </w: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六、科学技术支出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七、文化旅游体育与传媒支出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八、社会保障和就业支出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8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237.07</w:t>
            </w:r>
          </w:p>
        </w:tc>
        <w:tc>
          <w:tcPr>
            <w:tcW w:w="114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237.07</w:t>
            </w: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九、卫生健康支出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十、节能环保支出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十一、城乡社区支出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十二、农林水支出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十三、交通运输支出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十四、资源勘探工业信息等支出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十六、金融支出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十九、住房保障支出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8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114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二十三、其他支出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8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205.86</w:t>
            </w:r>
          </w:p>
        </w:tc>
        <w:tc>
          <w:tcPr>
            <w:tcW w:w="114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205.86</w:t>
            </w: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b/>
                <w:bCs/>
                <w:i w:val="0"/>
                <w:iCs w:val="0"/>
                <w:color w:val="000000"/>
                <w:sz w:val="20"/>
                <w:szCs w:val="20"/>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0"/>
                <w:szCs w:val="20"/>
                <w:u w:val="none"/>
              </w:rPr>
            </w:pP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4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3,370.22</w:t>
            </w: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8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3,551.27</w:t>
            </w:r>
          </w:p>
        </w:tc>
        <w:tc>
          <w:tcPr>
            <w:tcW w:w="114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3,551.27</w:t>
            </w: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年初财政拨款结转和结余</w:t>
            </w: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4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181.05</w:t>
            </w: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年末财政拨款结转和结余</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一般公共预算财政拨款</w:t>
            </w: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4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181.05</w:t>
            </w:r>
          </w:p>
        </w:tc>
        <w:tc>
          <w:tcPr>
            <w:tcW w:w="1819" w:type="dxa"/>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政府性基金预算财政拨款</w:t>
            </w: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国有资本经营预算财政拨款</w:t>
            </w: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44"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819" w:type="dxa"/>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8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43"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541"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48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44"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3,551.27</w:t>
            </w:r>
          </w:p>
        </w:tc>
        <w:tc>
          <w:tcPr>
            <w:tcW w:w="18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5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82"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3,551.27</w:t>
            </w:r>
          </w:p>
        </w:tc>
        <w:tc>
          <w:tcPr>
            <w:tcW w:w="114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3,551.27</w:t>
            </w:r>
          </w:p>
        </w:tc>
        <w:tc>
          <w:tcPr>
            <w:tcW w:w="1107"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92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985" w:type="dxa"/>
            <w:gridSpan w:val="8"/>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注：本表反映部门本年度一般公共预算财政拨款、政府性基金预算财政拨款和国有资本经营预算财政拨款的总收支和年末结转结余情况。</w:t>
            </w:r>
          </w:p>
        </w:tc>
        <w:tc>
          <w:tcPr>
            <w:tcW w:w="921" w:type="dxa"/>
            <w:tcBorders>
              <w:top w:val="nil"/>
              <w:left w:val="nil"/>
              <w:bottom w:val="nil"/>
              <w:right w:val="nil"/>
            </w:tcBorders>
            <w:shd w:val="clear" w:color="auto" w:fill="auto"/>
            <w:vAlign w:val="center"/>
          </w:tcPr>
          <w:p>
            <w:pPr>
              <w:jc w:val="left"/>
              <w:rPr>
                <w:rFonts w:hint="eastAsia" w:ascii="宋体" w:hAnsi="宋体" w:eastAsia="宋体" w:cs="宋体"/>
                <w:i w:val="0"/>
                <w:iCs w:val="0"/>
                <w:color w:val="000000"/>
                <w:sz w:val="20"/>
                <w:szCs w:val="20"/>
                <w:u w:val="none"/>
              </w:rPr>
            </w:pPr>
          </w:p>
        </w:tc>
      </w:tr>
    </w:tbl>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表五：</w:t>
      </w:r>
      <w:r>
        <w:rPr>
          <w:rFonts w:hint="eastAsia" w:ascii="Times New Roman" w:hAnsi="Times New Roman" w:eastAsia="仿宋_GB2312" w:cs="Times New Roman"/>
          <w:sz w:val="32"/>
          <w:szCs w:val="32"/>
          <w:lang w:val="en-US" w:eastAsia="zh-CN"/>
        </w:rPr>
        <w:t>Z07 一般公共预算财政拨款支出决算表(公开05表)</w:t>
      </w:r>
    </w:p>
    <w:tbl>
      <w:tblPr>
        <w:tblStyle w:val="6"/>
        <w:tblW w:w="8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7"/>
        <w:gridCol w:w="567"/>
        <w:gridCol w:w="568"/>
        <w:gridCol w:w="3956"/>
        <w:gridCol w:w="1103"/>
        <w:gridCol w:w="1103"/>
        <w:gridCol w:w="110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8967" w:type="dxa"/>
            <w:gridSpan w:val="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567" w:type="dxa"/>
            <w:tcBorders>
              <w:top w:val="nil"/>
              <w:left w:val="nil"/>
              <w:bottom w:val="nil"/>
              <w:right w:val="nil"/>
            </w:tcBorders>
            <w:shd w:val="clear" w:color="auto" w:fill="auto"/>
            <w:vAlign w:val="bottom"/>
          </w:tcPr>
          <w:p>
            <w:pPr>
              <w:rPr>
                <w:rFonts w:hint="eastAsia" w:ascii="Arial" w:hAnsi="Arial" w:cs="Arial"/>
                <w:i w:val="0"/>
                <w:iCs w:val="0"/>
                <w:color w:val="000000"/>
                <w:sz w:val="20"/>
                <w:szCs w:val="20"/>
                <w:u w:val="none"/>
              </w:rPr>
            </w:pPr>
          </w:p>
        </w:tc>
        <w:tc>
          <w:tcPr>
            <w:tcW w:w="567"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568"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3956"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3309"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公开05表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5658" w:type="dxa"/>
            <w:gridSpan w:val="4"/>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部门：广西河池市环江毛南族自治县职业技术学校</w:t>
            </w:r>
          </w:p>
        </w:tc>
        <w:tc>
          <w:tcPr>
            <w:tcW w:w="3309"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5658"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3309"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02"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3956"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03"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103"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103"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77" w:hRule="atLeast"/>
        </w:trPr>
        <w:tc>
          <w:tcPr>
            <w:tcW w:w="1702"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103"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103"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103"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02"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3956"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103"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103"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103"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5658" w:type="dxa"/>
            <w:gridSpan w:val="4"/>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10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0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03"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5658" w:type="dxa"/>
            <w:gridSpan w:val="4"/>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10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3,551.27</w:t>
            </w:r>
          </w:p>
        </w:tc>
        <w:tc>
          <w:tcPr>
            <w:tcW w:w="110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2,370.27</w:t>
            </w:r>
          </w:p>
        </w:tc>
        <w:tc>
          <w:tcPr>
            <w:tcW w:w="1103"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0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教育支出</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3,046.58</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1,865.58</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0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普通教育</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2,314.54</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1,359.94</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954.59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0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2050204</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1,934.40</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1,345.74</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588.66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0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2050299</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380.14</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14.21</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365.93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0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职业教育</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729.74</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503.33</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0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2050302</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中等职业教育</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729.74</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503.33</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226.41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0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教育费附加安排的支出</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0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2050999</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其他教育费附加安排的支出</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2.31</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0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237.07</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237.07</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0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237.07</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237.07</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0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2080505</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237.07</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237.07</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0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0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70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2210201</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0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205.86</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205.86</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0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205.86</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205.86</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702" w:type="dxa"/>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2299999</w:t>
            </w:r>
          </w:p>
        </w:tc>
        <w:tc>
          <w:tcPr>
            <w:tcW w:w="395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205.86</w:t>
            </w:r>
          </w:p>
        </w:tc>
        <w:tc>
          <w:tcPr>
            <w:tcW w:w="110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205.86</w:t>
            </w:r>
          </w:p>
        </w:tc>
        <w:tc>
          <w:tcPr>
            <w:tcW w:w="1103"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967"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注：本表反映部门本年度一般公共预算财政拨款支出情况。</w:t>
            </w:r>
          </w:p>
        </w:tc>
      </w:tr>
    </w:tbl>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表六：</w:t>
      </w:r>
      <w:r>
        <w:rPr>
          <w:rFonts w:hint="eastAsia" w:ascii="Times New Roman" w:hAnsi="Times New Roman" w:eastAsia="仿宋_GB2312" w:cs="Times New Roman"/>
          <w:sz w:val="32"/>
          <w:szCs w:val="32"/>
          <w:lang w:val="en-US" w:eastAsia="zh-CN"/>
        </w:rPr>
        <w:t>Z08_1 一般公共预算财政拨款基本支出决算明细表(公开06表）</w:t>
      </w:r>
    </w:p>
    <w:tbl>
      <w:tblPr>
        <w:tblStyle w:val="6"/>
        <w:tblW w:w="968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10"/>
        <w:gridCol w:w="1505"/>
        <w:gridCol w:w="1135"/>
        <w:gridCol w:w="810"/>
        <w:gridCol w:w="957"/>
        <w:gridCol w:w="955"/>
        <w:gridCol w:w="844"/>
        <w:gridCol w:w="1762"/>
        <w:gridCol w:w="9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9686" w:type="dxa"/>
            <w:gridSpan w:val="9"/>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一般公共预算财政拨款基本支出决算明细表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810" w:type="dxa"/>
            <w:tcBorders>
              <w:top w:val="nil"/>
              <w:left w:val="nil"/>
              <w:bottom w:val="nil"/>
              <w:right w:val="nil"/>
            </w:tcBorders>
            <w:shd w:val="clear" w:color="auto" w:fill="auto"/>
            <w:vAlign w:val="bottom"/>
          </w:tcPr>
          <w:p>
            <w:pPr>
              <w:rPr>
                <w:rFonts w:hint="eastAsia" w:ascii="Arial" w:hAnsi="Arial" w:cs="Arial"/>
                <w:i w:val="0"/>
                <w:iCs w:val="0"/>
                <w:color w:val="000000"/>
                <w:sz w:val="20"/>
                <w:szCs w:val="20"/>
                <w:u w:val="none"/>
              </w:rPr>
            </w:pPr>
          </w:p>
        </w:tc>
        <w:tc>
          <w:tcPr>
            <w:tcW w:w="150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13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81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57"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4469" w:type="dxa"/>
            <w:gridSpan w:val="4"/>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公开06表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5217" w:type="dxa"/>
            <w:gridSpan w:val="5"/>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部门：广西河池市环江毛南族自治县职业技术学校</w:t>
            </w:r>
          </w:p>
        </w:tc>
        <w:tc>
          <w:tcPr>
            <w:tcW w:w="95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3514"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450" w:type="dxa"/>
            <w:gridSpan w:val="3"/>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w:t>
            </w:r>
          </w:p>
        </w:tc>
        <w:tc>
          <w:tcPr>
            <w:tcW w:w="6236" w:type="dxa"/>
            <w:gridSpan w:val="6"/>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505"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135"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1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957"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55"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c>
          <w:tcPr>
            <w:tcW w:w="844"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科目编码</w:t>
            </w:r>
          </w:p>
        </w:tc>
        <w:tc>
          <w:tcPr>
            <w:tcW w:w="1762"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908"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50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13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810"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957"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95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844"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762"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908"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工资福利支出</w:t>
            </w:r>
          </w:p>
        </w:tc>
        <w:tc>
          <w:tcPr>
            <w:tcW w:w="11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1,891.31</w:t>
            </w: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95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406.07</w:t>
            </w: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765.50</w:t>
            </w: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95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119.92</w:t>
            </w: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30701</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56.89</w:t>
            </w: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95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30702</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264.44</w:t>
            </w: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95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资本性支出</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95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31001</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390.67</w:t>
            </w: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95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31002</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机关事业单位基本养老保险缴费</w:t>
            </w:r>
          </w:p>
        </w:tc>
        <w:tc>
          <w:tcPr>
            <w:tcW w:w="11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237.07</w:t>
            </w: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95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24.00</w:t>
            </w: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31003</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95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31005</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79.02</w:t>
            </w: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95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31006</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95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31007</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35.96</w:t>
            </w: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95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31008</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61.76</w:t>
            </w: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95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31009</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95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37.71</w:t>
            </w: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31010</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95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13.84</w:t>
            </w: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31011</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72.88</w:t>
            </w: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95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31012</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95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31013</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95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31019</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95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31021</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6.28</w:t>
            </w: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95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31022</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66.60</w:t>
            </w: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95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31099</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95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168.60</w:t>
            </w: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其他支出</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95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39906</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赠与</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95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39907</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95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39908</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95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39999</w:t>
            </w:r>
          </w:p>
        </w:tc>
        <w:tc>
          <w:tcPr>
            <w:tcW w:w="176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95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762" w:type="dxa"/>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150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95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762" w:type="dxa"/>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10" w:type="dxa"/>
            <w:tcBorders>
              <w:top w:val="nil"/>
              <w:left w:val="single" w:color="000000" w:sz="4" w:space="0"/>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505" w:type="dxa"/>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13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1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957"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955"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c>
          <w:tcPr>
            <w:tcW w:w="844" w:type="dxa"/>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1762" w:type="dxa"/>
            <w:tcBorders>
              <w:top w:val="nil"/>
              <w:left w:val="nil"/>
              <w:bottom w:val="single" w:color="000000" w:sz="4" w:space="0"/>
              <w:right w:val="single" w:color="000000" w:sz="4" w:space="0"/>
            </w:tcBorders>
            <w:shd w:val="clear" w:color="FFFFFF" w:fill="FFFFFF"/>
            <w:vAlign w:val="center"/>
          </w:tcPr>
          <w:p>
            <w:pPr>
              <w:jc w:val="left"/>
              <w:rPr>
                <w:rFonts w:hint="eastAsia" w:ascii="宋体" w:hAnsi="宋体" w:eastAsia="宋体" w:cs="宋体"/>
                <w:i w:val="0"/>
                <w:iCs w:val="0"/>
                <w:color w:val="000000"/>
                <w:sz w:val="22"/>
                <w:szCs w:val="22"/>
                <w:u w:val="none"/>
              </w:rPr>
            </w:pPr>
          </w:p>
        </w:tc>
        <w:tc>
          <w:tcPr>
            <w:tcW w:w="908"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2315" w:type="dxa"/>
            <w:gridSpan w:val="2"/>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人员经费合计</w:t>
            </w:r>
          </w:p>
        </w:tc>
        <w:tc>
          <w:tcPr>
            <w:tcW w:w="1135"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1,964.19</w:t>
            </w:r>
          </w:p>
        </w:tc>
        <w:tc>
          <w:tcPr>
            <w:tcW w:w="5328" w:type="dxa"/>
            <w:gridSpan w:val="5"/>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公用经费合计</w:t>
            </w:r>
          </w:p>
        </w:tc>
        <w:tc>
          <w:tcPr>
            <w:tcW w:w="908" w:type="dxa"/>
            <w:tcBorders>
              <w:top w:val="nil"/>
              <w:left w:val="nil"/>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406.07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9686" w:type="dxa"/>
            <w:gridSpan w:val="9"/>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注：本表反映部门本年度一般公共预算财政拨款基本支出明细情况。</w:t>
            </w:r>
          </w:p>
        </w:tc>
      </w:tr>
    </w:tbl>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ind w:firstLine="1622" w:firstLineChars="507"/>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表七：F03 一般公共预算财政拨款“三公”经费支出决算表(公开07表</w:t>
      </w:r>
      <w:r>
        <w:rPr>
          <w:rFonts w:hint="eastAsia" w:ascii="Times New Roman" w:hAnsi="Times New Roman" w:eastAsia="仿宋_GB2312" w:cs="Times New Roman"/>
          <w:sz w:val="32"/>
          <w:szCs w:val="32"/>
          <w:lang w:eastAsia="zh-CN"/>
        </w:rPr>
        <w:t>）</w:t>
      </w:r>
    </w:p>
    <w:tbl>
      <w:tblPr>
        <w:tblStyle w:val="6"/>
        <w:tblW w:w="93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6"/>
        <w:gridCol w:w="1212"/>
        <w:gridCol w:w="624"/>
        <w:gridCol w:w="1219"/>
        <w:gridCol w:w="919"/>
        <w:gridCol w:w="975"/>
        <w:gridCol w:w="618"/>
        <w:gridCol w:w="769"/>
        <w:gridCol w:w="619"/>
        <w:gridCol w:w="704"/>
        <w:gridCol w:w="740"/>
        <w:gridCol w:w="5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9341" w:type="dxa"/>
            <w:gridSpan w:val="12"/>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一般公共预算财政拨款“三公”经费支出决算表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436" w:type="dxa"/>
            <w:tcBorders>
              <w:top w:val="nil"/>
              <w:left w:val="nil"/>
              <w:bottom w:val="nil"/>
              <w:right w:val="nil"/>
            </w:tcBorders>
            <w:shd w:val="clear" w:color="auto" w:fill="auto"/>
            <w:vAlign w:val="bottom"/>
          </w:tcPr>
          <w:p>
            <w:pPr>
              <w:rPr>
                <w:rFonts w:hint="eastAsia" w:ascii="Arial" w:hAnsi="Arial" w:cs="Arial"/>
                <w:i w:val="0"/>
                <w:iCs w:val="0"/>
                <w:color w:val="000000"/>
                <w:sz w:val="20"/>
                <w:szCs w:val="20"/>
                <w:u w:val="none"/>
              </w:rPr>
            </w:pPr>
          </w:p>
        </w:tc>
        <w:tc>
          <w:tcPr>
            <w:tcW w:w="1212"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624"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219"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19"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97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618"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3338" w:type="dxa"/>
            <w:gridSpan w:val="5"/>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公开07表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255" w:hRule="atLeast"/>
        </w:trPr>
        <w:tc>
          <w:tcPr>
            <w:tcW w:w="4410" w:type="dxa"/>
            <w:gridSpan w:val="5"/>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部门：广西河池市环江毛南族自治县职业技术学校</w:t>
            </w:r>
          </w:p>
        </w:tc>
        <w:tc>
          <w:tcPr>
            <w:tcW w:w="975"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618"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3338" w:type="dxa"/>
            <w:gridSpan w:val="5"/>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5385"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w:t>
            </w:r>
          </w:p>
        </w:tc>
        <w:tc>
          <w:tcPr>
            <w:tcW w:w="3956" w:type="dxa"/>
            <w:gridSpan w:val="6"/>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决算数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36" w:type="dxa"/>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212"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762"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975"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c>
          <w:tcPr>
            <w:tcW w:w="618"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69"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因公出国（境）费</w:t>
            </w:r>
          </w:p>
        </w:tc>
        <w:tc>
          <w:tcPr>
            <w:tcW w:w="2063" w:type="dxa"/>
            <w:gridSpan w:val="3"/>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公务用车购置及运行费</w:t>
            </w:r>
          </w:p>
        </w:tc>
        <w:tc>
          <w:tcPr>
            <w:tcW w:w="506"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公务接待费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615" w:hRule="atLeast"/>
        </w:trPr>
        <w:tc>
          <w:tcPr>
            <w:tcW w:w="436" w:type="dxa"/>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212"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62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12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9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975"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618"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769"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6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公务用车购置费</w:t>
            </w:r>
          </w:p>
        </w:tc>
        <w:tc>
          <w:tcPr>
            <w:tcW w:w="74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公务用车运行费</w:t>
            </w:r>
          </w:p>
        </w:tc>
        <w:tc>
          <w:tcPr>
            <w:tcW w:w="506"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36" w:type="dxa"/>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1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9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975"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18"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76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1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704"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74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506"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36" w:type="dxa"/>
            <w:tcBorders>
              <w:top w:val="nil"/>
              <w:left w:val="single" w:color="000000" w:sz="4" w:space="0"/>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1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2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2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975"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18"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6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1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04"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4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50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15" w:hRule="atLeast"/>
        </w:trPr>
        <w:tc>
          <w:tcPr>
            <w:tcW w:w="9341" w:type="dxa"/>
            <w:gridSpan w:val="12"/>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三公”经费支出预决算情况。其中，预算数为“三公”经费全年预算数，反映按规定程序调整后的预算数；决算数是包括当年一般公共预算财政拨款和以前年度结转资金安排的实际支出。</w:t>
            </w:r>
          </w:p>
        </w:tc>
      </w:tr>
    </w:tbl>
    <w:p>
      <w:pPr>
        <w:keepNext w:val="0"/>
        <w:keepLines w:val="0"/>
        <w:pageBreakBefore w:val="0"/>
        <w:kinsoku/>
        <w:wordWrap/>
        <w:overflowPunct/>
        <w:topLinePunct w:val="0"/>
        <w:bidi w:val="0"/>
        <w:snapToGrid/>
        <w:spacing w:line="560" w:lineRule="exact"/>
        <w:textAlignment w:val="auto"/>
        <w:rPr>
          <w:rFonts w:hint="eastAsia" w:ascii="Times New Roman" w:hAnsi="Times New Roman" w:eastAsia="仿宋_GB2312" w:cs="Times New Roman"/>
          <w:color w:val="000000" w:themeColor="text1"/>
          <w:sz w:val="32"/>
          <w:szCs w:val="32"/>
          <w:lang w:val="en-US" w:eastAsia="zh-CN"/>
        </w:rPr>
      </w:pPr>
      <w:r>
        <w:rPr>
          <w:rFonts w:hint="eastAsia" w:ascii="Times New Roman" w:hAnsi="Times New Roman" w:eastAsia="仿宋_GB2312" w:cs="Times New Roman"/>
          <w:color w:val="000000" w:themeColor="text1"/>
          <w:sz w:val="32"/>
          <w:szCs w:val="32"/>
          <w:u w:val="single"/>
          <w:lang w:eastAsia="zh-CN"/>
        </w:rPr>
        <w:t>本单位</w:t>
      </w:r>
      <w:r>
        <w:rPr>
          <w:rFonts w:hint="default" w:ascii="Times New Roman" w:hAnsi="Times New Roman" w:eastAsia="仿宋_GB2312" w:cs="Times New Roman"/>
          <w:color w:val="000000" w:themeColor="text1"/>
          <w:sz w:val="32"/>
          <w:szCs w:val="32"/>
          <w:u w:val="single"/>
        </w:rPr>
        <w:t>20</w:t>
      </w:r>
      <w:r>
        <w:rPr>
          <w:rFonts w:hint="default" w:ascii="Times New Roman" w:hAnsi="Times New Roman" w:eastAsia="仿宋_GB2312" w:cs="Times New Roman"/>
          <w:color w:val="000000" w:themeColor="text1"/>
          <w:sz w:val="32"/>
          <w:szCs w:val="32"/>
          <w:u w:val="single"/>
          <w:lang w:val="en-US" w:eastAsia="zh-CN"/>
        </w:rPr>
        <w:t>21</w:t>
      </w:r>
      <w:r>
        <w:rPr>
          <w:rFonts w:hint="default" w:ascii="Times New Roman" w:hAnsi="Times New Roman" w:eastAsia="仿宋_GB2312" w:cs="Times New Roman"/>
          <w:color w:val="000000" w:themeColor="text1"/>
          <w:sz w:val="32"/>
          <w:szCs w:val="32"/>
          <w:u w:val="single"/>
        </w:rPr>
        <w:t>年度没有</w:t>
      </w:r>
      <w:r>
        <w:rPr>
          <w:rFonts w:hint="eastAsia" w:ascii="Times New Roman" w:hAnsi="Times New Roman" w:eastAsia="仿宋_GB2312" w:cs="Times New Roman"/>
          <w:color w:val="000000" w:themeColor="text1"/>
          <w:sz w:val="32"/>
          <w:szCs w:val="32"/>
          <w:u w:val="single"/>
          <w:lang w:eastAsia="zh-CN"/>
        </w:rPr>
        <w:t>三公经费</w:t>
      </w:r>
      <w:r>
        <w:rPr>
          <w:rFonts w:hint="default" w:ascii="Times New Roman" w:hAnsi="Times New Roman" w:eastAsia="仿宋_GB2312" w:cs="Times New Roman"/>
          <w:color w:val="000000" w:themeColor="text1"/>
          <w:sz w:val="32"/>
          <w:szCs w:val="32"/>
          <w:u w:val="single"/>
        </w:rPr>
        <w:t>资金收入，也没有</w:t>
      </w:r>
      <w:r>
        <w:rPr>
          <w:rFonts w:hint="eastAsia" w:ascii="Times New Roman" w:hAnsi="Times New Roman" w:eastAsia="仿宋_GB2312" w:cs="Times New Roman"/>
          <w:color w:val="000000" w:themeColor="text1"/>
          <w:sz w:val="32"/>
          <w:szCs w:val="32"/>
          <w:u w:val="single"/>
          <w:lang w:eastAsia="zh-CN"/>
        </w:rPr>
        <w:t>三公经费</w:t>
      </w:r>
      <w:r>
        <w:rPr>
          <w:rFonts w:hint="default" w:ascii="Times New Roman" w:hAnsi="Times New Roman" w:eastAsia="仿宋_GB2312" w:cs="Times New Roman"/>
          <w:color w:val="000000" w:themeColor="text1"/>
          <w:sz w:val="32"/>
          <w:szCs w:val="32"/>
          <w:u w:val="single"/>
        </w:rPr>
        <w:t>资金安排的支出，故本表无数据</w:t>
      </w:r>
      <w:r>
        <w:rPr>
          <w:rFonts w:hint="eastAsia" w:ascii="Times New Roman" w:hAnsi="Times New Roman" w:eastAsia="仿宋_GB2312" w:cs="Times New Roman"/>
          <w:color w:val="000000" w:themeColor="text1"/>
          <w:sz w:val="32"/>
          <w:szCs w:val="32"/>
          <w:lang w:val="en-US" w:eastAsia="zh-CN"/>
        </w:rPr>
        <w:t>。</w:t>
      </w: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表八：</w:t>
      </w:r>
      <w:r>
        <w:rPr>
          <w:rFonts w:hint="eastAsia" w:ascii="Times New Roman" w:hAnsi="Times New Roman" w:eastAsia="仿宋_GB2312" w:cs="Times New Roman"/>
          <w:sz w:val="32"/>
          <w:szCs w:val="32"/>
          <w:lang w:val="en-US" w:eastAsia="zh-CN"/>
        </w:rPr>
        <w:t>Z09 政府性基金预算财政拨款收入支出决算表(公开08表)</w:t>
      </w:r>
    </w:p>
    <w:tbl>
      <w:tblPr>
        <w:tblStyle w:val="6"/>
        <w:tblW w:w="896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49"/>
        <w:gridCol w:w="449"/>
        <w:gridCol w:w="449"/>
        <w:gridCol w:w="1690"/>
        <w:gridCol w:w="1900"/>
        <w:gridCol w:w="789"/>
        <w:gridCol w:w="622"/>
        <w:gridCol w:w="789"/>
        <w:gridCol w:w="789"/>
        <w:gridCol w:w="104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90" w:hRule="atLeast"/>
        </w:trPr>
        <w:tc>
          <w:tcPr>
            <w:tcW w:w="8967" w:type="dxa"/>
            <w:gridSpan w:val="10"/>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政府性基金预算财政拨款收入支出决算表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30" w:hRule="atLeast"/>
        </w:trPr>
        <w:tc>
          <w:tcPr>
            <w:tcW w:w="449" w:type="dxa"/>
            <w:tcBorders>
              <w:top w:val="nil"/>
              <w:left w:val="nil"/>
              <w:bottom w:val="nil"/>
              <w:right w:val="nil"/>
            </w:tcBorders>
            <w:shd w:val="clear" w:color="auto" w:fill="auto"/>
            <w:vAlign w:val="bottom"/>
          </w:tcPr>
          <w:p>
            <w:pPr>
              <w:rPr>
                <w:rFonts w:hint="eastAsia" w:ascii="Arial" w:hAnsi="Arial" w:cs="Arial"/>
                <w:i w:val="0"/>
                <w:iCs w:val="0"/>
                <w:color w:val="000000"/>
                <w:sz w:val="20"/>
                <w:szCs w:val="20"/>
                <w:u w:val="none"/>
              </w:rPr>
            </w:pPr>
          </w:p>
        </w:tc>
        <w:tc>
          <w:tcPr>
            <w:tcW w:w="449"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449"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69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1900"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4030" w:type="dxa"/>
            <w:gridSpan w:val="5"/>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公开08表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4937" w:type="dxa"/>
            <w:gridSpan w:val="5"/>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部门：广西河池市环江毛南族自治县职业技术学校</w:t>
            </w:r>
          </w:p>
        </w:tc>
        <w:tc>
          <w:tcPr>
            <w:tcW w:w="4030" w:type="dxa"/>
            <w:gridSpan w:val="5"/>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037"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1900"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年初结转和结余</w:t>
            </w:r>
          </w:p>
        </w:tc>
        <w:tc>
          <w:tcPr>
            <w:tcW w:w="789"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本年收入</w:t>
            </w:r>
          </w:p>
        </w:tc>
        <w:tc>
          <w:tcPr>
            <w:tcW w:w="2200"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c>
          <w:tcPr>
            <w:tcW w:w="1041" w:type="dxa"/>
            <w:vMerge w:val="restart"/>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年末结转和结余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347"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1690"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190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622"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小计</w:t>
            </w:r>
          </w:p>
        </w:tc>
        <w:tc>
          <w:tcPr>
            <w:tcW w:w="789"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789"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c>
          <w:tcPr>
            <w:tcW w:w="104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47"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690"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90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622"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789"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789"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04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47"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690"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900"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789"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622"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789"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789"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041" w:type="dxa"/>
            <w:vMerge w:val="continue"/>
            <w:tcBorders>
              <w:top w:val="single" w:color="000000" w:sz="4" w:space="0"/>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037" w:type="dxa"/>
            <w:gridSpan w:val="4"/>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1900"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78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622"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78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789"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041"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3037" w:type="dxa"/>
            <w:gridSpan w:val="4"/>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900"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78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622"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78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789"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1041"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47" w:type="dxa"/>
            <w:gridSpan w:val="3"/>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690"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2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47" w:type="dxa"/>
            <w:gridSpan w:val="3"/>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690"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2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47" w:type="dxa"/>
            <w:gridSpan w:val="3"/>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690"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2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47" w:type="dxa"/>
            <w:gridSpan w:val="3"/>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690"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2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47" w:type="dxa"/>
            <w:gridSpan w:val="3"/>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690"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2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347" w:type="dxa"/>
            <w:gridSpan w:val="3"/>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690"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1900"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622"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789"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41"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8967" w:type="dxa"/>
            <w:gridSpan w:val="10"/>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注：本表反映部门本年度政府性基金预算财政拨款收入、支出及结转和结余情况。</w:t>
            </w:r>
          </w:p>
        </w:tc>
      </w:tr>
    </w:tbl>
    <w:p>
      <w:pPr>
        <w:keepNext w:val="0"/>
        <w:keepLines w:val="0"/>
        <w:pageBreakBefore w:val="0"/>
        <w:kinsoku/>
        <w:wordWrap/>
        <w:overflowPunct/>
        <w:topLinePunct w:val="0"/>
        <w:bidi w:val="0"/>
        <w:snapToGrid/>
        <w:spacing w:line="560" w:lineRule="exact"/>
        <w:textAlignment w:val="auto"/>
        <w:rPr>
          <w:rFonts w:hint="eastAsia"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u w:val="single"/>
        </w:rPr>
        <w:t>本部门20</w:t>
      </w:r>
      <w:r>
        <w:rPr>
          <w:rFonts w:hint="default" w:ascii="Times New Roman" w:hAnsi="Times New Roman" w:eastAsia="仿宋_GB2312" w:cs="Times New Roman"/>
          <w:color w:val="000000" w:themeColor="text1"/>
          <w:sz w:val="32"/>
          <w:szCs w:val="32"/>
          <w:u w:val="single"/>
          <w:lang w:val="en-US" w:eastAsia="zh-CN"/>
        </w:rPr>
        <w:t>21</w:t>
      </w:r>
      <w:r>
        <w:rPr>
          <w:rFonts w:hint="default" w:ascii="Times New Roman" w:hAnsi="Times New Roman" w:eastAsia="仿宋_GB2312" w:cs="Times New Roman"/>
          <w:color w:val="000000" w:themeColor="text1"/>
          <w:sz w:val="32"/>
          <w:szCs w:val="32"/>
          <w:u w:val="single"/>
        </w:rPr>
        <w:t>年度没有</w:t>
      </w:r>
      <w:r>
        <w:rPr>
          <w:rFonts w:hint="default" w:ascii="Times New Roman" w:hAnsi="Times New Roman" w:eastAsia="仿宋_GB2312" w:cs="Times New Roman"/>
          <w:sz w:val="32"/>
          <w:szCs w:val="32"/>
        </w:rPr>
        <w:t>政府性基金</w:t>
      </w:r>
      <w:r>
        <w:rPr>
          <w:rFonts w:hint="default" w:ascii="Times New Roman" w:hAnsi="Times New Roman" w:eastAsia="仿宋_GB2312" w:cs="Times New Roman"/>
          <w:color w:val="000000" w:themeColor="text1"/>
          <w:sz w:val="32"/>
          <w:szCs w:val="32"/>
          <w:u w:val="single"/>
        </w:rPr>
        <w:t>资金收入，也没有</w:t>
      </w:r>
      <w:r>
        <w:rPr>
          <w:rFonts w:hint="default" w:ascii="Times New Roman" w:hAnsi="Times New Roman" w:eastAsia="仿宋_GB2312" w:cs="Times New Roman"/>
          <w:sz w:val="32"/>
          <w:szCs w:val="32"/>
        </w:rPr>
        <w:t>政府性基金</w:t>
      </w:r>
      <w:r>
        <w:rPr>
          <w:rFonts w:hint="default" w:ascii="Times New Roman" w:hAnsi="Times New Roman" w:eastAsia="仿宋_GB2312" w:cs="Times New Roman"/>
          <w:color w:val="000000" w:themeColor="text1"/>
          <w:sz w:val="32"/>
          <w:szCs w:val="32"/>
          <w:u w:val="single"/>
        </w:rPr>
        <w:t>资金安排的支出，故本表无数据</w:t>
      </w:r>
      <w:r>
        <w:rPr>
          <w:rFonts w:hint="eastAsia" w:ascii="Times New Roman" w:hAnsi="Times New Roman" w:eastAsia="仿宋_GB2312" w:cs="Times New Roman"/>
          <w:color w:val="000000" w:themeColor="text1"/>
          <w:sz w:val="32"/>
          <w:szCs w:val="32"/>
          <w:u w:val="single"/>
          <w:lang w:eastAsia="zh-CN"/>
        </w:rPr>
        <w:t>。</w:t>
      </w: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表九：Z11 国有资本经营预算财政拨款支出决算表(公开09表)</w:t>
      </w:r>
    </w:p>
    <w:tbl>
      <w:tblPr>
        <w:tblStyle w:val="6"/>
        <w:tblW w:w="77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59"/>
        <w:gridCol w:w="658"/>
        <w:gridCol w:w="659"/>
        <w:gridCol w:w="2873"/>
        <w:gridCol w:w="756"/>
        <w:gridCol w:w="1096"/>
        <w:gridCol w:w="10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90" w:hRule="atLeast"/>
        </w:trPr>
        <w:tc>
          <w:tcPr>
            <w:tcW w:w="7797" w:type="dxa"/>
            <w:gridSpan w:val="7"/>
            <w:tcBorders>
              <w:top w:val="nil"/>
              <w:left w:val="nil"/>
              <w:bottom w:val="nil"/>
              <w:right w:val="nil"/>
            </w:tcBorders>
            <w:shd w:val="clear" w:color="auto" w:fill="auto"/>
            <w:vAlign w:val="bottom"/>
          </w:tcPr>
          <w:p>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i w:val="0"/>
                <w:iCs w:val="0"/>
                <w:color w:val="000000"/>
                <w:kern w:val="0"/>
                <w:sz w:val="30"/>
                <w:szCs w:val="30"/>
                <w:u w:val="none"/>
                <w:lang w:val="en-US" w:eastAsia="zh-CN" w:bidi="ar"/>
              </w:rPr>
              <w:t>国有资本经营预算财政拨款支出决算表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659" w:type="dxa"/>
            <w:tcBorders>
              <w:top w:val="nil"/>
              <w:left w:val="nil"/>
              <w:bottom w:val="nil"/>
              <w:right w:val="nil"/>
            </w:tcBorders>
            <w:shd w:val="clear" w:color="auto" w:fill="auto"/>
            <w:vAlign w:val="bottom"/>
          </w:tcPr>
          <w:p>
            <w:pPr>
              <w:rPr>
                <w:rFonts w:hint="eastAsia" w:ascii="Arial" w:hAnsi="Arial" w:cs="Arial"/>
                <w:i w:val="0"/>
                <w:iCs w:val="0"/>
                <w:color w:val="000000"/>
                <w:sz w:val="20"/>
                <w:szCs w:val="20"/>
                <w:u w:val="none"/>
              </w:rPr>
            </w:pPr>
          </w:p>
        </w:tc>
        <w:tc>
          <w:tcPr>
            <w:tcW w:w="658"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659"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2873"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756" w:type="dxa"/>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p>
        </w:tc>
        <w:tc>
          <w:tcPr>
            <w:tcW w:w="2192" w:type="dxa"/>
            <w:gridSpan w:val="2"/>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公开09表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55" w:hRule="atLeast"/>
        </w:trPr>
        <w:tc>
          <w:tcPr>
            <w:tcW w:w="4849" w:type="dxa"/>
            <w:gridSpan w:val="4"/>
            <w:tcBorders>
              <w:top w:val="nil"/>
              <w:left w:val="nil"/>
              <w:bottom w:val="nil"/>
              <w:right w:val="nil"/>
            </w:tcBorders>
            <w:shd w:val="clear" w:color="auto" w:fill="auto"/>
            <w:vAlign w:val="bottom"/>
          </w:tcPr>
          <w:p>
            <w:pPr>
              <w:rPr>
                <w:rFonts w:hint="default" w:ascii="Arial" w:hAnsi="Arial"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部门：广西河池市环江毛南族自治县职业技术学校</w:t>
            </w:r>
          </w:p>
        </w:tc>
        <w:tc>
          <w:tcPr>
            <w:tcW w:w="2948" w:type="dxa"/>
            <w:gridSpan w:val="3"/>
            <w:tcBorders>
              <w:top w:val="nil"/>
              <w:left w:val="nil"/>
              <w:bottom w:val="nil"/>
              <w:right w:val="nil"/>
            </w:tcBorders>
            <w:shd w:val="clear" w:color="auto" w:fill="auto"/>
            <w:vAlign w:val="bottom"/>
          </w:tcPr>
          <w:p>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849" w:type="dxa"/>
            <w:gridSpan w:val="4"/>
            <w:tcBorders>
              <w:top w:val="single" w:color="000000" w:sz="4" w:space="0"/>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w:t>
            </w:r>
          </w:p>
        </w:tc>
        <w:tc>
          <w:tcPr>
            <w:tcW w:w="2948" w:type="dxa"/>
            <w:gridSpan w:val="3"/>
            <w:tcBorders>
              <w:top w:val="single" w:color="000000" w:sz="4" w:space="0"/>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本年支出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76" w:type="dxa"/>
            <w:gridSpan w:val="3"/>
            <w:vMerge w:val="restart"/>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功能分类科目编码</w:t>
            </w:r>
          </w:p>
        </w:tc>
        <w:tc>
          <w:tcPr>
            <w:tcW w:w="2873"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科目名称</w:t>
            </w:r>
          </w:p>
        </w:tc>
        <w:tc>
          <w:tcPr>
            <w:tcW w:w="756"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1096"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基本支出</w:t>
            </w:r>
          </w:p>
        </w:tc>
        <w:tc>
          <w:tcPr>
            <w:tcW w:w="1096" w:type="dxa"/>
            <w:vMerge w:val="restart"/>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976"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2873"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756"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76" w:type="dxa"/>
            <w:gridSpan w:val="3"/>
            <w:vMerge w:val="continue"/>
            <w:tcBorders>
              <w:top w:val="nil"/>
              <w:left w:val="single" w:color="000000" w:sz="4" w:space="0"/>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2873"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756"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c>
          <w:tcPr>
            <w:tcW w:w="1096" w:type="dxa"/>
            <w:vMerge w:val="continue"/>
            <w:tcBorders>
              <w:top w:val="nil"/>
              <w:left w:val="nil"/>
              <w:bottom w:val="single" w:color="000000" w:sz="4" w:space="0"/>
              <w:right w:val="single" w:color="000000" w:sz="4" w:space="0"/>
            </w:tcBorders>
            <w:shd w:val="clear" w:color="FFFFFF" w:fill="FFFFFF"/>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4849" w:type="dxa"/>
            <w:gridSpan w:val="4"/>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栏次</w:t>
            </w:r>
          </w:p>
        </w:tc>
        <w:tc>
          <w:tcPr>
            <w:tcW w:w="756"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96"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096" w:type="dxa"/>
            <w:tcBorders>
              <w:top w:val="nil"/>
              <w:left w:val="nil"/>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4849" w:type="dxa"/>
            <w:gridSpan w:val="4"/>
            <w:tcBorders>
              <w:top w:val="nil"/>
              <w:left w:val="single" w:color="000000" w:sz="4" w:space="0"/>
              <w:bottom w:val="single" w:color="000000" w:sz="4" w:space="0"/>
              <w:right w:val="single" w:color="000000" w:sz="4" w:space="0"/>
            </w:tcBorders>
            <w:shd w:val="clear" w:color="FFFFFF"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合计</w:t>
            </w:r>
          </w:p>
        </w:tc>
        <w:tc>
          <w:tcPr>
            <w:tcW w:w="75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FFFFFF"/>
            <w:vAlign w:val="center"/>
          </w:tcPr>
          <w:p>
            <w:pPr>
              <w:jc w:val="right"/>
              <w:rPr>
                <w:rFonts w:hint="eastAsia" w:ascii="宋体" w:hAnsi="宋体" w:eastAsia="宋体" w:cs="宋体"/>
                <w:b/>
                <w:bCs/>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76" w:type="dxa"/>
            <w:gridSpan w:val="3"/>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73"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76" w:type="dxa"/>
            <w:gridSpan w:val="3"/>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73"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976" w:type="dxa"/>
            <w:gridSpan w:val="3"/>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73"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76" w:type="dxa"/>
            <w:gridSpan w:val="3"/>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73"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08" w:hRule="atLeast"/>
        </w:trPr>
        <w:tc>
          <w:tcPr>
            <w:tcW w:w="1976" w:type="dxa"/>
            <w:gridSpan w:val="3"/>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73"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1976" w:type="dxa"/>
            <w:gridSpan w:val="3"/>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2873" w:type="dxa"/>
            <w:tcBorders>
              <w:top w:val="nil"/>
              <w:left w:val="nil"/>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2"/>
                <w:szCs w:val="22"/>
                <w:u w:val="none"/>
              </w:rPr>
            </w:pPr>
          </w:p>
        </w:tc>
        <w:tc>
          <w:tcPr>
            <w:tcW w:w="75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c>
          <w:tcPr>
            <w:tcW w:w="1096" w:type="dxa"/>
            <w:tcBorders>
              <w:top w:val="nil"/>
              <w:left w:val="nil"/>
              <w:bottom w:val="single" w:color="000000" w:sz="4" w:space="0"/>
              <w:right w:val="single" w:color="000000" w:sz="4" w:space="0"/>
            </w:tcBorders>
            <w:shd w:val="clear" w:color="auto" w:fill="auto"/>
            <w:vAlign w:val="center"/>
          </w:tcPr>
          <w:p>
            <w:pPr>
              <w:jc w:val="right"/>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308" w:hRule="atLeast"/>
        </w:trPr>
        <w:tc>
          <w:tcPr>
            <w:tcW w:w="7797" w:type="dxa"/>
            <w:gridSpan w:val="7"/>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注：本表反映部门本年度国有资本经营预算财政拨款支出情况。</w:t>
            </w:r>
          </w:p>
        </w:tc>
      </w:tr>
    </w:tbl>
    <w:p>
      <w:pPr>
        <w:keepNext w:val="0"/>
        <w:keepLines w:val="0"/>
        <w:pageBreakBefore w:val="0"/>
        <w:kinsoku/>
        <w:wordWrap/>
        <w:overflowPunct/>
        <w:topLinePunct w:val="0"/>
        <w:bidi w:val="0"/>
        <w:snapToGrid/>
        <w:spacing w:line="560" w:lineRule="exact"/>
        <w:textAlignment w:val="auto"/>
        <w:rPr>
          <w:rFonts w:hint="eastAsia" w:ascii="Times New Roman" w:hAnsi="Times New Roman" w:eastAsia="仿宋_GB2312" w:cs="Times New Roman"/>
          <w:color w:val="000000" w:themeColor="text1"/>
          <w:sz w:val="32"/>
          <w:szCs w:val="32"/>
          <w:lang w:val="en-US" w:eastAsia="zh-CN"/>
        </w:rPr>
      </w:pPr>
      <w:r>
        <w:rPr>
          <w:rFonts w:hint="default" w:ascii="Times New Roman" w:hAnsi="Times New Roman" w:eastAsia="仿宋_GB2312" w:cs="Times New Roman"/>
          <w:color w:val="000000" w:themeColor="text1"/>
          <w:sz w:val="32"/>
          <w:szCs w:val="32"/>
          <w:u w:val="single"/>
        </w:rPr>
        <w:t>本部门20</w:t>
      </w:r>
      <w:r>
        <w:rPr>
          <w:rFonts w:hint="default" w:ascii="Times New Roman" w:hAnsi="Times New Roman" w:eastAsia="仿宋_GB2312" w:cs="Times New Roman"/>
          <w:color w:val="000000" w:themeColor="text1"/>
          <w:sz w:val="32"/>
          <w:szCs w:val="32"/>
          <w:u w:val="single"/>
          <w:lang w:val="en-US" w:eastAsia="zh-CN"/>
        </w:rPr>
        <w:t>21</w:t>
      </w:r>
      <w:r>
        <w:rPr>
          <w:rFonts w:hint="default" w:ascii="Times New Roman" w:hAnsi="Times New Roman" w:eastAsia="仿宋_GB2312" w:cs="Times New Roman"/>
          <w:color w:val="000000" w:themeColor="text1"/>
          <w:sz w:val="32"/>
          <w:szCs w:val="32"/>
          <w:u w:val="single"/>
        </w:rPr>
        <w:t>年度没有</w:t>
      </w:r>
      <w:r>
        <w:rPr>
          <w:rFonts w:hint="default" w:ascii="Times New Roman" w:hAnsi="Times New Roman" w:eastAsia="仿宋_GB2312" w:cs="Times New Roman"/>
          <w:sz w:val="32"/>
          <w:szCs w:val="32"/>
        </w:rPr>
        <w:t>国有资本经营</w:t>
      </w:r>
      <w:r>
        <w:rPr>
          <w:rFonts w:hint="default" w:ascii="Times New Roman" w:hAnsi="Times New Roman" w:eastAsia="仿宋_GB2312" w:cs="Times New Roman"/>
          <w:color w:val="000000" w:themeColor="text1"/>
          <w:sz w:val="32"/>
          <w:szCs w:val="32"/>
          <w:u w:val="single"/>
        </w:rPr>
        <w:t>资金收入，也没有</w:t>
      </w:r>
      <w:r>
        <w:rPr>
          <w:rFonts w:hint="default" w:ascii="Times New Roman" w:hAnsi="Times New Roman" w:eastAsia="仿宋_GB2312" w:cs="Times New Roman"/>
          <w:sz w:val="32"/>
          <w:szCs w:val="32"/>
        </w:rPr>
        <w:t>国有资本经营</w:t>
      </w:r>
      <w:r>
        <w:rPr>
          <w:rFonts w:hint="default" w:ascii="Times New Roman" w:hAnsi="Times New Roman" w:eastAsia="仿宋_GB2312" w:cs="Times New Roman"/>
          <w:color w:val="000000" w:themeColor="text1"/>
          <w:sz w:val="32"/>
          <w:szCs w:val="32"/>
          <w:u w:val="single"/>
        </w:rPr>
        <w:t>资金安排的支出，故本表无数据</w:t>
      </w:r>
      <w:r>
        <w:rPr>
          <w:rFonts w:hint="eastAsia" w:ascii="Times New Roman" w:hAnsi="Times New Roman" w:eastAsia="仿宋_GB2312" w:cs="Times New Roman"/>
          <w:color w:val="000000" w:themeColor="text1"/>
          <w:sz w:val="32"/>
          <w:szCs w:val="32"/>
          <w:u w:val="single"/>
          <w:lang w:eastAsia="zh-CN"/>
        </w:rPr>
        <w:t>。</w:t>
      </w:r>
    </w:p>
    <w:p>
      <w:pPr>
        <w:keepNext w:val="0"/>
        <w:keepLines w:val="0"/>
        <w:pageBreakBefore w:val="0"/>
        <w:kinsoku/>
        <w:wordWrap/>
        <w:overflowPunct/>
        <w:topLinePunct w:val="0"/>
        <w:bidi w:val="0"/>
        <w:snapToGrid/>
        <w:spacing w:line="560" w:lineRule="exact"/>
        <w:textAlignment w:val="auto"/>
        <w:rPr>
          <w:rFonts w:hint="default" w:ascii="Times New Roman" w:hAnsi="Times New Roman" w:eastAsia="仿宋_GB2312" w:cs="Times New Roman"/>
          <w:color w:val="FF0000"/>
          <w:sz w:val="32"/>
          <w:szCs w:val="32"/>
          <w:u w:val="single"/>
        </w:rPr>
      </w:pPr>
    </w:p>
    <w:p>
      <w:pPr>
        <w:keepNext w:val="0"/>
        <w:keepLines w:val="0"/>
        <w:pageBreakBefore w:val="0"/>
        <w:kinsoku/>
        <w:wordWrap/>
        <w:overflowPunct/>
        <w:topLinePunct w:val="0"/>
        <w:bidi w:val="0"/>
        <w:snapToGrid/>
        <w:spacing w:line="560" w:lineRule="exact"/>
        <w:jc w:val="both"/>
        <w:textAlignment w:val="auto"/>
        <w:rPr>
          <w:rFonts w:hint="default" w:ascii="Times New Roman" w:hAnsi="Times New Roman" w:eastAsia="方正小标宋简体" w:cs="Times New Roman"/>
          <w:bCs/>
          <w:sz w:val="44"/>
          <w:szCs w:val="44"/>
        </w:rPr>
      </w:pPr>
      <w:r>
        <w:rPr>
          <w:rFonts w:hint="default" w:ascii="Times New Roman" w:hAnsi="Times New Roman" w:eastAsia="方正小标宋简体" w:cs="Times New Roman"/>
          <w:bCs/>
          <w:sz w:val="44"/>
          <w:szCs w:val="44"/>
        </w:rPr>
        <w:t>第三部分：20</w:t>
      </w:r>
      <w:r>
        <w:rPr>
          <w:rFonts w:hint="eastAsia" w:ascii="Times New Roman" w:hAnsi="Times New Roman" w:eastAsia="方正小标宋简体" w:cs="Times New Roman"/>
          <w:bCs/>
          <w:sz w:val="44"/>
          <w:szCs w:val="44"/>
          <w:lang w:val="en-US" w:eastAsia="zh-CN"/>
        </w:rPr>
        <w:t>21</w:t>
      </w:r>
      <w:r>
        <w:rPr>
          <w:rFonts w:hint="default" w:ascii="Times New Roman" w:hAnsi="Times New Roman" w:eastAsia="方正小标宋简体" w:cs="Times New Roman"/>
          <w:bCs/>
          <w:sz w:val="44"/>
          <w:szCs w:val="44"/>
        </w:rPr>
        <w:t>年度部门决算情况说明</w:t>
      </w:r>
    </w:p>
    <w:p>
      <w:pPr>
        <w:keepNext w:val="0"/>
        <w:keepLines w:val="0"/>
        <w:pageBreakBefore w:val="0"/>
        <w:kinsoku/>
        <w:wordWrap/>
        <w:overflowPunct/>
        <w:topLinePunct w:val="0"/>
        <w:autoSpaceDE w:val="0"/>
        <w:autoSpaceDN w:val="0"/>
        <w:bidi w:val="0"/>
        <w:adjustRightInd w:val="0"/>
        <w:snapToGrid/>
        <w:spacing w:line="560" w:lineRule="exact"/>
        <w:jc w:val="left"/>
        <w:textAlignment w:val="auto"/>
        <w:rPr>
          <w:rFonts w:hint="default" w:ascii="Times New Roman" w:hAnsi="Times New Roman" w:eastAsia="仿宋_GB2312" w:cs="Times New Roman"/>
          <w:bCs/>
          <w:color w:val="FF0000"/>
          <w:kern w:val="0"/>
          <w:sz w:val="32"/>
          <w:szCs w:val="32"/>
          <w:u w:val="single"/>
        </w:rPr>
      </w:pPr>
      <w:r>
        <w:rPr>
          <w:rFonts w:hint="default" w:ascii="Times New Roman" w:hAnsi="Times New Roman" w:eastAsia="黑体" w:cs="Times New Roman"/>
          <w:spacing w:val="3"/>
          <w:kern w:val="0"/>
          <w:sz w:val="32"/>
          <w:szCs w:val="32"/>
        </w:rPr>
        <w:t>一、20</w:t>
      </w:r>
      <w:r>
        <w:rPr>
          <w:rFonts w:hint="default" w:ascii="Times New Roman" w:hAnsi="Times New Roman" w:eastAsia="黑体" w:cs="Times New Roman"/>
          <w:spacing w:val="3"/>
          <w:kern w:val="0"/>
          <w:sz w:val="32"/>
          <w:szCs w:val="32"/>
          <w:lang w:val="en-US" w:eastAsia="zh-CN"/>
        </w:rPr>
        <w:t>21</w:t>
      </w:r>
      <w:r>
        <w:rPr>
          <w:rFonts w:hint="default" w:ascii="Times New Roman" w:hAnsi="Times New Roman" w:eastAsia="黑体" w:cs="Times New Roman"/>
          <w:spacing w:val="3"/>
          <w:kern w:val="0"/>
          <w:sz w:val="32"/>
          <w:szCs w:val="32"/>
        </w:rPr>
        <w:t>年度收入支出决算总体情况</w:t>
      </w:r>
    </w:p>
    <w:p>
      <w:pPr>
        <w:keepNext w:val="0"/>
        <w:keepLines w:val="0"/>
        <w:pageBreakBefore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（一）本部门2021年度总收入3551.27万元，其中本年收入  3370.22万元, 较2020年度决算数增加</w:t>
      </w:r>
      <w:r>
        <w:rPr>
          <w:rFonts w:hint="eastAsia" w:ascii="Times New Roman" w:hAnsi="Times New Roman" w:eastAsia="仿宋_GB2312" w:cs="Times New Roman"/>
          <w:kern w:val="0"/>
          <w:sz w:val="32"/>
          <w:szCs w:val="32"/>
          <w:lang w:val="en-US" w:eastAsia="zh-CN"/>
        </w:rPr>
        <w:t>599.8</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lang w:val="en-US" w:eastAsia="zh-CN"/>
        </w:rPr>
        <w:t>21.66</w:t>
      </w:r>
      <w:r>
        <w:rPr>
          <w:rFonts w:hint="default" w:ascii="Times New Roman" w:hAnsi="Times New Roman" w:eastAsia="仿宋_GB2312" w:cs="Times New Roman"/>
          <w:kern w:val="0"/>
          <w:sz w:val="32"/>
          <w:szCs w:val="32"/>
        </w:rPr>
        <w:t>%。收入具体情况如下。</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1.一般公共预算财政拨款收入</w:t>
      </w:r>
      <w:r>
        <w:rPr>
          <w:rFonts w:hint="eastAsia" w:ascii="Times New Roman" w:hAnsi="Times New Roman" w:eastAsia="仿宋_GB2312" w:cs="Times New Roman"/>
          <w:kern w:val="0"/>
          <w:sz w:val="32"/>
          <w:szCs w:val="32"/>
          <w:lang w:val="en-US" w:eastAsia="zh-CN"/>
        </w:rPr>
        <w:t>3370.22</w:t>
      </w:r>
      <w:r>
        <w:rPr>
          <w:rFonts w:hint="default" w:ascii="Times New Roman" w:hAnsi="Times New Roman" w:eastAsia="仿宋_GB2312" w:cs="Times New Roman"/>
          <w:kern w:val="0"/>
          <w:sz w:val="32"/>
          <w:szCs w:val="32"/>
        </w:rPr>
        <w:t>万元，为自治区本级财政当年拨付的资金。较2020年度决算数增加</w:t>
      </w:r>
      <w:r>
        <w:rPr>
          <w:rFonts w:hint="eastAsia" w:ascii="Times New Roman" w:hAnsi="Times New Roman" w:eastAsia="仿宋_GB2312" w:cs="Times New Roman"/>
          <w:kern w:val="0"/>
          <w:sz w:val="32"/>
          <w:szCs w:val="32"/>
          <w:lang w:val="en-US" w:eastAsia="zh-CN"/>
        </w:rPr>
        <w:t>655.48</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lang w:val="en-US" w:eastAsia="zh-CN"/>
        </w:rPr>
        <w:t>24.14</w:t>
      </w:r>
      <w:r>
        <w:rPr>
          <w:rFonts w:hint="default" w:ascii="Times New Roman" w:hAnsi="Times New Roman" w:eastAsia="仿宋_GB2312" w:cs="Times New Roman"/>
          <w:kern w:val="0"/>
          <w:sz w:val="32"/>
          <w:szCs w:val="32"/>
        </w:rPr>
        <w:t>%，主要原因是</w:t>
      </w:r>
      <w:r>
        <w:rPr>
          <w:rFonts w:hint="eastAsia" w:ascii="Times New Roman" w:hAnsi="Times New Roman" w:eastAsia="仿宋_GB2312" w:cs="Times New Roman"/>
          <w:kern w:val="0"/>
          <w:sz w:val="32"/>
          <w:szCs w:val="32"/>
          <w:lang w:eastAsia="zh-CN"/>
        </w:rPr>
        <w:t>本年新增了急缺人才和公招教师，五险基数变高</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2.政府性基金预算财政拨款收入</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万元，为自治区本级财政当年拨付的资金。较2020年度决算数增加（减少）</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万元，增长（下降）</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eastAsia="zh-CN"/>
        </w:rPr>
        <w:t>本部门</w:t>
      </w:r>
      <w:r>
        <w:rPr>
          <w:rFonts w:hint="eastAsia" w:ascii="Times New Roman" w:hAnsi="Times New Roman" w:eastAsia="仿宋_GB2312" w:cs="Times New Roman"/>
          <w:kern w:val="0"/>
          <w:sz w:val="32"/>
          <w:szCs w:val="32"/>
          <w:lang w:val="en-US" w:eastAsia="zh-CN"/>
        </w:rPr>
        <w:t>2021年没有政府性基金资金的收入和支出，所以各项数据为0</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3.国有资本经营预算财政拨款收入</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万元，为自治区本级财政当年拨付的资金。较2020年度决算数增加（减少）</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万元，增长（下降）</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 xml:space="preserve"> %，主要原因是</w:t>
      </w:r>
      <w:r>
        <w:rPr>
          <w:rFonts w:hint="eastAsia" w:ascii="Times New Roman" w:hAnsi="Times New Roman" w:eastAsia="仿宋_GB2312" w:cs="Times New Roman"/>
          <w:kern w:val="0"/>
          <w:sz w:val="32"/>
          <w:szCs w:val="32"/>
          <w:lang w:eastAsia="zh-CN"/>
        </w:rPr>
        <w:t>本部门</w:t>
      </w:r>
      <w:r>
        <w:rPr>
          <w:rFonts w:hint="eastAsia" w:ascii="Times New Roman" w:hAnsi="Times New Roman" w:eastAsia="仿宋_GB2312" w:cs="Times New Roman"/>
          <w:kern w:val="0"/>
          <w:sz w:val="32"/>
          <w:szCs w:val="32"/>
          <w:lang w:val="en-US" w:eastAsia="zh-CN"/>
        </w:rPr>
        <w:t>2021年没有</w:t>
      </w:r>
      <w:r>
        <w:rPr>
          <w:rFonts w:hint="default" w:ascii="Times New Roman" w:hAnsi="Times New Roman" w:eastAsia="仿宋_GB2312" w:cs="Times New Roman"/>
          <w:sz w:val="32"/>
          <w:szCs w:val="32"/>
        </w:rPr>
        <w:t>国有资本经营</w:t>
      </w:r>
      <w:r>
        <w:rPr>
          <w:rFonts w:hint="eastAsia" w:ascii="Times New Roman" w:hAnsi="Times New Roman" w:eastAsia="仿宋_GB2312" w:cs="Times New Roman"/>
          <w:kern w:val="0"/>
          <w:sz w:val="32"/>
          <w:szCs w:val="32"/>
          <w:lang w:val="en-US" w:eastAsia="zh-CN"/>
        </w:rPr>
        <w:t>资金的收入和支出，所以各项数据为0</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4.事业收入</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万元，为事业单位开展业务活动取得的收入。较2020年度决算数增加（减少）</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万元，增长（下降）</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%，主要原因是</w:t>
      </w:r>
      <w:r>
        <w:rPr>
          <w:rFonts w:hint="eastAsia" w:ascii="Times New Roman" w:hAnsi="Times New Roman" w:eastAsia="仿宋_GB2312" w:cs="Times New Roman"/>
          <w:kern w:val="0"/>
          <w:sz w:val="32"/>
          <w:szCs w:val="32"/>
          <w:lang w:eastAsia="zh-CN"/>
        </w:rPr>
        <w:t>本年度事业收入纳入一般公共预算财政拨款收入</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5.经营收入</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万，为事业单位在业务活动之外开展非独立核算经营活动取得的收入。较2020年度决算数增加（减少）</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万元，增长（下降）</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 xml:space="preserve"> %，主要原因是</w:t>
      </w:r>
      <w:r>
        <w:rPr>
          <w:rFonts w:hint="eastAsia" w:ascii="Times New Roman" w:hAnsi="Times New Roman" w:eastAsia="仿宋_GB2312" w:cs="Times New Roman"/>
          <w:kern w:val="0"/>
          <w:sz w:val="32"/>
          <w:szCs w:val="32"/>
          <w:lang w:eastAsia="zh-CN"/>
        </w:rPr>
        <w:t>本部门</w:t>
      </w:r>
      <w:r>
        <w:rPr>
          <w:rFonts w:hint="eastAsia" w:ascii="Times New Roman" w:hAnsi="Times New Roman" w:eastAsia="仿宋_GB2312" w:cs="Times New Roman"/>
          <w:kern w:val="0"/>
          <w:sz w:val="32"/>
          <w:szCs w:val="32"/>
          <w:lang w:val="en-US" w:eastAsia="zh-CN"/>
        </w:rPr>
        <w:t>2021年没有</w:t>
      </w:r>
      <w:r>
        <w:rPr>
          <w:rFonts w:hint="default" w:ascii="Times New Roman" w:hAnsi="Times New Roman" w:eastAsia="仿宋_GB2312" w:cs="Times New Roman"/>
          <w:kern w:val="0"/>
          <w:sz w:val="32"/>
          <w:szCs w:val="32"/>
        </w:rPr>
        <w:t>经营收入</w:t>
      </w:r>
      <w:r>
        <w:rPr>
          <w:rFonts w:hint="eastAsia" w:ascii="Times New Roman" w:hAnsi="Times New Roman" w:eastAsia="仿宋_GB2312" w:cs="Times New Roman"/>
          <w:kern w:val="0"/>
          <w:sz w:val="32"/>
          <w:szCs w:val="32"/>
          <w:lang w:val="en-US" w:eastAsia="zh-CN"/>
        </w:rPr>
        <w:t>的收入和支出，所以各项数据为0</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6.其他收入</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万元，为预算单位在“财政拨款收入”“事业收入”“经营收入”之外取得的收入。如：较2020年度决算数增加（减少）</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万元，增长（下降）</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 xml:space="preserve"> %，主要原因是</w:t>
      </w:r>
      <w:r>
        <w:rPr>
          <w:rFonts w:hint="eastAsia" w:ascii="Times New Roman" w:hAnsi="Times New Roman" w:eastAsia="仿宋_GB2312" w:cs="Times New Roman"/>
          <w:kern w:val="0"/>
          <w:sz w:val="32"/>
          <w:szCs w:val="32"/>
          <w:lang w:eastAsia="zh-CN"/>
        </w:rPr>
        <w:t>本部门</w:t>
      </w:r>
      <w:r>
        <w:rPr>
          <w:rFonts w:hint="eastAsia" w:ascii="Times New Roman" w:hAnsi="Times New Roman" w:eastAsia="仿宋_GB2312" w:cs="Times New Roman"/>
          <w:kern w:val="0"/>
          <w:sz w:val="32"/>
          <w:szCs w:val="32"/>
          <w:lang w:val="en-US" w:eastAsia="zh-CN"/>
        </w:rPr>
        <w:t>2021年没有</w:t>
      </w:r>
      <w:r>
        <w:rPr>
          <w:rFonts w:hint="eastAsia" w:ascii="Times New Roman" w:hAnsi="Times New Roman" w:eastAsia="仿宋_GB2312" w:cs="Times New Roman"/>
          <w:kern w:val="0"/>
          <w:sz w:val="32"/>
          <w:szCs w:val="32"/>
          <w:lang w:eastAsia="zh-CN"/>
        </w:rPr>
        <w:t>收入</w:t>
      </w:r>
      <w:r>
        <w:rPr>
          <w:rFonts w:hint="default" w:ascii="Times New Roman" w:hAnsi="Times New Roman" w:eastAsia="仿宋_GB2312" w:cs="Times New Roman"/>
          <w:kern w:val="0"/>
          <w:sz w:val="32"/>
          <w:szCs w:val="32"/>
        </w:rPr>
        <w:t>收入</w:t>
      </w:r>
      <w:r>
        <w:rPr>
          <w:rFonts w:hint="eastAsia" w:ascii="Times New Roman" w:hAnsi="Times New Roman" w:eastAsia="仿宋_GB2312" w:cs="Times New Roman"/>
          <w:kern w:val="0"/>
          <w:sz w:val="32"/>
          <w:szCs w:val="32"/>
          <w:lang w:val="en-US" w:eastAsia="zh-CN"/>
        </w:rPr>
        <w:t>的收入和支出，所以各项数据为0</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7.使用非财政拨款结余</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主要是所属事业单位在当年的“财政拨款收入”“事业收入”“经营收入”及“其他收入”不能保证其支出的情况下，使用以前年度积累的非财政拨款结余弥补本年度收支缺口的资金。较2020年度决算数增加（减少）</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万元，增长（下降）</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 xml:space="preserve"> %，主要原因是</w:t>
      </w:r>
      <w:r>
        <w:rPr>
          <w:rFonts w:hint="eastAsia" w:ascii="Times New Roman" w:hAnsi="Times New Roman" w:eastAsia="仿宋_GB2312" w:cs="Times New Roman"/>
          <w:kern w:val="0"/>
          <w:sz w:val="32"/>
          <w:szCs w:val="32"/>
          <w:lang w:eastAsia="zh-CN"/>
        </w:rPr>
        <w:t>本部门</w:t>
      </w:r>
      <w:r>
        <w:rPr>
          <w:rFonts w:hint="eastAsia" w:ascii="Times New Roman" w:hAnsi="Times New Roman" w:eastAsia="仿宋_GB2312" w:cs="Times New Roman"/>
          <w:kern w:val="0"/>
          <w:sz w:val="32"/>
          <w:szCs w:val="32"/>
          <w:lang w:val="en-US" w:eastAsia="zh-CN"/>
        </w:rPr>
        <w:t>2021年没有</w:t>
      </w:r>
      <w:r>
        <w:rPr>
          <w:rFonts w:hint="default" w:ascii="Times New Roman" w:hAnsi="Times New Roman" w:eastAsia="仿宋_GB2312" w:cs="Times New Roman"/>
          <w:kern w:val="0"/>
          <w:sz w:val="32"/>
          <w:szCs w:val="32"/>
        </w:rPr>
        <w:t>使用非财政拨款</w:t>
      </w:r>
      <w:r>
        <w:rPr>
          <w:rFonts w:hint="eastAsia" w:ascii="Times New Roman" w:hAnsi="Times New Roman" w:eastAsia="仿宋_GB2312" w:cs="Times New Roman"/>
          <w:kern w:val="0"/>
          <w:sz w:val="32"/>
          <w:szCs w:val="32"/>
          <w:lang w:val="en-US" w:eastAsia="zh-CN"/>
        </w:rPr>
        <w:t>支出，所以各项数据为0</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8.上年结转和结余</w:t>
      </w:r>
      <w:r>
        <w:rPr>
          <w:rFonts w:hint="eastAsia" w:ascii="Times New Roman" w:hAnsi="Times New Roman" w:eastAsia="仿宋_GB2312" w:cs="Times New Roman"/>
          <w:kern w:val="0"/>
          <w:sz w:val="32"/>
          <w:szCs w:val="32"/>
          <w:lang w:val="en-US" w:eastAsia="zh-CN"/>
        </w:rPr>
        <w:t>181.05</w:t>
      </w:r>
      <w:r>
        <w:rPr>
          <w:rFonts w:hint="default" w:ascii="Times New Roman" w:hAnsi="Times New Roman" w:eastAsia="仿宋_GB2312" w:cs="Times New Roman"/>
          <w:kern w:val="0"/>
          <w:sz w:val="32"/>
          <w:szCs w:val="32"/>
        </w:rPr>
        <w:t>万元，为以前年度支出预算因客观条件变化未执行完毕、结转到本年度按有关规定继续使用的资金。较2020年度决算数减少</w:t>
      </w:r>
      <w:r>
        <w:rPr>
          <w:rFonts w:hint="eastAsia" w:ascii="Times New Roman" w:hAnsi="Times New Roman" w:eastAsia="仿宋_GB2312" w:cs="Times New Roman"/>
          <w:kern w:val="0"/>
          <w:sz w:val="32"/>
          <w:szCs w:val="32"/>
          <w:lang w:val="en-US" w:eastAsia="zh-CN"/>
        </w:rPr>
        <w:t>280.64</w:t>
      </w:r>
      <w:r>
        <w:rPr>
          <w:rFonts w:hint="default" w:ascii="Times New Roman" w:hAnsi="Times New Roman" w:eastAsia="仿宋_GB2312" w:cs="Times New Roman"/>
          <w:kern w:val="0"/>
          <w:sz w:val="32"/>
          <w:szCs w:val="32"/>
        </w:rPr>
        <w:t>万元，下降</w:t>
      </w:r>
      <w:r>
        <w:rPr>
          <w:rFonts w:hint="eastAsia" w:ascii="Times New Roman" w:hAnsi="Times New Roman" w:eastAsia="仿宋_GB2312" w:cs="Times New Roman"/>
          <w:kern w:val="0"/>
          <w:sz w:val="32"/>
          <w:szCs w:val="32"/>
          <w:lang w:val="en-US" w:eastAsia="zh-CN"/>
        </w:rPr>
        <w:t>60.79</w:t>
      </w:r>
      <w:r>
        <w:rPr>
          <w:rFonts w:hint="default" w:ascii="Times New Roman" w:hAnsi="Times New Roman" w:eastAsia="仿宋_GB2312" w:cs="Times New Roman"/>
          <w:kern w:val="0"/>
          <w:sz w:val="32"/>
          <w:szCs w:val="32"/>
        </w:rPr>
        <w:t>%，主要原因是</w:t>
      </w:r>
      <w:r>
        <w:rPr>
          <w:rFonts w:hint="eastAsia" w:ascii="Times New Roman" w:hAnsi="Times New Roman" w:eastAsia="仿宋_GB2312" w:cs="Times New Roman"/>
          <w:kern w:val="0"/>
          <w:sz w:val="32"/>
          <w:szCs w:val="32"/>
          <w:lang w:eastAsia="zh-CN"/>
        </w:rPr>
        <w:t>前年一些应付账款，在本年得到支付</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（二）本部门2021年度总支出</w:t>
      </w:r>
      <w:r>
        <w:rPr>
          <w:rFonts w:hint="eastAsia" w:ascii="Times New Roman" w:hAnsi="Times New Roman" w:eastAsia="仿宋_GB2312" w:cs="Times New Roman"/>
          <w:kern w:val="0"/>
          <w:sz w:val="32"/>
          <w:szCs w:val="32"/>
          <w:lang w:val="en-US" w:eastAsia="zh-CN"/>
        </w:rPr>
        <w:t>3551.27</w:t>
      </w:r>
      <w:r>
        <w:rPr>
          <w:rFonts w:hint="default" w:ascii="Times New Roman" w:hAnsi="Times New Roman" w:eastAsia="仿宋_GB2312" w:cs="Times New Roman"/>
          <w:kern w:val="0"/>
          <w:sz w:val="32"/>
          <w:szCs w:val="32"/>
        </w:rPr>
        <w:t>万元，其中本年支出</w:t>
      </w:r>
      <w:r>
        <w:rPr>
          <w:rFonts w:hint="eastAsia" w:ascii="Times New Roman" w:hAnsi="Times New Roman" w:eastAsia="仿宋_GB2312" w:cs="Times New Roman"/>
          <w:kern w:val="0"/>
          <w:sz w:val="32"/>
          <w:szCs w:val="32"/>
          <w:lang w:val="en-US" w:eastAsia="zh-CN"/>
        </w:rPr>
        <w:t>3551.27</w:t>
      </w:r>
      <w:r>
        <w:rPr>
          <w:rFonts w:hint="default" w:ascii="Times New Roman" w:hAnsi="Times New Roman" w:eastAsia="仿宋_GB2312" w:cs="Times New Roman"/>
          <w:kern w:val="0"/>
          <w:sz w:val="32"/>
          <w:szCs w:val="32"/>
        </w:rPr>
        <w:t>万元, 较2020年度决算数增加</w:t>
      </w:r>
      <w:r>
        <w:rPr>
          <w:rFonts w:hint="eastAsia" w:ascii="Times New Roman" w:hAnsi="Times New Roman" w:eastAsia="仿宋_GB2312" w:cs="Times New Roman"/>
          <w:kern w:val="0"/>
          <w:sz w:val="32"/>
          <w:szCs w:val="32"/>
          <w:lang w:val="en-US" w:eastAsia="zh-CN"/>
        </w:rPr>
        <w:t>319.15</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lang w:val="en-US" w:eastAsia="zh-CN"/>
        </w:rPr>
        <w:t>9.87</w:t>
      </w:r>
      <w:r>
        <w:rPr>
          <w:rFonts w:hint="default" w:ascii="Times New Roman" w:hAnsi="Times New Roman" w:eastAsia="仿宋_GB2312" w:cs="Times New Roman"/>
          <w:kern w:val="0"/>
          <w:sz w:val="32"/>
          <w:szCs w:val="32"/>
        </w:rPr>
        <w:t>%。支出具体情况如下：</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1.教育支出3046.58万元：</w:t>
      </w:r>
      <w:r>
        <w:rPr>
          <w:rFonts w:hint="eastAsia" w:ascii="华文仿宋" w:hAnsi="华文仿宋" w:eastAsia="华文仿宋" w:cs="华文仿宋"/>
          <w:kern w:val="0"/>
          <w:sz w:val="32"/>
          <w:szCs w:val="32"/>
        </w:rPr>
        <w:t>主要用于</w:t>
      </w:r>
      <w:r>
        <w:rPr>
          <w:rFonts w:hint="eastAsia" w:ascii="华文仿宋" w:hAnsi="华文仿宋" w:eastAsia="华文仿宋" w:cs="华文仿宋"/>
          <w:kern w:val="0"/>
          <w:sz w:val="32"/>
          <w:szCs w:val="32"/>
          <w:lang w:eastAsia="zh-CN"/>
        </w:rPr>
        <w:t>本校教职工</w:t>
      </w:r>
      <w:r>
        <w:rPr>
          <w:rFonts w:hint="eastAsia" w:ascii="华文仿宋" w:hAnsi="华文仿宋" w:eastAsia="华文仿宋" w:cs="华文仿宋"/>
          <w:kern w:val="0"/>
          <w:sz w:val="32"/>
          <w:szCs w:val="32"/>
        </w:rPr>
        <w:t>人员工资及为开展教育教学活动的支出</w:t>
      </w:r>
      <w:r>
        <w:rPr>
          <w:rFonts w:hint="eastAsia" w:ascii="华文仿宋" w:hAnsi="华文仿宋" w:eastAsia="华文仿宋" w:cs="华文仿宋"/>
          <w:kern w:val="0"/>
          <w:sz w:val="32"/>
          <w:szCs w:val="32"/>
          <w:lang w:eastAsia="zh-CN"/>
        </w:rPr>
        <w:t>，</w:t>
      </w:r>
      <w:r>
        <w:rPr>
          <w:rFonts w:hint="default" w:ascii="Times New Roman" w:hAnsi="Times New Roman" w:eastAsia="仿宋_GB2312" w:cs="Times New Roman"/>
          <w:kern w:val="0"/>
          <w:sz w:val="32"/>
          <w:szCs w:val="32"/>
        </w:rPr>
        <w:t>较2020年度决算数增加</w:t>
      </w:r>
      <w:r>
        <w:rPr>
          <w:rFonts w:hint="eastAsia" w:ascii="Times New Roman" w:hAnsi="Times New Roman" w:eastAsia="仿宋_GB2312" w:cs="Times New Roman"/>
          <w:kern w:val="0"/>
          <w:sz w:val="32"/>
          <w:szCs w:val="32"/>
          <w:lang w:val="en-US" w:eastAsia="zh-CN"/>
        </w:rPr>
        <w:t>530.53</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lang w:val="en-US" w:eastAsia="zh-CN"/>
        </w:rPr>
        <w:t>21.09</w:t>
      </w:r>
      <w:r>
        <w:rPr>
          <w:rFonts w:hint="default" w:ascii="Times New Roman" w:hAnsi="Times New Roman" w:eastAsia="仿宋_GB2312" w:cs="Times New Roman"/>
          <w:kern w:val="0"/>
          <w:sz w:val="32"/>
          <w:szCs w:val="32"/>
        </w:rPr>
        <w:t>%，主要原因是</w:t>
      </w:r>
      <w:r>
        <w:rPr>
          <w:rFonts w:hint="eastAsia" w:ascii="Times New Roman" w:hAnsi="Times New Roman" w:eastAsia="仿宋_GB2312" w:cs="Times New Roman"/>
          <w:kern w:val="0"/>
          <w:sz w:val="32"/>
          <w:szCs w:val="32"/>
          <w:lang w:eastAsia="zh-CN"/>
        </w:rPr>
        <w:t>本年新增了急缺人才和公招教师，五险基数变高</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社会保障和就业支出237.07</w:t>
      </w:r>
      <w:r>
        <w:rPr>
          <w:rFonts w:hint="eastAsia" w:ascii="Times New Roman" w:hAnsi="Times New Roman" w:eastAsia="仿宋_GB2312" w:cs="Times New Roman"/>
          <w:kern w:val="0"/>
          <w:sz w:val="32"/>
          <w:szCs w:val="32"/>
          <w:lang w:eastAsia="zh-CN"/>
        </w:rPr>
        <w:t>万元，</w:t>
      </w:r>
      <w:r>
        <w:rPr>
          <w:rFonts w:hint="eastAsia" w:ascii="华文仿宋" w:hAnsi="华文仿宋" w:eastAsia="华文仿宋" w:cs="华文仿宋"/>
          <w:kern w:val="0"/>
          <w:sz w:val="32"/>
          <w:szCs w:val="32"/>
        </w:rPr>
        <w:t>主要用于</w:t>
      </w:r>
      <w:r>
        <w:rPr>
          <w:rFonts w:hint="eastAsia" w:ascii="华文仿宋" w:hAnsi="华文仿宋" w:eastAsia="华文仿宋" w:cs="华文仿宋"/>
          <w:kern w:val="0"/>
          <w:sz w:val="32"/>
          <w:szCs w:val="32"/>
          <w:lang w:eastAsia="zh-CN"/>
        </w:rPr>
        <w:t>本校教职工五险</w:t>
      </w:r>
      <w:r>
        <w:rPr>
          <w:rFonts w:hint="eastAsia" w:ascii="华文仿宋" w:hAnsi="华文仿宋" w:eastAsia="华文仿宋" w:cs="华文仿宋"/>
          <w:kern w:val="0"/>
          <w:sz w:val="32"/>
          <w:szCs w:val="32"/>
        </w:rPr>
        <w:t>的支出</w:t>
      </w:r>
      <w:r>
        <w:rPr>
          <w:rFonts w:hint="eastAsia" w:ascii="华文仿宋" w:hAnsi="华文仿宋" w:eastAsia="华文仿宋" w:cs="华文仿宋"/>
          <w:kern w:val="0"/>
          <w:sz w:val="32"/>
          <w:szCs w:val="32"/>
          <w:lang w:eastAsia="zh-CN"/>
        </w:rPr>
        <w:t>，</w:t>
      </w:r>
      <w:r>
        <w:rPr>
          <w:rFonts w:hint="default" w:ascii="Times New Roman" w:hAnsi="Times New Roman" w:eastAsia="仿宋_GB2312" w:cs="Times New Roman"/>
          <w:kern w:val="0"/>
          <w:sz w:val="32"/>
          <w:szCs w:val="32"/>
        </w:rPr>
        <w:t>较2020年度决算数增加</w:t>
      </w:r>
      <w:r>
        <w:rPr>
          <w:rFonts w:hint="eastAsia" w:ascii="Times New Roman" w:hAnsi="Times New Roman" w:eastAsia="仿宋_GB2312" w:cs="Times New Roman"/>
          <w:kern w:val="0"/>
          <w:sz w:val="32"/>
          <w:szCs w:val="32"/>
          <w:lang w:val="en-US" w:eastAsia="zh-CN"/>
        </w:rPr>
        <w:t>19.44</w:t>
      </w:r>
      <w:r>
        <w:rPr>
          <w:rFonts w:hint="default" w:ascii="Times New Roman" w:hAnsi="Times New Roman" w:eastAsia="仿宋_GB2312" w:cs="Times New Roman"/>
          <w:kern w:val="0"/>
          <w:sz w:val="32"/>
          <w:szCs w:val="32"/>
        </w:rPr>
        <w:t>万元，增长</w:t>
      </w:r>
      <w:r>
        <w:rPr>
          <w:rFonts w:hint="eastAsia" w:ascii="Times New Roman" w:hAnsi="Times New Roman" w:eastAsia="仿宋_GB2312" w:cs="Times New Roman"/>
          <w:kern w:val="0"/>
          <w:sz w:val="32"/>
          <w:szCs w:val="32"/>
          <w:lang w:val="en-US" w:eastAsia="zh-CN"/>
        </w:rPr>
        <w:t>8.93</w:t>
      </w:r>
      <w:r>
        <w:rPr>
          <w:rFonts w:hint="default" w:ascii="Times New Roman" w:hAnsi="Times New Roman" w:eastAsia="仿宋_GB2312" w:cs="Times New Roman"/>
          <w:kern w:val="0"/>
          <w:sz w:val="32"/>
          <w:szCs w:val="32"/>
        </w:rPr>
        <w:t>%，主要原因是</w:t>
      </w:r>
      <w:r>
        <w:rPr>
          <w:rFonts w:hint="eastAsia" w:ascii="Times New Roman" w:hAnsi="Times New Roman" w:eastAsia="仿宋_GB2312" w:cs="Times New Roman"/>
          <w:kern w:val="0"/>
          <w:sz w:val="32"/>
          <w:szCs w:val="32"/>
          <w:lang w:eastAsia="zh-CN"/>
        </w:rPr>
        <w:t>本年新增了急缺人才和公招教师</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住房保障支出61.76</w:t>
      </w:r>
      <w:r>
        <w:rPr>
          <w:rFonts w:hint="eastAsia" w:ascii="Times New Roman" w:hAnsi="Times New Roman" w:eastAsia="仿宋_GB2312" w:cs="Times New Roman"/>
          <w:kern w:val="0"/>
          <w:sz w:val="32"/>
          <w:szCs w:val="32"/>
          <w:lang w:eastAsia="zh-CN"/>
        </w:rPr>
        <w:t>万元，</w:t>
      </w:r>
      <w:r>
        <w:rPr>
          <w:rFonts w:hint="eastAsia" w:ascii="华文仿宋" w:hAnsi="华文仿宋" w:eastAsia="华文仿宋" w:cs="华文仿宋"/>
          <w:kern w:val="0"/>
          <w:sz w:val="32"/>
          <w:szCs w:val="32"/>
        </w:rPr>
        <w:t>主要用于</w:t>
      </w:r>
      <w:r>
        <w:rPr>
          <w:rFonts w:hint="eastAsia" w:ascii="华文仿宋" w:hAnsi="华文仿宋" w:eastAsia="华文仿宋" w:cs="华文仿宋"/>
          <w:kern w:val="0"/>
          <w:sz w:val="32"/>
          <w:szCs w:val="32"/>
          <w:lang w:eastAsia="zh-CN"/>
        </w:rPr>
        <w:t>本校教职工公积金</w:t>
      </w:r>
      <w:r>
        <w:rPr>
          <w:rFonts w:hint="eastAsia" w:ascii="华文仿宋" w:hAnsi="华文仿宋" w:eastAsia="华文仿宋" w:cs="华文仿宋"/>
          <w:kern w:val="0"/>
          <w:sz w:val="32"/>
          <w:szCs w:val="32"/>
        </w:rPr>
        <w:t>的支出</w:t>
      </w:r>
      <w:r>
        <w:rPr>
          <w:rFonts w:hint="default" w:ascii="Times New Roman" w:hAnsi="Times New Roman" w:eastAsia="仿宋_GB2312" w:cs="Times New Roman"/>
          <w:kern w:val="0"/>
          <w:sz w:val="32"/>
          <w:szCs w:val="32"/>
        </w:rPr>
        <w:t>。</w:t>
      </w:r>
    </w:p>
    <w:p>
      <w:pPr>
        <w:autoSpaceDE w:val="0"/>
        <w:autoSpaceDN w:val="0"/>
        <w:adjustRightInd w:val="0"/>
        <w:spacing w:line="560" w:lineRule="exact"/>
        <w:ind w:firstLine="627" w:firstLineChars="196"/>
        <w:jc w:val="left"/>
        <w:rPr>
          <w:rFonts w:hint="eastAsia" w:ascii="华文仿宋" w:hAnsi="华文仿宋" w:eastAsia="华文仿宋" w:cs="华文仿宋"/>
          <w:kern w:val="0"/>
          <w:sz w:val="32"/>
          <w:szCs w:val="32"/>
        </w:rPr>
      </w:pPr>
      <w:r>
        <w:rPr>
          <w:rFonts w:hint="eastAsia" w:ascii="Times New Roman" w:hAnsi="Times New Roman" w:eastAsia="仿宋_GB2312" w:cs="Times New Roman"/>
          <w:kern w:val="0"/>
          <w:sz w:val="32"/>
          <w:szCs w:val="32"/>
          <w:lang w:val="en-US" w:eastAsia="zh-CN"/>
        </w:rPr>
        <w:t>4.</w:t>
      </w:r>
      <w:r>
        <w:rPr>
          <w:rFonts w:hint="eastAsia" w:ascii="Times New Roman" w:hAnsi="Times New Roman" w:eastAsia="仿宋_GB2312" w:cs="Times New Roman"/>
          <w:kern w:val="0"/>
          <w:sz w:val="32"/>
          <w:szCs w:val="32"/>
          <w:lang w:eastAsia="zh-CN"/>
        </w:rPr>
        <w:t>其他支出</w:t>
      </w:r>
      <w:r>
        <w:rPr>
          <w:rFonts w:hint="default" w:ascii="Times New Roman" w:hAnsi="Times New Roman" w:eastAsia="仿宋_GB2312" w:cs="Times New Roman"/>
          <w:kern w:val="0"/>
          <w:sz w:val="32"/>
          <w:szCs w:val="32"/>
        </w:rPr>
        <w:t>支出205.86</w:t>
      </w:r>
      <w:r>
        <w:rPr>
          <w:rFonts w:hint="eastAsia" w:ascii="Times New Roman" w:hAnsi="Times New Roman" w:eastAsia="仿宋_GB2312" w:cs="Times New Roman"/>
          <w:kern w:val="0"/>
          <w:sz w:val="32"/>
          <w:szCs w:val="32"/>
          <w:lang w:eastAsia="zh-CN"/>
        </w:rPr>
        <w:t>万元，</w:t>
      </w:r>
      <w:r>
        <w:rPr>
          <w:rFonts w:hint="eastAsia" w:ascii="华文仿宋" w:hAnsi="华文仿宋" w:eastAsia="华文仿宋" w:cs="华文仿宋"/>
          <w:color w:val="auto"/>
          <w:kern w:val="0"/>
          <w:sz w:val="32"/>
          <w:szCs w:val="32"/>
        </w:rPr>
        <w:t>主要是20</w:t>
      </w:r>
      <w:r>
        <w:rPr>
          <w:rFonts w:hint="eastAsia" w:ascii="华文仿宋" w:hAnsi="华文仿宋" w:eastAsia="华文仿宋" w:cs="华文仿宋"/>
          <w:color w:val="auto"/>
          <w:kern w:val="0"/>
          <w:sz w:val="32"/>
          <w:szCs w:val="32"/>
          <w:lang w:val="en-US" w:eastAsia="zh-CN"/>
        </w:rPr>
        <w:t>21</w:t>
      </w:r>
      <w:r>
        <w:rPr>
          <w:rFonts w:hint="eastAsia" w:ascii="华文仿宋" w:hAnsi="华文仿宋" w:eastAsia="华文仿宋" w:cs="华文仿宋"/>
          <w:color w:val="auto"/>
          <w:kern w:val="0"/>
          <w:sz w:val="32"/>
          <w:szCs w:val="32"/>
        </w:rPr>
        <w:t>年绩效考评奖励金</w:t>
      </w:r>
      <w:r>
        <w:rPr>
          <w:rFonts w:hint="eastAsia" w:ascii="华文仿宋" w:hAnsi="华文仿宋" w:eastAsia="华文仿宋" w:cs="华文仿宋"/>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.结余分配</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万元，为事业单位按规定提取的专用结余、缴纳所得税和转入非财政拨款结余等。较2020年度决算数减少</w:t>
      </w:r>
      <w:r>
        <w:rPr>
          <w:rFonts w:hint="eastAsia" w:ascii="Times New Roman" w:hAnsi="Times New Roman" w:eastAsia="仿宋_GB2312" w:cs="Times New Roman"/>
          <w:kern w:val="0"/>
          <w:sz w:val="32"/>
          <w:szCs w:val="32"/>
          <w:lang w:val="en-US" w:eastAsia="zh-CN"/>
        </w:rPr>
        <w:t>181.05</w:t>
      </w:r>
      <w:r>
        <w:rPr>
          <w:rFonts w:hint="default" w:ascii="Times New Roman" w:hAnsi="Times New Roman" w:eastAsia="仿宋_GB2312" w:cs="Times New Roman"/>
          <w:kern w:val="0"/>
          <w:sz w:val="32"/>
          <w:szCs w:val="32"/>
        </w:rPr>
        <w:t>万元，下降</w:t>
      </w:r>
      <w:r>
        <w:rPr>
          <w:rFonts w:hint="eastAsia"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 xml:space="preserve"> %，主要原因是</w:t>
      </w:r>
      <w:r>
        <w:rPr>
          <w:rFonts w:hint="eastAsia" w:ascii="Times New Roman" w:hAnsi="Times New Roman" w:eastAsia="仿宋_GB2312" w:cs="Times New Roman"/>
          <w:kern w:val="0"/>
          <w:sz w:val="32"/>
          <w:szCs w:val="32"/>
          <w:lang w:eastAsia="zh-CN"/>
        </w:rPr>
        <w:t>支付完了上一年度应付款</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eastAsia" w:ascii="Times New Roman" w:hAnsi="Times New Roman"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.年末结转和结余</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万元，为本年度或以前年度预算安排、因客观条件发生变化无法按原计划实施，需要延迟到以后年度按有关规定继续使用的资金。较2020年度决算数增加减少</w:t>
      </w:r>
      <w:r>
        <w:rPr>
          <w:rFonts w:hint="eastAsia" w:ascii="Times New Roman" w:hAnsi="Times New Roman" w:eastAsia="仿宋_GB2312" w:cs="Times New Roman"/>
          <w:kern w:val="0"/>
          <w:sz w:val="32"/>
          <w:szCs w:val="32"/>
          <w:lang w:val="en-US" w:eastAsia="zh-CN"/>
        </w:rPr>
        <w:t>181.05</w:t>
      </w:r>
      <w:r>
        <w:rPr>
          <w:rFonts w:hint="default" w:ascii="Times New Roman" w:hAnsi="Times New Roman" w:eastAsia="仿宋_GB2312" w:cs="Times New Roman"/>
          <w:kern w:val="0"/>
          <w:sz w:val="32"/>
          <w:szCs w:val="32"/>
        </w:rPr>
        <w:t>万元，下降</w:t>
      </w:r>
      <w:r>
        <w:rPr>
          <w:rFonts w:hint="eastAsia"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%，主要原因是</w:t>
      </w:r>
      <w:r>
        <w:rPr>
          <w:rFonts w:hint="eastAsia" w:ascii="Times New Roman" w:hAnsi="Times New Roman" w:eastAsia="仿宋_GB2312" w:cs="Times New Roman"/>
          <w:kern w:val="0"/>
          <w:sz w:val="32"/>
          <w:szCs w:val="32"/>
          <w:lang w:eastAsia="zh-CN"/>
        </w:rPr>
        <w:t>支付完了上一年度应付款</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rPr>
        <w:t>二、20</w:t>
      </w:r>
      <w:r>
        <w:rPr>
          <w:rFonts w:hint="default" w:ascii="Times New Roman" w:hAnsi="Times New Roman" w:eastAsia="黑体" w:cs="Times New Roman"/>
          <w:kern w:val="0"/>
          <w:sz w:val="32"/>
          <w:szCs w:val="32"/>
          <w:lang w:val="en-US" w:eastAsia="zh-CN"/>
        </w:rPr>
        <w:t>21</w:t>
      </w:r>
      <w:r>
        <w:rPr>
          <w:rFonts w:hint="default" w:ascii="Times New Roman" w:hAnsi="Times New Roman" w:eastAsia="黑体" w:cs="Times New Roman"/>
          <w:kern w:val="0"/>
          <w:sz w:val="32"/>
          <w:szCs w:val="32"/>
        </w:rPr>
        <w:t>年度</w:t>
      </w:r>
      <w:r>
        <w:rPr>
          <w:rFonts w:hint="default" w:ascii="Times New Roman" w:hAnsi="Times New Roman" w:eastAsia="黑体" w:cs="Times New Roman"/>
          <w:sz w:val="32"/>
          <w:szCs w:val="32"/>
        </w:rPr>
        <w:t>一般</w:t>
      </w:r>
      <w:r>
        <w:rPr>
          <w:rFonts w:hint="default" w:ascii="Times New Roman" w:hAnsi="Times New Roman" w:eastAsia="黑体" w:cs="Times New Roman"/>
          <w:kern w:val="0"/>
          <w:sz w:val="32"/>
          <w:szCs w:val="32"/>
        </w:rPr>
        <w:t>公共预算财政拨款支出决算情况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2021 年度一般公共预算财政拨款支出</w:t>
      </w:r>
      <w:r>
        <w:rPr>
          <w:rFonts w:hint="eastAsia" w:ascii="Times New Roman" w:hAnsi="Times New Roman" w:eastAsia="仿宋_GB2312" w:cs="Times New Roman"/>
          <w:kern w:val="0"/>
          <w:sz w:val="32"/>
          <w:szCs w:val="32"/>
          <w:lang w:val="en-US" w:eastAsia="zh-CN"/>
        </w:rPr>
        <w:t>3551.27</w:t>
      </w:r>
      <w:r>
        <w:rPr>
          <w:rFonts w:hint="default" w:ascii="Times New Roman" w:hAnsi="Times New Roman" w:eastAsia="仿宋_GB2312" w:cs="Times New Roman"/>
          <w:kern w:val="0"/>
          <w:sz w:val="32"/>
          <w:szCs w:val="32"/>
        </w:rPr>
        <w:t>万元</w:t>
      </w:r>
      <w:r>
        <w:rPr>
          <w:rFonts w:hint="default" w:ascii="Times New Roman" w:hAnsi="Times New Roman" w:eastAsia="仿宋_GB2312" w:cs="Times New Roman"/>
          <w:bCs/>
          <w:kern w:val="0"/>
          <w:sz w:val="32"/>
          <w:szCs w:val="32"/>
        </w:rPr>
        <w:t>万元，较2020年度决算数增加</w:t>
      </w:r>
      <w:r>
        <w:rPr>
          <w:rFonts w:hint="eastAsia" w:ascii="Times New Roman" w:hAnsi="Times New Roman" w:eastAsia="仿宋_GB2312" w:cs="Times New Roman"/>
          <w:bCs/>
          <w:kern w:val="0"/>
          <w:sz w:val="32"/>
          <w:szCs w:val="32"/>
          <w:lang w:val="en-US" w:eastAsia="zh-CN"/>
        </w:rPr>
        <w:t>555.88</w:t>
      </w:r>
      <w:r>
        <w:rPr>
          <w:rFonts w:hint="default" w:ascii="Times New Roman" w:hAnsi="Times New Roman" w:eastAsia="仿宋_GB2312" w:cs="Times New Roman"/>
          <w:bCs/>
          <w:kern w:val="0"/>
          <w:sz w:val="32"/>
          <w:szCs w:val="32"/>
        </w:rPr>
        <w:t>万元，增长</w:t>
      </w:r>
      <w:r>
        <w:rPr>
          <w:rFonts w:hint="eastAsia" w:ascii="Times New Roman" w:hAnsi="Times New Roman" w:eastAsia="仿宋_GB2312" w:cs="Times New Roman"/>
          <w:bCs/>
          <w:kern w:val="0"/>
          <w:sz w:val="32"/>
          <w:szCs w:val="32"/>
          <w:lang w:val="en-US" w:eastAsia="zh-CN"/>
        </w:rPr>
        <w:t>18.56</w:t>
      </w:r>
      <w:r>
        <w:rPr>
          <w:rFonts w:hint="default" w:ascii="Times New Roman" w:hAnsi="Times New Roman" w:eastAsia="仿宋_GB2312" w:cs="Times New Roman"/>
          <w:bCs/>
          <w:kern w:val="0"/>
          <w:sz w:val="32"/>
          <w:szCs w:val="32"/>
        </w:rPr>
        <w:t>%。其中：基本支出     2370.27万元，项目支出1181万元。</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Times New Roman"/>
          <w:bCs/>
          <w:kern w:val="0"/>
          <w:sz w:val="32"/>
          <w:szCs w:val="32"/>
          <w:lang w:eastAsia="zh-CN"/>
        </w:rPr>
      </w:pPr>
      <w:r>
        <w:rPr>
          <w:rFonts w:hint="default" w:ascii="Times New Roman" w:hAnsi="Times New Roman" w:eastAsia="仿宋_GB2312" w:cs="Times New Roman"/>
          <w:bCs/>
          <w:kern w:val="0"/>
          <w:sz w:val="32"/>
          <w:szCs w:val="32"/>
        </w:rPr>
        <w:t>2021 年度一般公共预算财政拨款支出年初预算为</w:t>
      </w:r>
      <w:r>
        <w:rPr>
          <w:rFonts w:hint="eastAsia" w:ascii="Times New Roman" w:hAnsi="Times New Roman" w:eastAsia="仿宋_GB2312" w:cs="Times New Roman"/>
          <w:bCs/>
          <w:kern w:val="0"/>
          <w:sz w:val="32"/>
          <w:szCs w:val="32"/>
          <w:lang w:val="en-US" w:eastAsia="zh-CN"/>
        </w:rPr>
        <w:t>2108.98</w:t>
      </w:r>
      <w:r>
        <w:rPr>
          <w:rFonts w:hint="default" w:ascii="Times New Roman" w:hAnsi="Times New Roman" w:eastAsia="仿宋_GB2312" w:cs="Times New Roman"/>
          <w:bCs/>
          <w:kern w:val="0"/>
          <w:sz w:val="32"/>
          <w:szCs w:val="32"/>
        </w:rPr>
        <w:t>万元，支出决算为3551.27万元，完成年初预算的</w:t>
      </w:r>
      <w:r>
        <w:rPr>
          <w:rFonts w:hint="eastAsia" w:ascii="Times New Roman" w:hAnsi="Times New Roman" w:eastAsia="仿宋_GB2312" w:cs="Times New Roman"/>
          <w:bCs/>
          <w:kern w:val="0"/>
          <w:sz w:val="32"/>
          <w:szCs w:val="32"/>
          <w:lang w:val="en-US" w:eastAsia="zh-CN"/>
        </w:rPr>
        <w:t>100</w:t>
      </w:r>
      <w:r>
        <w:rPr>
          <w:rFonts w:hint="default" w:ascii="Times New Roman" w:hAnsi="Times New Roman" w:eastAsia="仿宋_GB2312" w:cs="Times New Roman"/>
          <w:bCs/>
          <w:kern w:val="0"/>
          <w:sz w:val="32"/>
          <w:szCs w:val="32"/>
        </w:rPr>
        <w:t>%。</w:t>
      </w:r>
      <w:r>
        <w:rPr>
          <w:rFonts w:hint="eastAsia" w:ascii="Times New Roman" w:hAnsi="Times New Roman" w:eastAsia="仿宋_GB2312" w:cs="Times New Roman"/>
          <w:bCs/>
          <w:kern w:val="0"/>
          <w:sz w:val="32"/>
          <w:szCs w:val="32"/>
          <w:lang w:eastAsia="zh-CN"/>
        </w:rPr>
        <w:t>具体情况如下：</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eastAsia" w:ascii="Times New Roman" w:hAnsi="Times New Roman" w:eastAsia="仿宋_GB2312" w:cs="Times New Roman"/>
          <w:bCs/>
          <w:kern w:val="0"/>
          <w:sz w:val="32"/>
          <w:szCs w:val="32"/>
          <w:lang w:eastAsia="zh-CN"/>
        </w:rPr>
      </w:pPr>
      <w:r>
        <w:rPr>
          <w:rFonts w:hint="eastAsia" w:ascii="Times New Roman" w:hAnsi="Times New Roman" w:eastAsia="仿宋_GB2312" w:cs="Times New Roman"/>
          <w:bCs/>
          <w:kern w:val="0"/>
          <w:sz w:val="32"/>
          <w:szCs w:val="32"/>
          <w:lang w:eastAsia="zh-CN"/>
        </w:rPr>
        <w:t>高中教育支出1934.4万元，其他普通教育支出380.14万元，职业教育支出729.7万元，其他教育费附加安排的支出2.31万元，机关事业单位基本养老保险缴费支出237.07万元，住房公积金61.76万元，其他支出205.86万元。</w:t>
      </w:r>
    </w:p>
    <w:p>
      <w:pPr>
        <w:keepNext w:val="0"/>
        <w:keepLines w:val="0"/>
        <w:pageBreakBefore w:val="0"/>
        <w:kinsoku/>
        <w:wordWrap/>
        <w:overflowPunct/>
        <w:topLinePunct w:val="0"/>
        <w:autoSpaceDE w:val="0"/>
        <w:autoSpaceDN w:val="0"/>
        <w:bidi w:val="0"/>
        <w:adjustRightInd w:val="0"/>
        <w:snapToGrid/>
        <w:spacing w:line="560" w:lineRule="exact"/>
        <w:ind w:left="638" w:leftChars="304" w:firstLine="0" w:firstLineChars="0"/>
        <w:textAlignment w:val="auto"/>
        <w:rPr>
          <w:rFonts w:hint="default" w:ascii="Times New Roman" w:hAnsi="Times New Roman" w:eastAsia="黑体" w:cs="Times New Roman"/>
          <w:bCs/>
          <w:kern w:val="0"/>
          <w:sz w:val="32"/>
          <w:szCs w:val="32"/>
        </w:rPr>
      </w:pPr>
      <w:r>
        <w:rPr>
          <w:rFonts w:hint="default" w:ascii="Times New Roman" w:hAnsi="Times New Roman" w:eastAsia="黑体" w:cs="Times New Roman"/>
          <w:bCs/>
          <w:kern w:val="0"/>
          <w:sz w:val="32"/>
          <w:szCs w:val="32"/>
        </w:rPr>
        <w:t>三、20</w:t>
      </w:r>
      <w:r>
        <w:rPr>
          <w:rFonts w:hint="default" w:ascii="Times New Roman" w:hAnsi="Times New Roman" w:eastAsia="黑体" w:cs="Times New Roman"/>
          <w:bCs/>
          <w:kern w:val="0"/>
          <w:sz w:val="32"/>
          <w:szCs w:val="32"/>
          <w:lang w:val="en-US" w:eastAsia="zh-CN"/>
        </w:rPr>
        <w:t>21</w:t>
      </w:r>
      <w:r>
        <w:rPr>
          <w:rFonts w:hint="default" w:ascii="Times New Roman" w:hAnsi="Times New Roman" w:eastAsia="黑体" w:cs="Times New Roman"/>
          <w:bCs/>
          <w:kern w:val="0"/>
          <w:sz w:val="32"/>
          <w:szCs w:val="32"/>
        </w:rPr>
        <w:t>年度一般公共预算财政拨款基本支出决算情况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2021年度一般公共预算财政拨款基本支出</w:t>
      </w:r>
      <w:r>
        <w:rPr>
          <w:rFonts w:hint="eastAsia" w:ascii="Times New Roman" w:hAnsi="Times New Roman" w:eastAsia="仿宋_GB2312" w:cs="Times New Roman"/>
          <w:kern w:val="0"/>
          <w:sz w:val="32"/>
          <w:szCs w:val="32"/>
          <w:lang w:val="en-US" w:eastAsia="zh-CN"/>
        </w:rPr>
        <w:t>2370.26</w:t>
      </w:r>
      <w:r>
        <w:rPr>
          <w:rFonts w:hint="default" w:ascii="Times New Roman" w:hAnsi="Times New Roman" w:eastAsia="仿宋_GB2312" w:cs="Times New Roman"/>
          <w:kern w:val="0"/>
          <w:sz w:val="32"/>
          <w:szCs w:val="32"/>
        </w:rPr>
        <w:t>万元，</w:t>
      </w:r>
      <w:r>
        <w:rPr>
          <w:rFonts w:hint="eastAsia" w:ascii="华文仿宋" w:hAnsi="华文仿宋" w:eastAsia="华文仿宋" w:cs="华文仿宋"/>
          <w:color w:val="auto"/>
          <w:kern w:val="0"/>
          <w:sz w:val="32"/>
          <w:szCs w:val="32"/>
        </w:rPr>
        <w:t>其中：人员经费</w:t>
      </w:r>
      <w:r>
        <w:rPr>
          <w:rFonts w:hint="eastAsia" w:ascii="华文仿宋" w:hAnsi="华文仿宋" w:eastAsia="华文仿宋" w:cs="华文仿宋"/>
          <w:color w:val="auto"/>
          <w:kern w:val="0"/>
          <w:sz w:val="32"/>
          <w:szCs w:val="32"/>
          <w:lang w:val="en-US" w:eastAsia="zh-CN"/>
        </w:rPr>
        <w:t>1964.19</w:t>
      </w:r>
      <w:r>
        <w:rPr>
          <w:rFonts w:hint="eastAsia" w:ascii="华文仿宋" w:hAnsi="华文仿宋" w:eastAsia="华文仿宋" w:cs="华文仿宋"/>
          <w:color w:val="auto"/>
          <w:kern w:val="0"/>
          <w:sz w:val="32"/>
          <w:szCs w:val="32"/>
        </w:rPr>
        <w:t>万元，主要包括：基本工资、津贴补贴、奖金、绩效工资、机关事业单位基本养老保险缴费、职工基本医疗保险缴费、其他社会保障缴费、住房公积金、对个人和家庭的补助</w:t>
      </w:r>
      <w:r>
        <w:rPr>
          <w:rFonts w:hint="eastAsia" w:ascii="华文仿宋" w:hAnsi="华文仿宋" w:eastAsia="华文仿宋" w:cs="华文仿宋"/>
          <w:color w:val="auto"/>
          <w:kern w:val="0"/>
          <w:sz w:val="32"/>
          <w:szCs w:val="32"/>
          <w:lang w:eastAsia="zh-CN"/>
        </w:rPr>
        <w:t>、抚恤金、生活补助</w:t>
      </w:r>
      <w:r>
        <w:rPr>
          <w:rFonts w:hint="eastAsia" w:ascii="华文仿宋" w:hAnsi="华文仿宋" w:eastAsia="华文仿宋" w:cs="华文仿宋"/>
          <w:color w:val="auto"/>
          <w:kern w:val="0"/>
          <w:sz w:val="32"/>
          <w:szCs w:val="32"/>
        </w:rPr>
        <w:t>；公用经费</w:t>
      </w:r>
      <w:r>
        <w:rPr>
          <w:rFonts w:hint="eastAsia" w:ascii="华文仿宋" w:hAnsi="华文仿宋" w:eastAsia="华文仿宋" w:cs="华文仿宋"/>
          <w:color w:val="auto"/>
          <w:kern w:val="0"/>
          <w:sz w:val="32"/>
          <w:szCs w:val="32"/>
          <w:lang w:val="en-US" w:eastAsia="zh-CN"/>
        </w:rPr>
        <w:t>406.07</w:t>
      </w:r>
      <w:r>
        <w:rPr>
          <w:rFonts w:hint="eastAsia" w:ascii="华文仿宋" w:hAnsi="华文仿宋" w:eastAsia="华文仿宋" w:cs="华文仿宋"/>
          <w:color w:val="auto"/>
          <w:kern w:val="0"/>
          <w:sz w:val="32"/>
          <w:szCs w:val="32"/>
        </w:rPr>
        <w:t>万元，主要包括：办公费、水电费、邮电费、</w:t>
      </w:r>
      <w:r>
        <w:rPr>
          <w:rFonts w:hint="eastAsia" w:ascii="华文仿宋" w:hAnsi="华文仿宋" w:eastAsia="华文仿宋" w:cs="华文仿宋"/>
          <w:color w:val="auto"/>
          <w:kern w:val="0"/>
          <w:sz w:val="32"/>
          <w:szCs w:val="32"/>
          <w:lang w:val="en-US" w:eastAsia="zh-CN"/>
        </w:rPr>
        <w:t>租赁费、维修费</w:t>
      </w:r>
      <w:r>
        <w:rPr>
          <w:rFonts w:hint="eastAsia" w:ascii="华文仿宋" w:hAnsi="华文仿宋" w:eastAsia="华文仿宋" w:cs="华文仿宋"/>
          <w:color w:val="auto"/>
          <w:kern w:val="0"/>
          <w:sz w:val="32"/>
          <w:szCs w:val="32"/>
        </w:rPr>
        <w:t>、差旅费</w:t>
      </w:r>
      <w:r>
        <w:rPr>
          <w:rFonts w:hint="eastAsia" w:ascii="华文仿宋" w:hAnsi="华文仿宋" w:eastAsia="华文仿宋" w:cs="华文仿宋"/>
          <w:color w:val="auto"/>
          <w:kern w:val="0"/>
          <w:sz w:val="32"/>
          <w:szCs w:val="32"/>
          <w:lang w:eastAsia="zh-CN"/>
        </w:rPr>
        <w:t>、</w:t>
      </w:r>
      <w:r>
        <w:rPr>
          <w:rFonts w:hint="eastAsia" w:ascii="华文仿宋" w:hAnsi="华文仿宋" w:eastAsia="华文仿宋" w:cs="华文仿宋"/>
          <w:color w:val="auto"/>
          <w:kern w:val="0"/>
          <w:sz w:val="32"/>
          <w:szCs w:val="32"/>
          <w:lang w:val="en-US" w:eastAsia="zh-CN"/>
        </w:rPr>
        <w:t>劳务费</w:t>
      </w:r>
      <w:r>
        <w:rPr>
          <w:rFonts w:hint="eastAsia" w:ascii="华文仿宋" w:hAnsi="华文仿宋" w:eastAsia="华文仿宋" w:cs="华文仿宋"/>
          <w:color w:val="auto"/>
          <w:kern w:val="0"/>
          <w:sz w:val="32"/>
          <w:szCs w:val="32"/>
        </w:rPr>
        <w:t>。</w:t>
      </w:r>
      <w:r>
        <w:rPr>
          <w:rFonts w:hint="eastAsia" w:ascii="华文仿宋" w:hAnsi="华文仿宋" w:eastAsia="华文仿宋" w:cs="华文仿宋"/>
          <w:kern w:val="0"/>
          <w:sz w:val="32"/>
          <w:szCs w:val="32"/>
          <w:lang w:val="en-US" w:eastAsia="zh-CN"/>
        </w:rPr>
        <w:t>支出具体如下：</w:t>
      </w:r>
      <w:r>
        <w:rPr>
          <w:rFonts w:hint="default" w:ascii="Times New Roman" w:hAnsi="Times New Roman" w:eastAsia="仿宋_GB2312" w:cs="Times New Roman"/>
          <w:kern w:val="0"/>
          <w:sz w:val="32"/>
          <w:szCs w:val="32"/>
        </w:rPr>
        <w:t>（一）工资福利支出</w:t>
      </w:r>
      <w:r>
        <w:rPr>
          <w:rFonts w:hint="eastAsia" w:ascii="Times New Roman" w:hAnsi="Times New Roman" w:eastAsia="仿宋_GB2312" w:cs="Times New Roman"/>
          <w:kern w:val="0"/>
          <w:sz w:val="32"/>
          <w:szCs w:val="32"/>
          <w:lang w:val="en-US" w:eastAsia="zh-CN"/>
        </w:rPr>
        <w:t>1891.31</w:t>
      </w:r>
      <w:r>
        <w:rPr>
          <w:rFonts w:hint="default" w:ascii="Times New Roman" w:hAnsi="Times New Roman" w:eastAsia="仿宋_GB2312" w:cs="Times New Roman"/>
          <w:kern w:val="0"/>
          <w:sz w:val="32"/>
          <w:szCs w:val="32"/>
        </w:rPr>
        <w:t>万元，完成年初预算的</w:t>
      </w:r>
      <w:r>
        <w:rPr>
          <w:rFonts w:hint="eastAsia"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（二）商品和服务支出</w:t>
      </w:r>
      <w:r>
        <w:rPr>
          <w:rFonts w:hint="eastAsia" w:ascii="Times New Roman" w:hAnsi="Times New Roman" w:eastAsia="仿宋_GB2312" w:cs="Times New Roman"/>
          <w:kern w:val="0"/>
          <w:sz w:val="32"/>
          <w:szCs w:val="32"/>
          <w:lang w:val="en-US" w:eastAsia="zh-CN"/>
        </w:rPr>
        <w:t>406.07</w:t>
      </w:r>
      <w:r>
        <w:rPr>
          <w:rFonts w:hint="default" w:ascii="Times New Roman" w:hAnsi="Times New Roman" w:eastAsia="仿宋_GB2312" w:cs="Times New Roman"/>
          <w:kern w:val="0"/>
          <w:sz w:val="32"/>
          <w:szCs w:val="32"/>
        </w:rPr>
        <w:t>万元，完成年初预算的</w:t>
      </w:r>
      <w:r>
        <w:rPr>
          <w:rFonts w:hint="eastAsia"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 w:cs="Times New Roman"/>
          <w:bCs/>
          <w:color w:val="FF0000"/>
          <w:kern w:val="0"/>
          <w:sz w:val="32"/>
          <w:szCs w:val="32"/>
          <w:u w:val="single"/>
        </w:rPr>
      </w:pPr>
      <w:r>
        <w:rPr>
          <w:rFonts w:hint="default" w:ascii="Times New Roman" w:hAnsi="Times New Roman" w:eastAsia="黑体" w:cs="Times New Roman"/>
          <w:kern w:val="0"/>
          <w:sz w:val="32"/>
          <w:szCs w:val="32"/>
        </w:rPr>
        <w:t>四、20</w:t>
      </w:r>
      <w:r>
        <w:rPr>
          <w:rFonts w:hint="default" w:ascii="Times New Roman" w:hAnsi="Times New Roman" w:eastAsia="黑体" w:cs="Times New Roman"/>
          <w:kern w:val="0"/>
          <w:sz w:val="32"/>
          <w:szCs w:val="32"/>
          <w:lang w:val="en-US" w:eastAsia="zh-CN"/>
        </w:rPr>
        <w:t>21</w:t>
      </w:r>
      <w:r>
        <w:rPr>
          <w:rFonts w:hint="default" w:ascii="Times New Roman" w:hAnsi="Times New Roman" w:eastAsia="黑体" w:cs="Times New Roman"/>
          <w:kern w:val="0"/>
          <w:sz w:val="32"/>
          <w:szCs w:val="32"/>
        </w:rPr>
        <w:t>年度政府性基金支出决算情况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2021年度政府性基金支出</w:t>
      </w:r>
      <w:r>
        <w:rPr>
          <w:rFonts w:hint="eastAsia"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万元，较2020年度决算数增加（减少）</w:t>
      </w:r>
      <w:r>
        <w:rPr>
          <w:rFonts w:hint="eastAsia"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万元，增长（下降）</w:t>
      </w:r>
      <w:r>
        <w:rPr>
          <w:rFonts w:hint="eastAsia"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%。其中：基本支出</w:t>
      </w:r>
      <w:r>
        <w:rPr>
          <w:rFonts w:hint="eastAsia"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万元，项目支出</w:t>
      </w:r>
      <w:r>
        <w:rPr>
          <w:rFonts w:hint="eastAsia"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2021 年度政府性基金支出年初预算为</w:t>
      </w:r>
      <w:r>
        <w:rPr>
          <w:rFonts w:hint="eastAsia"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万元，支出决算为   万元，完成年初预算的</w:t>
      </w:r>
      <w:r>
        <w:rPr>
          <w:rFonts w:hint="eastAsia"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w:t>
      </w:r>
    </w:p>
    <w:p>
      <w:pPr>
        <w:keepNext w:val="0"/>
        <w:keepLines w:val="0"/>
        <w:pageBreakBefore w:val="0"/>
        <w:numPr>
          <w:ilvl w:val="0"/>
          <w:numId w:val="2"/>
        </w:numPr>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bCs/>
          <w:kern w:val="0"/>
          <w:sz w:val="32"/>
          <w:szCs w:val="32"/>
        </w:rPr>
      </w:pPr>
      <w:r>
        <w:rPr>
          <w:rFonts w:hint="default" w:ascii="Times New Roman" w:hAnsi="Times New Roman" w:eastAsia="仿宋_GB2312" w:cs="Times New Roman"/>
          <w:bCs/>
          <w:kern w:val="0"/>
          <w:sz w:val="32"/>
          <w:szCs w:val="32"/>
        </w:rPr>
        <w:t>一般公共服务支出（类）年初预算为</w:t>
      </w:r>
      <w:r>
        <w:rPr>
          <w:rFonts w:hint="eastAsia"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万元，支出决算为</w:t>
      </w:r>
      <w:r>
        <w:rPr>
          <w:rFonts w:hint="eastAsia"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万元，完成年初预算的</w:t>
      </w:r>
      <w:r>
        <w:rPr>
          <w:rFonts w:hint="eastAsia" w:ascii="Times New Roman" w:hAnsi="Times New Roman" w:eastAsia="仿宋_GB2312" w:cs="Times New Roman"/>
          <w:bCs/>
          <w:kern w:val="0"/>
          <w:sz w:val="32"/>
          <w:szCs w:val="32"/>
          <w:lang w:val="en-US" w:eastAsia="zh-CN"/>
        </w:rPr>
        <w:t>0</w:t>
      </w:r>
      <w:r>
        <w:rPr>
          <w:rFonts w:hint="default" w:ascii="Times New Roman" w:hAnsi="Times New Roman" w:eastAsia="仿宋_GB2312" w:cs="Times New Roman"/>
          <w:bCs/>
          <w:kern w:val="0"/>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rPr>
      </w:pPr>
      <w:r>
        <w:rPr>
          <w:rFonts w:hint="eastAsia" w:ascii="宋体" w:hAnsi="宋体" w:eastAsia="宋体" w:cs="宋体"/>
          <w:b w:val="0"/>
          <w:bCs/>
          <w:kern w:val="0"/>
          <w:sz w:val="32"/>
          <w:szCs w:val="32"/>
          <w:lang w:eastAsia="zh-CN"/>
        </w:rPr>
        <w:t>本单位</w:t>
      </w:r>
      <w:r>
        <w:rPr>
          <w:rFonts w:hint="eastAsia" w:ascii="宋体" w:hAnsi="宋体" w:eastAsia="宋体" w:cs="宋体"/>
          <w:b w:val="0"/>
          <w:bCs/>
          <w:kern w:val="0"/>
          <w:sz w:val="32"/>
          <w:szCs w:val="32"/>
          <w:lang w:val="en-US" w:eastAsia="zh-CN"/>
        </w:rPr>
        <w:t>2021年度没有</w:t>
      </w:r>
      <w:r>
        <w:rPr>
          <w:rFonts w:hint="eastAsia" w:ascii="宋体" w:hAnsi="宋体" w:eastAsia="宋体" w:cs="宋体"/>
          <w:b w:val="0"/>
          <w:bCs/>
          <w:kern w:val="0"/>
          <w:sz w:val="32"/>
          <w:szCs w:val="32"/>
        </w:rPr>
        <w:t>政府性基金</w:t>
      </w:r>
      <w:r>
        <w:rPr>
          <w:rFonts w:hint="eastAsia" w:ascii="宋体" w:hAnsi="宋体" w:eastAsia="宋体" w:cs="宋体"/>
          <w:b w:val="0"/>
          <w:bCs/>
          <w:kern w:val="0"/>
          <w:sz w:val="32"/>
          <w:szCs w:val="32"/>
          <w:lang w:eastAsia="zh-CN"/>
        </w:rPr>
        <w:t>收入和</w:t>
      </w:r>
      <w:r>
        <w:rPr>
          <w:rFonts w:hint="eastAsia" w:ascii="宋体" w:hAnsi="宋体" w:eastAsia="宋体" w:cs="宋体"/>
          <w:b w:val="0"/>
          <w:bCs/>
          <w:kern w:val="0"/>
          <w:sz w:val="32"/>
          <w:szCs w:val="32"/>
        </w:rPr>
        <w:t>支出</w:t>
      </w:r>
      <w:r>
        <w:rPr>
          <w:rFonts w:hint="eastAsia" w:ascii="宋体" w:hAnsi="宋体" w:eastAsia="宋体" w:cs="宋体"/>
          <w:b w:val="0"/>
          <w:bCs/>
          <w:kern w:val="0"/>
          <w:sz w:val="32"/>
          <w:szCs w:val="32"/>
          <w:lang w:eastAsia="zh-CN"/>
        </w:rPr>
        <w:t>，故本表无数据</w:t>
      </w:r>
      <w:r>
        <w:rPr>
          <w:rFonts w:hint="eastAsia" w:ascii="Times New Roman" w:hAnsi="Times New Roman" w:eastAsia="黑体" w:cs="Times New Roman"/>
          <w:kern w:val="0"/>
          <w:sz w:val="32"/>
          <w:szCs w:val="32"/>
          <w:lang w:eastAsia="zh-CN"/>
        </w:rPr>
        <w:t>。</w:t>
      </w:r>
    </w:p>
    <w:p>
      <w:pPr>
        <w:keepNext w:val="0"/>
        <w:keepLines w:val="0"/>
        <w:pageBreakBefore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五、2021年度国有资本经营预算支出决算情况</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2021年度国有资本经营预算支出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 xml:space="preserve">万元。其中：基本支出     </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万元，项目支出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2021 年度国有资本经营预算支出年初预算为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pPr>
        <w:keepNext w:val="0"/>
        <w:keepLines w:val="0"/>
        <w:pageBreakBefore w:val="0"/>
        <w:numPr>
          <w:ilvl w:val="0"/>
          <w:numId w:val="3"/>
        </w:numPr>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一般公共服务支出（类）年初预算为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万元，支出决算为</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万元，完成年初预算的</w:t>
      </w:r>
      <w:r>
        <w:rPr>
          <w:rFonts w:hint="eastAsia" w:ascii="Times New Roman" w:hAnsi="Times New Roman" w:eastAsia="仿宋_GB2312" w:cs="Times New Roman"/>
          <w:sz w:val="32"/>
          <w:szCs w:val="32"/>
          <w:lang w:val="en-US" w:eastAsia="zh-CN"/>
        </w:rPr>
        <w:t>0</w:t>
      </w:r>
      <w:r>
        <w:rPr>
          <w:rFonts w:hint="default" w:ascii="Times New Roman" w:hAnsi="Times New Roman" w:eastAsia="仿宋_GB2312" w:cs="Times New Roman"/>
          <w:sz w:val="32"/>
          <w:szCs w:val="32"/>
        </w:rPr>
        <w:t>%。</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rPr>
      </w:pPr>
      <w:r>
        <w:rPr>
          <w:rFonts w:hint="eastAsia" w:ascii="宋体" w:hAnsi="宋体" w:eastAsia="宋体" w:cs="宋体"/>
          <w:b w:val="0"/>
          <w:bCs/>
          <w:kern w:val="0"/>
          <w:sz w:val="32"/>
          <w:szCs w:val="32"/>
          <w:lang w:eastAsia="zh-CN"/>
        </w:rPr>
        <w:t>本单位</w:t>
      </w:r>
      <w:r>
        <w:rPr>
          <w:rFonts w:hint="eastAsia" w:ascii="宋体" w:hAnsi="宋体" w:eastAsia="宋体" w:cs="宋体"/>
          <w:b w:val="0"/>
          <w:bCs/>
          <w:kern w:val="0"/>
          <w:sz w:val="32"/>
          <w:szCs w:val="32"/>
          <w:lang w:val="en-US" w:eastAsia="zh-CN"/>
        </w:rPr>
        <w:t>2021年度没有</w:t>
      </w:r>
      <w:r>
        <w:rPr>
          <w:rFonts w:hint="eastAsia" w:ascii="宋体" w:hAnsi="宋体" w:eastAsia="宋体" w:cs="宋体"/>
          <w:b w:val="0"/>
          <w:bCs/>
          <w:kern w:val="0"/>
          <w:sz w:val="32"/>
          <w:szCs w:val="32"/>
          <w:lang w:eastAsia="zh-CN"/>
        </w:rPr>
        <w:t>国有资本经营收入和</w:t>
      </w:r>
      <w:r>
        <w:rPr>
          <w:rFonts w:hint="eastAsia" w:ascii="宋体" w:hAnsi="宋体" w:eastAsia="宋体" w:cs="宋体"/>
          <w:b w:val="0"/>
          <w:bCs/>
          <w:kern w:val="0"/>
          <w:sz w:val="32"/>
          <w:szCs w:val="32"/>
        </w:rPr>
        <w:t>支出</w:t>
      </w:r>
      <w:r>
        <w:rPr>
          <w:rFonts w:hint="eastAsia" w:ascii="宋体" w:hAnsi="宋体" w:eastAsia="宋体" w:cs="宋体"/>
          <w:b w:val="0"/>
          <w:bCs/>
          <w:kern w:val="0"/>
          <w:sz w:val="32"/>
          <w:szCs w:val="32"/>
          <w:lang w:eastAsia="zh-CN"/>
        </w:rPr>
        <w:t>，故本表无数据</w:t>
      </w:r>
      <w:r>
        <w:rPr>
          <w:rFonts w:hint="eastAsia" w:ascii="Times New Roman" w:hAnsi="Times New Roman" w:eastAsia="黑体" w:cs="Times New Roman"/>
          <w:kern w:val="0"/>
          <w:sz w:val="32"/>
          <w:szCs w:val="32"/>
          <w:lang w:eastAsia="zh-CN"/>
        </w:rPr>
        <w:t>。</w:t>
      </w:r>
    </w:p>
    <w:p>
      <w:pPr>
        <w:keepNext w:val="0"/>
        <w:keepLines w:val="0"/>
        <w:pageBreakBefore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仿宋" w:cs="Times New Roman"/>
          <w:bCs/>
          <w:color w:val="FF0000"/>
          <w:kern w:val="0"/>
          <w:sz w:val="32"/>
          <w:szCs w:val="32"/>
          <w:u w:val="single"/>
        </w:rPr>
      </w:pPr>
      <w:r>
        <w:rPr>
          <w:rFonts w:hint="default" w:ascii="Times New Roman" w:hAnsi="Times New Roman" w:eastAsia="黑体" w:cs="Times New Roman"/>
          <w:sz w:val="32"/>
          <w:szCs w:val="32"/>
          <w:lang w:eastAsia="zh-CN"/>
        </w:rPr>
        <w:t>六</w:t>
      </w:r>
      <w:r>
        <w:rPr>
          <w:rFonts w:hint="default" w:ascii="Times New Roman" w:hAnsi="Times New Roman" w:eastAsia="黑体" w:cs="Times New Roman"/>
          <w:sz w:val="32"/>
          <w:szCs w:val="32"/>
        </w:rPr>
        <w:t>、一般</w:t>
      </w:r>
      <w:r>
        <w:rPr>
          <w:rFonts w:hint="default" w:ascii="Times New Roman" w:hAnsi="Times New Roman" w:eastAsia="黑体" w:cs="Times New Roman"/>
          <w:kern w:val="0"/>
          <w:sz w:val="32"/>
          <w:szCs w:val="32"/>
        </w:rPr>
        <w:t>公共预算财政拨款安排的“三公”经费支出决算情况说明</w:t>
      </w:r>
    </w:p>
    <w:p>
      <w:pPr>
        <w:keepNext w:val="0"/>
        <w:keepLines w:val="0"/>
        <w:pageBreakBefore w:val="0"/>
        <w:kinsoku/>
        <w:wordWrap/>
        <w:overflowPunct/>
        <w:topLinePunct w:val="0"/>
        <w:autoSpaceDE w:val="0"/>
        <w:autoSpaceDN w:val="0"/>
        <w:bidi w:val="0"/>
        <w:adjustRightInd w:val="0"/>
        <w:snapToGrid/>
        <w:spacing w:line="560" w:lineRule="exact"/>
        <w:ind w:firstLine="640" w:firstLineChars="200"/>
        <w:jc w:val="left"/>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2021年度</w:t>
      </w:r>
      <w:r>
        <w:rPr>
          <w:rFonts w:hint="default" w:ascii="Times New Roman" w:hAnsi="Times New Roman" w:eastAsia="仿宋_GB2312" w:cs="Times New Roman"/>
          <w:sz w:val="32"/>
          <w:szCs w:val="32"/>
        </w:rPr>
        <w:t>一般</w:t>
      </w:r>
      <w:r>
        <w:rPr>
          <w:rFonts w:hint="default" w:ascii="Times New Roman" w:hAnsi="Times New Roman" w:eastAsia="仿宋_GB2312" w:cs="Times New Roman"/>
          <w:kern w:val="0"/>
          <w:sz w:val="32"/>
          <w:szCs w:val="32"/>
        </w:rPr>
        <w:t>公共预算财政拨款安排的“三公”经费支出</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 xml:space="preserve">  万元，完成年初预算的</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%，比上年增减（减少）</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其中：因公出国（境）费支出决算</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万元，公务用车购置及运行费支出决算</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万元，公务接待费支出决算</w:t>
      </w:r>
      <w:r>
        <w:rPr>
          <w:rFonts w:hint="eastAsia"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万元。</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rPr>
      </w:pPr>
      <w:r>
        <w:rPr>
          <w:rFonts w:hint="eastAsia" w:ascii="宋体" w:hAnsi="宋体" w:eastAsia="宋体" w:cs="宋体"/>
          <w:b w:val="0"/>
          <w:bCs/>
          <w:kern w:val="0"/>
          <w:sz w:val="32"/>
          <w:szCs w:val="32"/>
          <w:lang w:eastAsia="zh-CN"/>
        </w:rPr>
        <w:t>本单位</w:t>
      </w:r>
      <w:r>
        <w:rPr>
          <w:rFonts w:hint="eastAsia" w:ascii="宋体" w:hAnsi="宋体" w:eastAsia="宋体" w:cs="宋体"/>
          <w:b w:val="0"/>
          <w:bCs/>
          <w:kern w:val="0"/>
          <w:sz w:val="32"/>
          <w:szCs w:val="32"/>
          <w:lang w:val="en-US" w:eastAsia="zh-CN"/>
        </w:rPr>
        <w:t>2021年度没有</w:t>
      </w:r>
      <w:r>
        <w:rPr>
          <w:rFonts w:hint="eastAsia" w:ascii="宋体" w:hAnsi="宋体" w:eastAsia="宋体" w:cs="宋体"/>
          <w:b w:val="0"/>
          <w:bCs/>
          <w:kern w:val="0"/>
          <w:sz w:val="32"/>
          <w:szCs w:val="32"/>
          <w:lang w:eastAsia="zh-CN"/>
        </w:rPr>
        <w:t>三公经费收入和</w:t>
      </w:r>
      <w:r>
        <w:rPr>
          <w:rFonts w:hint="eastAsia" w:ascii="宋体" w:hAnsi="宋体" w:eastAsia="宋体" w:cs="宋体"/>
          <w:b w:val="0"/>
          <w:bCs/>
          <w:kern w:val="0"/>
          <w:sz w:val="32"/>
          <w:szCs w:val="32"/>
        </w:rPr>
        <w:t>支出</w:t>
      </w:r>
      <w:r>
        <w:rPr>
          <w:rFonts w:hint="eastAsia" w:ascii="宋体" w:hAnsi="宋体" w:eastAsia="宋体" w:cs="宋体"/>
          <w:b w:val="0"/>
          <w:bCs/>
          <w:kern w:val="0"/>
          <w:sz w:val="32"/>
          <w:szCs w:val="32"/>
          <w:lang w:eastAsia="zh-CN"/>
        </w:rPr>
        <w:t>，故本表无数据</w:t>
      </w:r>
      <w:r>
        <w:rPr>
          <w:rFonts w:hint="eastAsia" w:ascii="Times New Roman" w:hAnsi="Times New Roman" w:eastAsia="黑体" w:cs="Times New Roman"/>
          <w:kern w:val="0"/>
          <w:sz w:val="32"/>
          <w:szCs w:val="32"/>
          <w:lang w:eastAsia="zh-CN"/>
        </w:rPr>
        <w:t>。</w:t>
      </w:r>
    </w:p>
    <w:p>
      <w:pPr>
        <w:keepNext w:val="0"/>
        <w:keepLines w:val="0"/>
        <w:pageBreakBefore w:val="0"/>
        <w:numPr>
          <w:ilvl w:val="0"/>
          <w:numId w:val="0"/>
        </w:numPr>
        <w:kinsoku/>
        <w:wordWrap/>
        <w:overflowPunct/>
        <w:topLinePunct w:val="0"/>
        <w:autoSpaceDE w:val="0"/>
        <w:autoSpaceDN w:val="0"/>
        <w:bidi w:val="0"/>
        <w:adjustRightInd w:val="0"/>
        <w:snapToGrid/>
        <w:spacing w:line="560" w:lineRule="exact"/>
        <w:jc w:val="left"/>
        <w:textAlignment w:val="auto"/>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eastAsia="zh-CN"/>
        </w:rPr>
        <w:t>七、</w:t>
      </w:r>
      <w:r>
        <w:rPr>
          <w:rFonts w:hint="default" w:ascii="Times New Roman" w:hAnsi="Times New Roman" w:eastAsia="黑体" w:cs="Times New Roman"/>
          <w:kern w:val="0"/>
          <w:sz w:val="32"/>
          <w:szCs w:val="32"/>
        </w:rPr>
        <w:t>其他重要事项情况说明</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（一） 机关运行经费支出情况说明。</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本部门2021年度机关运行经费支出406.07万元（与部门决算中行政单位和参照公务员法管理事业单位一般公共预算财政拨款基本支出中公用经费之和一致），比年初预算数增加</w:t>
      </w:r>
      <w:r>
        <w:rPr>
          <w:rFonts w:hint="eastAsia" w:ascii="Times New Roman" w:hAnsi="Times New Roman" w:eastAsia="仿宋_GB2312" w:cs="Times New Roman"/>
          <w:b w:val="0"/>
          <w:bCs w:val="0"/>
          <w:kern w:val="0"/>
          <w:sz w:val="32"/>
          <w:szCs w:val="32"/>
          <w:lang w:val="en-US" w:eastAsia="zh-CN"/>
        </w:rPr>
        <w:t>96</w:t>
      </w:r>
      <w:r>
        <w:rPr>
          <w:rFonts w:hint="default" w:ascii="Times New Roman" w:hAnsi="Times New Roman" w:eastAsia="仿宋_GB2312" w:cs="Times New Roman"/>
          <w:b w:val="0"/>
          <w:bCs w:val="0"/>
          <w:kern w:val="0"/>
          <w:sz w:val="32"/>
          <w:szCs w:val="32"/>
        </w:rPr>
        <w:t>万元，增长</w:t>
      </w:r>
      <w:r>
        <w:rPr>
          <w:rFonts w:hint="eastAsia" w:ascii="Times New Roman" w:hAnsi="Times New Roman" w:eastAsia="仿宋_GB2312" w:cs="Times New Roman"/>
          <w:b w:val="0"/>
          <w:bCs w:val="0"/>
          <w:kern w:val="0"/>
          <w:sz w:val="32"/>
          <w:szCs w:val="32"/>
          <w:lang w:val="en-US" w:eastAsia="zh-CN"/>
        </w:rPr>
        <w:t>30.38</w:t>
      </w:r>
      <w:r>
        <w:rPr>
          <w:rFonts w:hint="default" w:ascii="Times New Roman" w:hAnsi="Times New Roman" w:eastAsia="仿宋_GB2312" w:cs="Times New Roman"/>
          <w:b w:val="0"/>
          <w:bCs w:val="0"/>
          <w:kern w:val="0"/>
          <w:sz w:val="32"/>
          <w:szCs w:val="32"/>
        </w:rPr>
        <w:t xml:space="preserve"> %，比上年决算数增加</w:t>
      </w:r>
      <w:r>
        <w:rPr>
          <w:rFonts w:hint="eastAsia" w:ascii="Times New Roman" w:hAnsi="Times New Roman" w:eastAsia="仿宋_GB2312" w:cs="Times New Roman"/>
          <w:b w:val="0"/>
          <w:bCs w:val="0"/>
          <w:kern w:val="0"/>
          <w:sz w:val="32"/>
          <w:szCs w:val="32"/>
          <w:lang w:val="en-US" w:eastAsia="zh-CN"/>
        </w:rPr>
        <w:t>127.23</w:t>
      </w:r>
      <w:r>
        <w:rPr>
          <w:rFonts w:hint="default" w:ascii="Times New Roman" w:hAnsi="Times New Roman" w:eastAsia="仿宋_GB2312" w:cs="Times New Roman"/>
          <w:b w:val="0"/>
          <w:bCs w:val="0"/>
          <w:kern w:val="0"/>
          <w:sz w:val="32"/>
          <w:szCs w:val="32"/>
        </w:rPr>
        <w:t xml:space="preserve"> 万元，增长</w:t>
      </w:r>
      <w:r>
        <w:rPr>
          <w:rFonts w:hint="eastAsia" w:ascii="Times New Roman" w:hAnsi="Times New Roman" w:eastAsia="仿宋_GB2312" w:cs="Times New Roman"/>
          <w:b w:val="0"/>
          <w:bCs w:val="0"/>
          <w:kern w:val="0"/>
          <w:sz w:val="32"/>
          <w:szCs w:val="32"/>
          <w:lang w:val="en-US" w:eastAsia="zh-CN"/>
        </w:rPr>
        <w:t>45.63</w:t>
      </w:r>
      <w:r>
        <w:rPr>
          <w:rFonts w:hint="default" w:ascii="Times New Roman" w:hAnsi="Times New Roman" w:eastAsia="仿宋_GB2312" w:cs="Times New Roman"/>
          <w:b w:val="0"/>
          <w:bCs w:val="0"/>
          <w:kern w:val="0"/>
          <w:sz w:val="32"/>
          <w:szCs w:val="32"/>
        </w:rPr>
        <w:t>%。主要原因是：办公设施设备购置经费增加、资产运行维护支出增加、信息系统运行维护支出增加、人员编制数量增加、</w:t>
      </w:r>
      <w:r>
        <w:rPr>
          <w:rFonts w:hint="eastAsia" w:ascii="Times New Roman" w:hAnsi="Times New Roman" w:eastAsia="仿宋_GB2312" w:cs="Times New Roman"/>
          <w:b w:val="0"/>
          <w:bCs w:val="0"/>
          <w:kern w:val="0"/>
          <w:sz w:val="32"/>
          <w:szCs w:val="32"/>
          <w:lang w:eastAsia="zh-CN"/>
        </w:rPr>
        <w:t>劳务费增加</w:t>
      </w:r>
      <w:r>
        <w:rPr>
          <w:rFonts w:hint="default" w:ascii="Times New Roman" w:hAnsi="Times New Roman" w:eastAsia="仿宋_GB2312" w:cs="Times New Roman"/>
          <w:b w:val="0"/>
          <w:bCs w:val="0"/>
          <w:kern w:val="0"/>
          <w:sz w:val="32"/>
          <w:szCs w:val="32"/>
        </w:rPr>
        <w:t>等</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（具体增减原因由部门根据本部门实际情况填写）。</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（二）政府采购支出情况说明。</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bCs/>
          <w:i w:val="0"/>
          <w:iCs w:val="0"/>
          <w:kern w:val="0"/>
          <w:sz w:val="32"/>
          <w:szCs w:val="32"/>
        </w:rPr>
      </w:pPr>
      <w:r>
        <w:rPr>
          <w:rFonts w:hint="default" w:ascii="Times New Roman" w:hAnsi="Times New Roman" w:eastAsia="仿宋_GB2312" w:cs="Times New Roman"/>
          <w:b w:val="0"/>
          <w:bCs w:val="0"/>
          <w:kern w:val="0"/>
          <w:sz w:val="32"/>
          <w:szCs w:val="32"/>
        </w:rPr>
        <w:t>本部门2021年度政府采购支出总额</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万元，其中：政府采购货物支出</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万元、政府采购工程支出</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万元、政府采购服务支出</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万元，（口径参见部门决算F03表《机构运行信息表》中政府采购相关数据）。授予中小企业合同金额</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万元，占政府采购支出总额的</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%，其中：授予小微企业合同金额</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万元，占授予中小企业合同金额的</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w:t>
      </w:r>
      <w:r>
        <w:rPr>
          <w:rFonts w:hint="default" w:ascii="Times New Roman" w:hAnsi="Times New Roman" w:eastAsia="仿宋_GB2312" w:cs="Times New Roman"/>
          <w:b w:val="0"/>
          <w:bCs w:val="0"/>
          <w:kern w:val="0"/>
          <w:sz w:val="32"/>
          <w:szCs w:val="32"/>
          <w:lang w:eastAsia="zh-CN"/>
        </w:rPr>
        <w:t>。</w:t>
      </w:r>
      <w:r>
        <w:rPr>
          <w:rFonts w:hint="eastAsia" w:ascii="Times New Roman" w:hAnsi="Times New Roman" w:eastAsia="仿宋_GB2312" w:cs="Times New Roman"/>
          <w:b w:val="0"/>
          <w:bCs w:val="0"/>
          <w:i w:val="0"/>
          <w:iCs w:val="0"/>
          <w:kern w:val="0"/>
          <w:sz w:val="32"/>
          <w:szCs w:val="32"/>
          <w:lang w:val="en-US" w:eastAsia="zh-CN"/>
        </w:rPr>
        <w:t>2021年度</w:t>
      </w:r>
      <w:r>
        <w:rPr>
          <w:rFonts w:hint="default" w:ascii="Times New Roman" w:hAnsi="Times New Roman" w:eastAsia="仿宋_GB2312" w:cs="Times New Roman"/>
          <w:b w:val="0"/>
          <w:bCs w:val="0"/>
          <w:i w:val="0"/>
          <w:iCs w:val="0"/>
          <w:kern w:val="0"/>
          <w:sz w:val="32"/>
          <w:szCs w:val="32"/>
        </w:rPr>
        <w:t>“本</w:t>
      </w:r>
      <w:r>
        <w:rPr>
          <w:rFonts w:hint="eastAsia" w:ascii="Times New Roman" w:hAnsi="Times New Roman" w:eastAsia="仿宋_GB2312" w:cs="Times New Roman"/>
          <w:b w:val="0"/>
          <w:bCs w:val="0"/>
          <w:i w:val="0"/>
          <w:iCs w:val="0"/>
          <w:kern w:val="0"/>
          <w:sz w:val="32"/>
          <w:szCs w:val="32"/>
          <w:lang w:eastAsia="zh-CN"/>
        </w:rPr>
        <w:t>单位</w:t>
      </w:r>
      <w:r>
        <w:rPr>
          <w:rFonts w:hint="default" w:ascii="Times New Roman" w:hAnsi="Times New Roman" w:eastAsia="仿宋_GB2312" w:cs="Times New Roman"/>
          <w:b w:val="0"/>
          <w:bCs w:val="0"/>
          <w:i w:val="0"/>
          <w:iCs w:val="0"/>
          <w:kern w:val="0"/>
          <w:sz w:val="32"/>
          <w:szCs w:val="32"/>
        </w:rPr>
        <w:t>无政府采购支出”。</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（三）国有资产占用情况说明。</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rPr>
      </w:pPr>
      <w:r>
        <w:rPr>
          <w:rFonts w:hint="default" w:ascii="Times New Roman" w:hAnsi="Times New Roman" w:eastAsia="仿宋_GB2312" w:cs="Times New Roman"/>
          <w:b w:val="0"/>
          <w:bCs w:val="0"/>
          <w:kern w:val="0"/>
          <w:sz w:val="32"/>
          <w:szCs w:val="32"/>
        </w:rPr>
        <w:t>截至2021年12月31日，本部门共有车辆</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辆，其中：副部（省）级领导干部用车</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辆、机要通信用车</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辆、应急保障用车</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辆、执法执勤用车</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辆、特种专业技术用车</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辆、其他用车  辆，</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单位价值50万元以上通用设备</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台（套）；单位价值100万元以上专用设备</w:t>
      </w:r>
      <w:r>
        <w:rPr>
          <w:rFonts w:hint="eastAsia" w:ascii="Times New Roman" w:hAnsi="Times New Roman" w:eastAsia="仿宋_GB2312" w:cs="Times New Roman"/>
          <w:b w:val="0"/>
          <w:bCs w:val="0"/>
          <w:kern w:val="0"/>
          <w:sz w:val="32"/>
          <w:szCs w:val="32"/>
          <w:lang w:val="en-US" w:eastAsia="zh-CN"/>
        </w:rPr>
        <w:t>0</w:t>
      </w:r>
      <w:r>
        <w:rPr>
          <w:rFonts w:hint="default" w:ascii="Times New Roman" w:hAnsi="Times New Roman" w:eastAsia="仿宋_GB2312" w:cs="Times New Roman"/>
          <w:b w:val="0"/>
          <w:bCs w:val="0"/>
          <w:kern w:val="0"/>
          <w:sz w:val="32"/>
          <w:szCs w:val="32"/>
        </w:rPr>
        <w:t>台（套）。</w:t>
      </w:r>
    </w:p>
    <w:p>
      <w:pPr>
        <w:keepNext w:val="0"/>
        <w:keepLines w:val="0"/>
        <w:pageBreakBefore w:val="0"/>
        <w:widowControl/>
        <w:kinsoku/>
        <w:wordWrap/>
        <w:overflowPunct/>
        <w:topLinePunct w:val="0"/>
        <w:bidi w:val="0"/>
        <w:snapToGrid/>
        <w:spacing w:line="560" w:lineRule="exact"/>
        <w:textAlignment w:val="auto"/>
        <w:rPr>
          <w:rFonts w:hint="default" w:ascii="Times New Roman" w:hAnsi="Times New Roman" w:eastAsia="楷体_GB2312" w:cs="Times New Roman"/>
          <w:b/>
          <w:bCs/>
          <w:kern w:val="0"/>
          <w:sz w:val="32"/>
          <w:szCs w:val="32"/>
        </w:rPr>
      </w:pPr>
      <w:r>
        <w:rPr>
          <w:rFonts w:hint="default" w:ascii="Times New Roman" w:hAnsi="Times New Roman" w:eastAsia="楷体_GB2312" w:cs="Times New Roman"/>
          <w:b/>
          <w:bCs/>
          <w:kern w:val="0"/>
          <w:sz w:val="32"/>
          <w:szCs w:val="32"/>
        </w:rPr>
        <w:t>（四）预算绩效管理工作开展情况。</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1.绩效管理工作开展情况。</w:t>
      </w:r>
    </w:p>
    <w:p>
      <w:pPr>
        <w:autoSpaceDE w:val="0"/>
        <w:autoSpaceDN w:val="0"/>
        <w:adjustRightInd w:val="0"/>
        <w:spacing w:line="560" w:lineRule="exact"/>
        <w:ind w:firstLine="640" w:firstLineChars="200"/>
        <w:jc w:val="left"/>
        <w:rPr>
          <w:rFonts w:hint="eastAsia" w:ascii="华文仿宋" w:hAnsi="华文仿宋" w:eastAsia="华文仿宋" w:cs="华文仿宋"/>
          <w:color w:val="auto"/>
          <w:kern w:val="0"/>
          <w:sz w:val="32"/>
          <w:szCs w:val="32"/>
          <w:lang w:eastAsia="zh-CN"/>
        </w:rPr>
      </w:pPr>
      <w:r>
        <w:rPr>
          <w:rFonts w:hint="eastAsia" w:ascii="Times New Roman" w:hAnsi="Times New Roman" w:eastAsia="仿宋_GB2312" w:cs="Times New Roman"/>
          <w:b w:val="0"/>
          <w:bCs w:val="0"/>
          <w:kern w:val="0"/>
          <w:sz w:val="32"/>
          <w:szCs w:val="32"/>
          <w:lang w:eastAsia="zh-CN"/>
        </w:rPr>
        <w:t>（</w:t>
      </w:r>
      <w:r>
        <w:rPr>
          <w:rFonts w:hint="eastAsia" w:ascii="Times New Roman" w:hAnsi="Times New Roman" w:eastAsia="仿宋_GB2312" w:cs="Times New Roman"/>
          <w:b w:val="0"/>
          <w:bCs w:val="0"/>
          <w:kern w:val="0"/>
          <w:sz w:val="32"/>
          <w:szCs w:val="32"/>
          <w:lang w:val="en-US" w:eastAsia="zh-CN"/>
        </w:rPr>
        <w:t>1</w:t>
      </w:r>
      <w:r>
        <w:rPr>
          <w:rFonts w:hint="eastAsia" w:ascii="Times New Roman" w:hAnsi="Times New Roman" w:eastAsia="仿宋_GB2312" w:cs="Times New Roman"/>
          <w:b w:val="0"/>
          <w:bCs w:val="0"/>
          <w:kern w:val="0"/>
          <w:sz w:val="32"/>
          <w:szCs w:val="32"/>
          <w:lang w:eastAsia="zh-CN"/>
        </w:rPr>
        <w:t>）</w:t>
      </w:r>
      <w:r>
        <w:rPr>
          <w:rFonts w:hint="default" w:ascii="Times New Roman" w:hAnsi="Times New Roman" w:eastAsia="仿宋_GB2312" w:cs="Times New Roman"/>
          <w:b w:val="0"/>
          <w:bCs w:val="0"/>
          <w:kern w:val="0"/>
          <w:sz w:val="32"/>
          <w:szCs w:val="32"/>
        </w:rPr>
        <w:t>根据财政预算管理要求，我部门组织对2021年度一般公共预算项目支出全面开展绩效自评。其中，一级项目</w:t>
      </w:r>
      <w:r>
        <w:rPr>
          <w:rFonts w:hint="eastAsia" w:ascii="Times New Roman" w:hAnsi="Times New Roman" w:eastAsia="仿宋_GB2312" w:cs="Times New Roman"/>
          <w:b w:val="0"/>
          <w:bCs w:val="0"/>
          <w:kern w:val="0"/>
          <w:sz w:val="32"/>
          <w:szCs w:val="32"/>
          <w:lang w:val="en-US" w:eastAsia="zh-CN"/>
        </w:rPr>
        <w:t>4</w:t>
      </w:r>
      <w:r>
        <w:rPr>
          <w:rFonts w:hint="default" w:ascii="Times New Roman" w:hAnsi="Times New Roman" w:eastAsia="仿宋_GB2312" w:cs="Times New Roman"/>
          <w:b w:val="0"/>
          <w:bCs w:val="0"/>
          <w:kern w:val="0"/>
          <w:sz w:val="32"/>
          <w:szCs w:val="32"/>
        </w:rPr>
        <w:t>个，共涉及资金</w:t>
      </w:r>
      <w:r>
        <w:rPr>
          <w:rFonts w:hint="eastAsia" w:ascii="Times New Roman" w:hAnsi="Times New Roman" w:eastAsia="仿宋_GB2312" w:cs="Times New Roman"/>
          <w:b w:val="0"/>
          <w:bCs w:val="0"/>
          <w:kern w:val="0"/>
          <w:sz w:val="32"/>
          <w:szCs w:val="32"/>
          <w:lang w:val="en-US" w:eastAsia="zh-CN"/>
        </w:rPr>
        <w:t>11.3</w:t>
      </w:r>
      <w:r>
        <w:rPr>
          <w:rFonts w:hint="default" w:ascii="Times New Roman" w:hAnsi="Times New Roman" w:eastAsia="仿宋_GB2312" w:cs="Times New Roman"/>
          <w:b w:val="0"/>
          <w:bCs w:val="0"/>
          <w:kern w:val="0"/>
          <w:sz w:val="32"/>
          <w:szCs w:val="32"/>
        </w:rPr>
        <w:t>万元，占一般公共预算项目支出总额的</w:t>
      </w:r>
      <w:r>
        <w:rPr>
          <w:rFonts w:hint="eastAsia" w:ascii="Times New Roman" w:hAnsi="Times New Roman" w:eastAsia="仿宋_GB2312" w:cs="Times New Roman"/>
          <w:b w:val="0"/>
          <w:bCs w:val="0"/>
          <w:kern w:val="0"/>
          <w:sz w:val="32"/>
          <w:szCs w:val="32"/>
          <w:lang w:val="en-US" w:eastAsia="zh-CN"/>
        </w:rPr>
        <w:t>0.3</w:t>
      </w:r>
      <w:r>
        <w:rPr>
          <w:rFonts w:hint="default" w:ascii="Times New Roman" w:hAnsi="Times New Roman" w:eastAsia="仿宋_GB2312" w:cs="Times New Roman"/>
          <w:b w:val="0"/>
          <w:bCs w:val="0"/>
          <w:kern w:val="0"/>
          <w:sz w:val="32"/>
          <w:szCs w:val="32"/>
        </w:rPr>
        <w:t>%。</w:t>
      </w:r>
      <w:r>
        <w:rPr>
          <w:rFonts w:hint="eastAsia" w:ascii="华文仿宋" w:hAnsi="华文仿宋" w:eastAsia="华文仿宋" w:cs="华文仿宋"/>
          <w:color w:val="auto"/>
          <w:kern w:val="0"/>
          <w:sz w:val="32"/>
          <w:szCs w:val="32"/>
          <w:highlight w:val="none"/>
          <w:lang w:val="en-US" w:eastAsia="zh-CN"/>
        </w:rPr>
        <w:t>2021年</w:t>
      </w:r>
      <w:r>
        <w:rPr>
          <w:rFonts w:hint="eastAsia" w:ascii="华文仿宋" w:hAnsi="华文仿宋" w:eastAsia="华文仿宋" w:cs="华文仿宋"/>
          <w:color w:val="auto"/>
          <w:kern w:val="0"/>
          <w:sz w:val="32"/>
          <w:szCs w:val="32"/>
        </w:rPr>
        <w:t>我</w:t>
      </w:r>
      <w:r>
        <w:rPr>
          <w:rFonts w:hint="eastAsia" w:ascii="华文仿宋" w:hAnsi="华文仿宋" w:eastAsia="华文仿宋" w:cs="华文仿宋"/>
          <w:color w:val="auto"/>
          <w:kern w:val="0"/>
          <w:sz w:val="32"/>
          <w:szCs w:val="32"/>
          <w:lang w:eastAsia="zh-CN"/>
        </w:rPr>
        <w:t>校</w:t>
      </w:r>
      <w:r>
        <w:rPr>
          <w:rFonts w:hint="eastAsia" w:ascii="华文仿宋" w:hAnsi="华文仿宋" w:eastAsia="华文仿宋" w:cs="华文仿宋"/>
          <w:color w:val="auto"/>
          <w:kern w:val="0"/>
          <w:sz w:val="32"/>
          <w:szCs w:val="32"/>
        </w:rPr>
        <w:t>预算绩效评价项目为“</w:t>
      </w:r>
      <w:r>
        <w:rPr>
          <w:rFonts w:hint="eastAsia" w:ascii="华文仿宋" w:hAnsi="华文仿宋" w:eastAsia="华文仿宋" w:cs="华文仿宋"/>
          <w:color w:val="auto"/>
          <w:kern w:val="0"/>
          <w:sz w:val="32"/>
          <w:szCs w:val="32"/>
          <w:lang w:val="en-US" w:eastAsia="zh-CN"/>
        </w:rPr>
        <w:t>精神文明专项</w:t>
      </w:r>
      <w:r>
        <w:rPr>
          <w:rFonts w:hint="eastAsia" w:ascii="华文仿宋" w:hAnsi="华文仿宋" w:eastAsia="华文仿宋" w:cs="华文仿宋"/>
          <w:color w:val="auto"/>
          <w:kern w:val="0"/>
          <w:sz w:val="32"/>
          <w:szCs w:val="32"/>
        </w:rPr>
        <w:t>”</w:t>
      </w:r>
      <w:r>
        <w:rPr>
          <w:rFonts w:hint="eastAsia" w:ascii="华文仿宋" w:hAnsi="华文仿宋" w:eastAsia="华文仿宋" w:cs="华文仿宋"/>
          <w:color w:val="auto"/>
          <w:kern w:val="0"/>
          <w:sz w:val="32"/>
          <w:szCs w:val="32"/>
          <w:lang w:eastAsia="zh-CN"/>
        </w:rPr>
        <w:t>、“党建专项”、“平安校园专项”、“民族团结专项”</w:t>
      </w:r>
      <w:r>
        <w:rPr>
          <w:rFonts w:hint="eastAsia" w:ascii="华文仿宋" w:hAnsi="华文仿宋" w:eastAsia="华文仿宋" w:cs="华文仿宋"/>
          <w:color w:val="auto"/>
          <w:kern w:val="0"/>
          <w:sz w:val="32"/>
          <w:szCs w:val="32"/>
        </w:rPr>
        <w:t>；绩效评价结果显示，该项目支出绩效达到了项目申请时设定的各项绩效目标</w:t>
      </w:r>
      <w:r>
        <w:rPr>
          <w:rFonts w:hint="eastAsia" w:ascii="华文仿宋" w:hAnsi="华文仿宋" w:eastAsia="华文仿宋" w:cs="华文仿宋"/>
          <w:color w:val="auto"/>
          <w:kern w:val="0"/>
          <w:sz w:val="32"/>
          <w:szCs w:val="32"/>
          <w:lang w:eastAsia="zh-CN"/>
        </w:rPr>
        <w:t>。</w:t>
      </w:r>
    </w:p>
    <w:p>
      <w:pPr>
        <w:autoSpaceDE w:val="0"/>
        <w:autoSpaceDN w:val="0"/>
        <w:adjustRightInd w:val="0"/>
        <w:spacing w:line="560" w:lineRule="exact"/>
        <w:ind w:firstLine="640" w:firstLineChars="200"/>
        <w:jc w:val="left"/>
        <w:rPr>
          <w:rFonts w:hint="eastAsia" w:ascii="华文仿宋" w:hAnsi="华文仿宋" w:eastAsia="华文仿宋" w:cs="华文仿宋"/>
          <w:color w:val="auto"/>
          <w:kern w:val="0"/>
          <w:sz w:val="32"/>
          <w:szCs w:val="32"/>
          <w:lang w:val="en-US" w:eastAsia="zh-CN"/>
        </w:rPr>
      </w:pPr>
      <w:r>
        <w:rPr>
          <w:rFonts w:hint="eastAsia" w:ascii="华文仿宋" w:hAnsi="华文仿宋" w:eastAsia="华文仿宋" w:cs="华文仿宋"/>
          <w:color w:val="auto"/>
          <w:kern w:val="0"/>
          <w:sz w:val="32"/>
          <w:szCs w:val="32"/>
          <w:lang w:eastAsia="zh-CN"/>
        </w:rPr>
        <w:t>（</w:t>
      </w:r>
      <w:r>
        <w:rPr>
          <w:rFonts w:hint="eastAsia" w:ascii="华文仿宋" w:hAnsi="华文仿宋" w:eastAsia="华文仿宋" w:cs="华文仿宋"/>
          <w:color w:val="auto"/>
          <w:kern w:val="0"/>
          <w:sz w:val="32"/>
          <w:szCs w:val="32"/>
          <w:lang w:val="en-US" w:eastAsia="zh-CN"/>
        </w:rPr>
        <w:t>2）本部门尚未开展部门整体支出绩效评价试点工作。</w:t>
      </w:r>
    </w:p>
    <w:p>
      <w:pPr>
        <w:keepNext w:val="0"/>
        <w:keepLines w:val="0"/>
        <w:pageBreakBefore w:val="0"/>
        <w:widowControl/>
        <w:kinsoku/>
        <w:wordWrap/>
        <w:overflowPunct/>
        <w:topLinePunct w:val="0"/>
        <w:bidi w:val="0"/>
        <w:snapToGrid/>
        <w:spacing w:line="560" w:lineRule="exact"/>
        <w:textAlignment w:val="auto"/>
        <w:rPr>
          <w:rFonts w:hint="default" w:ascii="Times New Roman" w:hAnsi="Times New Roman" w:eastAsia="仿宋_GB2312" w:cs="Times New Roman"/>
          <w:b/>
          <w:bCs/>
          <w:kern w:val="0"/>
          <w:sz w:val="32"/>
          <w:szCs w:val="32"/>
        </w:rPr>
      </w:pPr>
      <w:r>
        <w:rPr>
          <w:rFonts w:hint="default" w:ascii="Times New Roman" w:hAnsi="Times New Roman" w:eastAsia="仿宋_GB2312" w:cs="Times New Roman"/>
          <w:b/>
          <w:bCs/>
          <w:kern w:val="0"/>
          <w:sz w:val="32"/>
          <w:szCs w:val="32"/>
        </w:rPr>
        <w:t>2.部门决算中项目绩效自评结果（如有）。</w:t>
      </w:r>
    </w:p>
    <w:p>
      <w:pPr>
        <w:autoSpaceDE w:val="0"/>
        <w:autoSpaceDN w:val="0"/>
        <w:adjustRightInd w:val="0"/>
        <w:spacing w:line="560" w:lineRule="exact"/>
        <w:ind w:firstLine="640" w:firstLineChars="200"/>
        <w:jc w:val="left"/>
        <w:rPr>
          <w:rFonts w:hint="eastAsia" w:ascii="华文仿宋" w:hAnsi="华文仿宋" w:eastAsia="华文仿宋" w:cs="华文仿宋"/>
          <w:color w:val="auto"/>
          <w:kern w:val="0"/>
          <w:sz w:val="32"/>
          <w:szCs w:val="32"/>
        </w:rPr>
      </w:pPr>
      <w:r>
        <w:rPr>
          <w:rFonts w:hint="eastAsia" w:ascii="华文仿宋" w:hAnsi="华文仿宋" w:eastAsia="华文仿宋" w:cs="华文仿宋"/>
          <w:color w:val="auto"/>
          <w:kern w:val="0"/>
          <w:sz w:val="32"/>
          <w:szCs w:val="32"/>
          <w:lang w:val="en-US" w:eastAsia="zh-CN"/>
        </w:rPr>
        <w:t>我部门根据年初设定的绩效目标，共设定了4个绩效项目，每个项目自评为80分以上。例如：（1）</w:t>
      </w:r>
      <w:r>
        <w:rPr>
          <w:rFonts w:hint="eastAsia" w:ascii="华文仿宋" w:hAnsi="华文仿宋" w:eastAsia="华文仿宋" w:cs="华文仿宋"/>
          <w:color w:val="auto"/>
          <w:kern w:val="0"/>
          <w:sz w:val="32"/>
          <w:szCs w:val="32"/>
        </w:rPr>
        <w:t>202</w:t>
      </w:r>
      <w:r>
        <w:rPr>
          <w:rFonts w:hint="eastAsia" w:ascii="华文仿宋" w:hAnsi="华文仿宋" w:eastAsia="华文仿宋" w:cs="华文仿宋"/>
          <w:color w:val="auto"/>
          <w:kern w:val="0"/>
          <w:sz w:val="32"/>
          <w:szCs w:val="32"/>
          <w:lang w:val="en-US" w:eastAsia="zh-CN"/>
        </w:rPr>
        <w:t>1</w:t>
      </w:r>
      <w:r>
        <w:rPr>
          <w:rFonts w:hint="eastAsia" w:ascii="华文仿宋" w:hAnsi="华文仿宋" w:eastAsia="华文仿宋" w:cs="华文仿宋"/>
          <w:color w:val="auto"/>
          <w:kern w:val="0"/>
          <w:sz w:val="32"/>
          <w:szCs w:val="32"/>
        </w:rPr>
        <w:t>年“</w:t>
      </w:r>
      <w:r>
        <w:rPr>
          <w:rFonts w:hint="eastAsia" w:ascii="华文仿宋" w:hAnsi="华文仿宋" w:eastAsia="华文仿宋" w:cs="华文仿宋"/>
          <w:color w:val="auto"/>
          <w:kern w:val="0"/>
          <w:sz w:val="32"/>
          <w:szCs w:val="32"/>
          <w:lang w:val="en-US" w:eastAsia="zh-CN"/>
        </w:rPr>
        <w:t>精神文明专项</w:t>
      </w:r>
      <w:r>
        <w:rPr>
          <w:rFonts w:hint="eastAsia" w:ascii="华文仿宋" w:hAnsi="华文仿宋" w:eastAsia="华文仿宋" w:cs="华文仿宋"/>
          <w:color w:val="auto"/>
          <w:kern w:val="0"/>
          <w:sz w:val="32"/>
          <w:szCs w:val="32"/>
        </w:rPr>
        <w:t>”项目总投资</w:t>
      </w:r>
      <w:r>
        <w:rPr>
          <w:rFonts w:hint="eastAsia" w:ascii="华文仿宋" w:hAnsi="华文仿宋" w:eastAsia="华文仿宋" w:cs="华文仿宋"/>
          <w:color w:val="auto"/>
          <w:kern w:val="0"/>
          <w:sz w:val="32"/>
          <w:szCs w:val="32"/>
          <w:lang w:val="en-US" w:eastAsia="zh-CN"/>
        </w:rPr>
        <w:t>,3.5</w:t>
      </w:r>
      <w:r>
        <w:rPr>
          <w:rFonts w:hint="eastAsia" w:ascii="华文仿宋" w:hAnsi="华文仿宋" w:eastAsia="华文仿宋" w:cs="华文仿宋"/>
          <w:color w:val="auto"/>
          <w:kern w:val="0"/>
          <w:sz w:val="32"/>
          <w:szCs w:val="32"/>
        </w:rPr>
        <w:t>万元</w:t>
      </w:r>
      <w:r>
        <w:rPr>
          <w:rFonts w:hint="eastAsia" w:ascii="华文仿宋" w:hAnsi="华文仿宋" w:eastAsia="华文仿宋" w:cs="华文仿宋"/>
          <w:color w:val="auto"/>
          <w:kern w:val="0"/>
          <w:sz w:val="32"/>
          <w:szCs w:val="32"/>
          <w:lang w:eastAsia="zh-CN"/>
        </w:rPr>
        <w:t>，在评比中评分为</w:t>
      </w:r>
      <w:r>
        <w:rPr>
          <w:rFonts w:hint="eastAsia" w:ascii="华文仿宋" w:hAnsi="华文仿宋" w:eastAsia="华文仿宋" w:cs="华文仿宋"/>
          <w:color w:val="auto"/>
          <w:kern w:val="0"/>
          <w:sz w:val="32"/>
          <w:szCs w:val="32"/>
          <w:lang w:val="en-US" w:eastAsia="zh-CN"/>
        </w:rPr>
        <w:t>100</w:t>
      </w:r>
      <w:r>
        <w:rPr>
          <w:rFonts w:hint="eastAsia" w:ascii="华文仿宋" w:hAnsi="华文仿宋" w:eastAsia="华文仿宋" w:cs="华文仿宋"/>
          <w:color w:val="auto"/>
          <w:kern w:val="0"/>
          <w:sz w:val="32"/>
          <w:szCs w:val="32"/>
        </w:rPr>
        <w:t>分，评价等级为</w:t>
      </w:r>
      <w:r>
        <w:rPr>
          <w:rFonts w:hint="eastAsia" w:ascii="华文仿宋" w:hAnsi="华文仿宋" w:eastAsia="华文仿宋" w:cs="华文仿宋"/>
          <w:color w:val="auto"/>
          <w:kern w:val="0"/>
          <w:sz w:val="32"/>
          <w:szCs w:val="32"/>
          <w:lang w:eastAsia="zh-CN"/>
        </w:rPr>
        <w:t>优秀</w:t>
      </w:r>
      <w:r>
        <w:rPr>
          <w:rFonts w:hint="eastAsia" w:ascii="华文仿宋" w:hAnsi="华文仿宋" w:eastAsia="华文仿宋" w:cs="华文仿宋"/>
          <w:color w:val="auto"/>
          <w:kern w:val="0"/>
          <w:sz w:val="32"/>
          <w:szCs w:val="32"/>
        </w:rPr>
        <w:t>等级，达到预期绩效目标</w:t>
      </w:r>
      <w:r>
        <w:rPr>
          <w:rFonts w:hint="eastAsia" w:ascii="华文仿宋" w:hAnsi="华文仿宋" w:eastAsia="华文仿宋" w:cs="华文仿宋"/>
          <w:color w:val="auto"/>
          <w:kern w:val="0"/>
          <w:sz w:val="32"/>
          <w:szCs w:val="32"/>
          <w:lang w:eastAsia="zh-CN"/>
        </w:rPr>
        <w:t>；（</w:t>
      </w:r>
      <w:r>
        <w:rPr>
          <w:rFonts w:hint="eastAsia" w:ascii="华文仿宋" w:hAnsi="华文仿宋" w:eastAsia="华文仿宋" w:cs="华文仿宋"/>
          <w:color w:val="auto"/>
          <w:kern w:val="0"/>
          <w:sz w:val="32"/>
          <w:szCs w:val="32"/>
          <w:lang w:val="en-US" w:eastAsia="zh-CN"/>
        </w:rPr>
        <w:t>2</w:t>
      </w:r>
      <w:r>
        <w:rPr>
          <w:rFonts w:hint="eastAsia" w:ascii="华文仿宋" w:hAnsi="华文仿宋" w:eastAsia="华文仿宋" w:cs="华文仿宋"/>
          <w:color w:val="auto"/>
          <w:kern w:val="0"/>
          <w:sz w:val="32"/>
          <w:szCs w:val="32"/>
          <w:lang w:eastAsia="zh-CN"/>
        </w:rPr>
        <w:t>）</w:t>
      </w:r>
      <w:r>
        <w:rPr>
          <w:rFonts w:hint="eastAsia" w:ascii="华文仿宋" w:hAnsi="华文仿宋" w:eastAsia="华文仿宋" w:cs="华文仿宋"/>
          <w:color w:val="auto"/>
          <w:kern w:val="0"/>
          <w:sz w:val="32"/>
          <w:szCs w:val="32"/>
        </w:rPr>
        <w:t>202</w:t>
      </w:r>
      <w:r>
        <w:rPr>
          <w:rFonts w:hint="eastAsia" w:ascii="华文仿宋" w:hAnsi="华文仿宋" w:eastAsia="华文仿宋" w:cs="华文仿宋"/>
          <w:color w:val="auto"/>
          <w:kern w:val="0"/>
          <w:sz w:val="32"/>
          <w:szCs w:val="32"/>
          <w:lang w:val="en-US" w:eastAsia="zh-CN"/>
        </w:rPr>
        <w:t>1</w:t>
      </w:r>
      <w:r>
        <w:rPr>
          <w:rFonts w:hint="eastAsia" w:ascii="华文仿宋" w:hAnsi="华文仿宋" w:eastAsia="华文仿宋" w:cs="华文仿宋"/>
          <w:color w:val="auto"/>
          <w:kern w:val="0"/>
          <w:sz w:val="32"/>
          <w:szCs w:val="32"/>
        </w:rPr>
        <w:t>年“</w:t>
      </w:r>
      <w:r>
        <w:rPr>
          <w:rFonts w:hint="eastAsia" w:ascii="华文仿宋" w:hAnsi="华文仿宋" w:eastAsia="华文仿宋" w:cs="华文仿宋"/>
          <w:color w:val="auto"/>
          <w:kern w:val="0"/>
          <w:sz w:val="32"/>
          <w:szCs w:val="32"/>
          <w:lang w:val="en-US" w:eastAsia="zh-CN"/>
        </w:rPr>
        <w:t>党建专项</w:t>
      </w:r>
      <w:r>
        <w:rPr>
          <w:rFonts w:hint="eastAsia" w:ascii="华文仿宋" w:hAnsi="华文仿宋" w:eastAsia="华文仿宋" w:cs="华文仿宋"/>
          <w:color w:val="auto"/>
          <w:kern w:val="0"/>
          <w:sz w:val="32"/>
          <w:szCs w:val="32"/>
        </w:rPr>
        <w:t>”项目总投资</w:t>
      </w:r>
      <w:r>
        <w:rPr>
          <w:rFonts w:hint="eastAsia" w:ascii="华文仿宋" w:hAnsi="华文仿宋" w:eastAsia="华文仿宋" w:cs="华文仿宋"/>
          <w:color w:val="auto"/>
          <w:kern w:val="0"/>
          <w:sz w:val="32"/>
          <w:szCs w:val="32"/>
          <w:lang w:val="en-US" w:eastAsia="zh-CN"/>
        </w:rPr>
        <w:t>,4.5</w:t>
      </w:r>
      <w:r>
        <w:rPr>
          <w:rFonts w:hint="eastAsia" w:ascii="华文仿宋" w:hAnsi="华文仿宋" w:eastAsia="华文仿宋" w:cs="华文仿宋"/>
          <w:color w:val="auto"/>
          <w:kern w:val="0"/>
          <w:sz w:val="32"/>
          <w:szCs w:val="32"/>
        </w:rPr>
        <w:t>万元</w:t>
      </w:r>
      <w:r>
        <w:rPr>
          <w:rFonts w:hint="eastAsia" w:ascii="华文仿宋" w:hAnsi="华文仿宋" w:eastAsia="华文仿宋" w:cs="华文仿宋"/>
          <w:color w:val="auto"/>
          <w:kern w:val="0"/>
          <w:sz w:val="32"/>
          <w:szCs w:val="32"/>
          <w:lang w:eastAsia="zh-CN"/>
        </w:rPr>
        <w:t>，在评比中评分为</w:t>
      </w:r>
      <w:r>
        <w:rPr>
          <w:rFonts w:hint="eastAsia" w:ascii="华文仿宋" w:hAnsi="华文仿宋" w:eastAsia="华文仿宋" w:cs="华文仿宋"/>
          <w:color w:val="auto"/>
          <w:kern w:val="0"/>
          <w:sz w:val="32"/>
          <w:szCs w:val="32"/>
          <w:lang w:val="en-US" w:eastAsia="zh-CN"/>
        </w:rPr>
        <w:t>100</w:t>
      </w:r>
      <w:r>
        <w:rPr>
          <w:rFonts w:hint="eastAsia" w:ascii="华文仿宋" w:hAnsi="华文仿宋" w:eastAsia="华文仿宋" w:cs="华文仿宋"/>
          <w:color w:val="auto"/>
          <w:kern w:val="0"/>
          <w:sz w:val="32"/>
          <w:szCs w:val="32"/>
        </w:rPr>
        <w:t>分，评价等级为</w:t>
      </w:r>
      <w:r>
        <w:rPr>
          <w:rFonts w:hint="eastAsia" w:ascii="华文仿宋" w:hAnsi="华文仿宋" w:eastAsia="华文仿宋" w:cs="华文仿宋"/>
          <w:color w:val="auto"/>
          <w:kern w:val="0"/>
          <w:sz w:val="32"/>
          <w:szCs w:val="32"/>
          <w:lang w:eastAsia="zh-CN"/>
        </w:rPr>
        <w:t>优秀</w:t>
      </w:r>
      <w:r>
        <w:rPr>
          <w:rFonts w:hint="eastAsia" w:ascii="华文仿宋" w:hAnsi="华文仿宋" w:eastAsia="华文仿宋" w:cs="华文仿宋"/>
          <w:color w:val="auto"/>
          <w:kern w:val="0"/>
          <w:sz w:val="32"/>
          <w:szCs w:val="32"/>
        </w:rPr>
        <w:t>等级，达到预期绩效目标</w:t>
      </w:r>
      <w:r>
        <w:rPr>
          <w:rFonts w:hint="eastAsia" w:ascii="华文仿宋" w:hAnsi="华文仿宋" w:eastAsia="华文仿宋" w:cs="华文仿宋"/>
          <w:color w:val="auto"/>
          <w:kern w:val="0"/>
          <w:sz w:val="32"/>
          <w:szCs w:val="32"/>
          <w:lang w:eastAsia="zh-CN"/>
        </w:rPr>
        <w:t>。</w:t>
      </w:r>
    </w:p>
    <w:p>
      <w:pPr>
        <w:keepNext w:val="0"/>
        <w:keepLines w:val="0"/>
        <w:pageBreakBefore w:val="0"/>
        <w:widowControl/>
        <w:kinsoku/>
        <w:wordWrap/>
        <w:overflowPunct/>
        <w:topLinePunct w:val="0"/>
        <w:bidi w:val="0"/>
        <w:snapToGrid/>
        <w:spacing w:line="560" w:lineRule="exact"/>
        <w:ind w:firstLine="640"/>
        <w:textAlignment w:val="auto"/>
        <w:rPr>
          <w:rFonts w:hint="default" w:ascii="Times New Roman" w:hAnsi="Times New Roman" w:eastAsia="仿宋_GB2312" w:cs="Times New Roman"/>
          <w:b w:val="0"/>
          <w:bCs w:val="0"/>
          <w:kern w:val="0"/>
          <w:sz w:val="32"/>
          <w:szCs w:val="32"/>
        </w:rPr>
      </w:pPr>
    </w:p>
    <w:p>
      <w:pPr>
        <w:keepNext w:val="0"/>
        <w:keepLines w:val="0"/>
        <w:pageBreakBefore w:val="0"/>
        <w:numPr>
          <w:ilvl w:val="0"/>
          <w:numId w:val="0"/>
        </w:numPr>
        <w:kinsoku/>
        <w:wordWrap/>
        <w:overflowPunct/>
        <w:topLinePunct w:val="0"/>
        <w:autoSpaceDE w:val="0"/>
        <w:autoSpaceDN w:val="0"/>
        <w:bidi w:val="0"/>
        <w:adjustRightInd w:val="0"/>
        <w:snapToGrid/>
        <w:spacing w:line="560" w:lineRule="exact"/>
        <w:ind w:leftChars="0"/>
        <w:jc w:val="both"/>
        <w:textAlignment w:val="auto"/>
        <w:rPr>
          <w:rFonts w:hint="default" w:ascii="Times New Roman" w:hAnsi="Times New Roman" w:eastAsia="方正小标宋简体" w:cs="Times New Roman"/>
          <w:kern w:val="0"/>
          <w:sz w:val="44"/>
          <w:szCs w:val="44"/>
          <w:lang w:eastAsia="zh-CN"/>
        </w:rPr>
      </w:pPr>
    </w:p>
    <w:p>
      <w:pPr>
        <w:keepNext w:val="0"/>
        <w:keepLines w:val="0"/>
        <w:pageBreakBefore w:val="0"/>
        <w:numPr>
          <w:ilvl w:val="0"/>
          <w:numId w:val="0"/>
        </w:numPr>
        <w:kinsoku/>
        <w:wordWrap/>
        <w:overflowPunct/>
        <w:topLinePunct w:val="0"/>
        <w:autoSpaceDE w:val="0"/>
        <w:autoSpaceDN w:val="0"/>
        <w:bidi w:val="0"/>
        <w:adjustRightInd w:val="0"/>
        <w:snapToGrid/>
        <w:spacing w:line="560" w:lineRule="exact"/>
        <w:ind w:leftChars="0"/>
        <w:jc w:val="both"/>
        <w:textAlignment w:val="auto"/>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lang w:eastAsia="zh-CN"/>
        </w:rPr>
        <w:t>第四部分</w:t>
      </w:r>
      <w:r>
        <w:rPr>
          <w:rFonts w:hint="default" w:ascii="Times New Roman" w:hAnsi="Times New Roman" w:eastAsia="方正小标宋简体" w:cs="Times New Roman"/>
          <w:kern w:val="0"/>
          <w:sz w:val="44"/>
          <w:szCs w:val="44"/>
          <w:lang w:val="en-US" w:eastAsia="zh-CN"/>
        </w:rPr>
        <w:t xml:space="preserve"> </w:t>
      </w:r>
      <w:r>
        <w:rPr>
          <w:rFonts w:hint="default" w:ascii="Times New Roman" w:hAnsi="Times New Roman" w:eastAsia="方正小标宋简体" w:cs="Times New Roman"/>
          <w:kern w:val="0"/>
          <w:sz w:val="44"/>
          <w:szCs w:val="44"/>
        </w:rPr>
        <w:t xml:space="preserve"> 名词解释</w:t>
      </w:r>
    </w:p>
    <w:p>
      <w:pPr>
        <w:keepNext w:val="0"/>
        <w:keepLines w:val="0"/>
        <w:pageBreakBefore w:val="0"/>
        <w:kinsoku/>
        <w:wordWrap/>
        <w:overflowPunct/>
        <w:topLinePunct w:val="0"/>
        <w:bidi w:val="0"/>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一、财政拨款收入：指自治区财政部门当年拨付的资金。 </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二、事业收入：指事业单位开展专业业务活动及辅助活动所取得的收入。</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三、经营收入：指事业单位在专业业务活动及其辅助活动之外开展非独立核算经营活动取得的收入。</w:t>
      </w:r>
    </w:p>
    <w:p>
      <w:pPr>
        <w:keepNext w:val="0"/>
        <w:keepLines w:val="0"/>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pacing w:val="6"/>
          <w:sz w:val="32"/>
          <w:szCs w:val="32"/>
        </w:rPr>
        <w:t>四、其他收入：指除上述“财政拨款收入”“事业收入”“经</w:t>
      </w:r>
      <w:r>
        <w:rPr>
          <w:rFonts w:hint="default" w:ascii="Times New Roman" w:hAnsi="Times New Roman" w:eastAsia="仿宋_GB2312" w:cs="Times New Roman"/>
          <w:sz w:val="32"/>
          <w:szCs w:val="32"/>
        </w:rPr>
        <w:t>营收入”等以外的收入。</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五、用事业基金弥补收支差额指事业单位在当年的“财政拨款收入”“事业收入”“经营收入”“其他收入”不足以安排当年支出的情况下，使用以前年度积累的事业基金（事业单位当年</w:t>
      </w:r>
      <w:r>
        <w:rPr>
          <w:rFonts w:hint="default" w:ascii="Times New Roman" w:hAnsi="Times New Roman" w:eastAsia="仿宋_GB2312" w:cs="Times New Roman"/>
          <w:spacing w:val="9"/>
          <w:sz w:val="32"/>
          <w:szCs w:val="32"/>
        </w:rPr>
        <w:t>收</w:t>
      </w:r>
      <w:r>
        <w:rPr>
          <w:rFonts w:hint="default" w:ascii="Times New Roman" w:hAnsi="Times New Roman" w:eastAsia="仿宋_GB2312" w:cs="Times New Roman"/>
          <w:sz w:val="32"/>
          <w:szCs w:val="32"/>
        </w:rPr>
        <w:t xml:space="preserve">支相抵后按国家规定提取、用于弥补以后年度收支差额的基金）弥补本年度收支缺口的资金。 </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六、年初结转和结余：指以前年度尚未完成、结转到本年按有关规定继续使用的资金。 </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七、结余分配：指事业单位按规定提取的职工福利基金、事业基金和缴纳的所得税，以及建设单位按规定应交回的基本建设竣工项目结余资金。 </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八、年末结转和结余：指本年度或以前年度预算安排、因客观条件发生变化无法按原计划实施，需要延迟到以后年度按有关规定继续使用的资金。 </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九、基本支出：指为保障机构正常运转、完成日常工作任务而发生的人员支出和公用支出。 </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十、项目支出：指在基本支出之外为完成特定行政任务和事业发展目标所发生的支出。 </w:t>
      </w:r>
    </w:p>
    <w:p>
      <w:pPr>
        <w:keepNext w:val="0"/>
        <w:keepLines w:val="0"/>
        <w:pageBreakBefore w:val="0"/>
        <w:kinsoku/>
        <w:wordWrap/>
        <w:overflowPunct/>
        <w:topLinePunct w:val="0"/>
        <w:bidi w:val="0"/>
        <w:snapToGrid/>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十一、经营支出：指事业单位在专业业务活动及其辅助活动之外开展非独立核算经营活动发生的支出。</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三公”经费：纳入自治区财政预决算管理的“三公”经费，是指自治区本级各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w:t>
      </w:r>
      <w:r>
        <w:rPr>
          <w:rFonts w:hint="default" w:ascii="Times New Roman" w:hAnsi="Times New Roman" w:eastAsia="仿宋_GB2312" w:cs="Times New Roman"/>
          <w:spacing w:val="6"/>
          <w:sz w:val="32"/>
          <w:szCs w:val="32"/>
        </w:rPr>
        <w:t>务接待费反映单位按规定开支的各类公务接待（含外宾接待）支出。</w:t>
      </w:r>
    </w:p>
    <w:p>
      <w:pPr>
        <w:keepNext w:val="0"/>
        <w:keepLines w:val="0"/>
        <w:pageBreakBefore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十三、机关运行经费：为保障行政单位（含参照公务员法管理的事业单位）运行用于购买货物和服务的各项资金，包括办公及印刷费、邮电费、差旅费、会议费、福利费、日常维修费、专</w:t>
      </w:r>
      <w:r>
        <w:rPr>
          <w:rFonts w:hint="default" w:ascii="Times New Roman" w:hAnsi="Times New Roman" w:eastAsia="仿宋_GB2312" w:cs="Times New Roman"/>
          <w:spacing w:val="5"/>
          <w:sz w:val="32"/>
          <w:szCs w:val="32"/>
        </w:rPr>
        <w:t>用材料及一般设备购置费、办公用房水电费、办公用房取暖费、</w:t>
      </w:r>
      <w:r>
        <w:rPr>
          <w:rFonts w:hint="default" w:ascii="Times New Roman" w:hAnsi="Times New Roman" w:eastAsia="仿宋_GB2312" w:cs="Times New Roman"/>
          <w:sz w:val="32"/>
          <w:szCs w:val="32"/>
        </w:rPr>
        <w:t>办公用房物业管理费、公务用车运行维护费以及其他费用。</w:t>
      </w:r>
    </w:p>
    <w:p>
      <w:pPr>
        <w:keepNext w:val="0"/>
        <w:keepLines w:val="0"/>
        <w:pageBreakBefore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仿宋_GB2312" w:cs="Times New Roman"/>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仿宋_GB2312" w:cs="Times New Roman"/>
          <w:kern w:val="0"/>
          <w:sz w:val="32"/>
          <w:szCs w:val="32"/>
        </w:rPr>
      </w:pPr>
      <w:bookmarkStart w:id="0" w:name="_GoBack"/>
      <w:bookmarkEnd w:id="0"/>
      <w:r>
        <w:rPr>
          <w:rFonts w:hint="default" w:ascii="Times New Roman" w:hAnsi="Times New Roman" w:eastAsia="仿宋_GB2312" w:cs="Times New Roman"/>
          <w:kern w:val="0"/>
          <w:sz w:val="32"/>
          <w:szCs w:val="32"/>
        </w:rPr>
        <w:t>附表：环江</w:t>
      </w:r>
      <w:r>
        <w:rPr>
          <w:rFonts w:hint="default" w:ascii="Times New Roman" w:hAnsi="Times New Roman" w:eastAsia="仿宋_GB2312" w:cs="Times New Roman"/>
          <w:kern w:val="0"/>
          <w:sz w:val="32"/>
          <w:szCs w:val="32"/>
          <w:lang w:eastAsia="zh-CN"/>
        </w:rPr>
        <w:t>毛南族自治</w:t>
      </w:r>
      <w:r>
        <w:rPr>
          <w:rFonts w:hint="default" w:ascii="Times New Roman" w:hAnsi="Times New Roman" w:eastAsia="仿宋_GB2312" w:cs="Times New Roman"/>
          <w:kern w:val="0"/>
          <w:sz w:val="32"/>
          <w:szCs w:val="32"/>
        </w:rPr>
        <w:t>县</w:t>
      </w:r>
      <w:r>
        <w:rPr>
          <w:rFonts w:hint="eastAsia" w:ascii="Times New Roman" w:hAnsi="Times New Roman" w:eastAsia="仿宋_GB2312" w:cs="Times New Roman"/>
          <w:kern w:val="0"/>
          <w:sz w:val="32"/>
          <w:szCs w:val="32"/>
          <w:lang w:eastAsia="zh-CN"/>
        </w:rPr>
        <w:t>职业技术学校</w:t>
      </w:r>
      <w:r>
        <w:rPr>
          <w:rFonts w:hint="default" w:ascii="Times New Roman" w:hAnsi="Times New Roman" w:eastAsia="仿宋_GB2312" w:cs="Times New Roman"/>
          <w:kern w:val="0"/>
          <w:sz w:val="32"/>
          <w:szCs w:val="32"/>
        </w:rPr>
        <w:t>20</w:t>
      </w:r>
      <w:r>
        <w:rPr>
          <w:rFonts w:hint="default" w:ascii="Times New Roman" w:hAnsi="Times New Roman" w:eastAsia="仿宋_GB2312" w:cs="Times New Roman"/>
          <w:kern w:val="0"/>
          <w:sz w:val="32"/>
          <w:szCs w:val="32"/>
          <w:lang w:val="en-US" w:eastAsia="zh-CN"/>
        </w:rPr>
        <w:t>21</w:t>
      </w:r>
      <w:r>
        <w:rPr>
          <w:rFonts w:hint="default" w:ascii="Times New Roman" w:hAnsi="Times New Roman" w:eastAsia="仿宋_GB2312" w:cs="Times New Roman"/>
          <w:kern w:val="0"/>
          <w:sz w:val="32"/>
          <w:szCs w:val="32"/>
        </w:rPr>
        <w:t>年部门决算公开报表</w:t>
      </w:r>
    </w:p>
    <w:p>
      <w:pPr>
        <w:keepNext w:val="0"/>
        <w:keepLines w:val="0"/>
        <w:pageBreakBefore w:val="0"/>
        <w:kinsoku/>
        <w:wordWrap/>
        <w:overflowPunct/>
        <w:topLinePunct w:val="0"/>
        <w:autoSpaceDE w:val="0"/>
        <w:autoSpaceDN w:val="0"/>
        <w:bidi w:val="0"/>
        <w:adjustRightInd w:val="0"/>
        <w:snapToGrid/>
        <w:spacing w:line="560" w:lineRule="exact"/>
        <w:textAlignment w:val="auto"/>
        <w:rPr>
          <w:rFonts w:hint="default" w:ascii="Times New Roman" w:hAnsi="Times New Roman" w:eastAsia="仿宋" w:cs="Times New Roman"/>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 w:cs="Times New Roman"/>
          <w:kern w:val="0"/>
          <w:sz w:val="32"/>
          <w:szCs w:val="32"/>
        </w:rPr>
      </w:pPr>
    </w:p>
    <w:p>
      <w:pPr>
        <w:keepNext w:val="0"/>
        <w:keepLines w:val="0"/>
        <w:pageBreakBefore w:val="0"/>
        <w:kinsoku/>
        <w:wordWrap/>
        <w:overflowPunct/>
        <w:topLinePunct w:val="0"/>
        <w:autoSpaceDE w:val="0"/>
        <w:autoSpaceDN w:val="0"/>
        <w:bidi w:val="0"/>
        <w:adjustRightInd w:val="0"/>
        <w:snapToGrid/>
        <w:spacing w:line="560" w:lineRule="exact"/>
        <w:ind w:firstLine="640" w:firstLineChars="200"/>
        <w:textAlignment w:val="auto"/>
        <w:rPr>
          <w:rFonts w:hint="default" w:ascii="Times New Roman" w:hAnsi="Times New Roman" w:eastAsia="仿宋" w:cs="Times New Roman"/>
          <w:kern w:val="0"/>
          <w:sz w:val="32"/>
          <w:szCs w:val="32"/>
        </w:rPr>
      </w:pPr>
    </w:p>
    <w:p>
      <w:pPr>
        <w:keepNext w:val="0"/>
        <w:keepLines w:val="0"/>
        <w:pageBreakBefore w:val="0"/>
        <w:tabs>
          <w:tab w:val="left" w:pos="1231"/>
        </w:tabs>
        <w:kinsoku/>
        <w:wordWrap/>
        <w:overflowPunct/>
        <w:topLinePunct w:val="0"/>
        <w:bidi w:val="0"/>
        <w:snapToGrid/>
        <w:spacing w:line="560" w:lineRule="exact"/>
        <w:jc w:val="left"/>
        <w:textAlignment w:val="auto"/>
        <w:rPr>
          <w:rFonts w:hint="default" w:ascii="Times New Roman" w:hAnsi="Times New Roman" w:eastAsia="小标宋" w:cs="Times New Roman"/>
          <w:sz w:val="32"/>
          <w:szCs w:val="32"/>
          <w:lang w:eastAsia="zh-CN"/>
        </w:rPr>
      </w:pPr>
    </w:p>
    <w:sectPr>
      <w:footerReference r:id="rId3" w:type="default"/>
      <w:pgSz w:w="11906" w:h="16838"/>
      <w:pgMar w:top="1701" w:right="1531" w:bottom="1417" w:left="1531"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仿宋">
    <w:altName w:val="仿宋"/>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auto"/>
    <w:pitch w:val="default"/>
    <w:sig w:usb0="00000000" w:usb1="00000000" w:usb2="00000000" w:usb3="00000000" w:csb0="00040000" w:csb1="00000000"/>
  </w:font>
  <w:font w:name="小标宋">
    <w:altName w:val="微软雅黑"/>
    <w:panose1 w:val="00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left="210" w:leftChars="100" w:right="210" w:rightChars="100"/>
    </w:pPr>
    <w:r>
      <w:rPr>
        <w:sz w:val="18"/>
      </w:rPr>
      <w:pict>
        <v:shape id="_x0000_s1027" o:spid="_x0000_s1027" o:spt="202" type="#_x0000_t202" style="position:absolute;left:0pt;margin-top:0pt;height:144pt;width:144pt;mso-position-horizontal:outside;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- 26 -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w:r>
  </w:p>
  <w:p>
    <w:pPr>
      <w:pStyle w:val="2"/>
      <w:ind w:left="315" w:leftChars="150" w:right="85"/>
    </w:pPr>
    <w: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">
          <v:path/>
          <v:fill on="f" focussize="0,0"/>
          <v:stroke on="f" weight="0.5pt" joinstyle="miter"/>
          <v:imagedata o:title=""/>
          <o:lock v:ext="edit"/>
          <v:textbox inset="0mm,0mm,0mm,0mm" style="mso-fit-shape-to-text:t;">
            <w:txbxContent>
              <w:p>
                <w:pPr>
                  <w:pStyle w:val="2"/>
                  <w:ind w:right="85"/>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02A85E7"/>
    <w:multiLevelType w:val="singleLevel"/>
    <w:tmpl w:val="902A85E7"/>
    <w:lvl w:ilvl="0" w:tentative="0">
      <w:start w:val="1"/>
      <w:numFmt w:val="chineseCounting"/>
      <w:suff w:val="nothing"/>
      <w:lvlText w:val="（%1）"/>
      <w:lvlJc w:val="left"/>
      <w:rPr>
        <w:rFonts w:hint="eastAsia"/>
      </w:rPr>
    </w:lvl>
  </w:abstractNum>
  <w:abstractNum w:abstractNumId="1">
    <w:nsid w:val="2168DAA1"/>
    <w:multiLevelType w:val="singleLevel"/>
    <w:tmpl w:val="2168DAA1"/>
    <w:lvl w:ilvl="0" w:tentative="0">
      <w:start w:val="1"/>
      <w:numFmt w:val="chineseCounting"/>
      <w:suff w:val="nothing"/>
      <w:lvlText w:val="（%1）"/>
      <w:lvlJc w:val="left"/>
      <w:rPr>
        <w:rFonts w:hint="eastAsia"/>
      </w:rPr>
    </w:lvl>
  </w:abstractNum>
  <w:abstractNum w:abstractNumId="2">
    <w:nsid w:val="7A2E37A9"/>
    <w:multiLevelType w:val="singleLevel"/>
    <w:tmpl w:val="7A2E37A9"/>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YzU1MWUwNGE2MmIxYzE1NzJhOGRlZmRlMDUzN2NjOWQifQ=="/>
  </w:docVars>
  <w:rsids>
    <w:rsidRoot w:val="00FD4F4D"/>
    <w:rsid w:val="000A77C5"/>
    <w:rsid w:val="000B7E4C"/>
    <w:rsid w:val="00106565"/>
    <w:rsid w:val="001F1A55"/>
    <w:rsid w:val="0020477C"/>
    <w:rsid w:val="00214BF9"/>
    <w:rsid w:val="00232018"/>
    <w:rsid w:val="002F44DF"/>
    <w:rsid w:val="00343443"/>
    <w:rsid w:val="0060339D"/>
    <w:rsid w:val="00846ED3"/>
    <w:rsid w:val="008D46B5"/>
    <w:rsid w:val="00983C55"/>
    <w:rsid w:val="00A17EFF"/>
    <w:rsid w:val="00D9501F"/>
    <w:rsid w:val="00DE3212"/>
    <w:rsid w:val="00F47AE7"/>
    <w:rsid w:val="00FD4F4D"/>
    <w:rsid w:val="015754F6"/>
    <w:rsid w:val="018A1427"/>
    <w:rsid w:val="0263444F"/>
    <w:rsid w:val="02A97FD3"/>
    <w:rsid w:val="033B714F"/>
    <w:rsid w:val="04A21055"/>
    <w:rsid w:val="04B779B3"/>
    <w:rsid w:val="04E6106A"/>
    <w:rsid w:val="04F27A0F"/>
    <w:rsid w:val="052B1173"/>
    <w:rsid w:val="06555FEF"/>
    <w:rsid w:val="06BD229F"/>
    <w:rsid w:val="06CC1EAC"/>
    <w:rsid w:val="07B611C8"/>
    <w:rsid w:val="07E67519"/>
    <w:rsid w:val="08315AA5"/>
    <w:rsid w:val="099B3BA2"/>
    <w:rsid w:val="09E52755"/>
    <w:rsid w:val="0A4F1460"/>
    <w:rsid w:val="0A894972"/>
    <w:rsid w:val="0AC816BB"/>
    <w:rsid w:val="0B222DA8"/>
    <w:rsid w:val="0D3D4003"/>
    <w:rsid w:val="0D4D04D2"/>
    <w:rsid w:val="0DBA0D4D"/>
    <w:rsid w:val="0EF97C55"/>
    <w:rsid w:val="0F87344A"/>
    <w:rsid w:val="0FDF5034"/>
    <w:rsid w:val="12086E59"/>
    <w:rsid w:val="12280F14"/>
    <w:rsid w:val="129640D0"/>
    <w:rsid w:val="13983E78"/>
    <w:rsid w:val="14103A0E"/>
    <w:rsid w:val="14385591"/>
    <w:rsid w:val="14A95C11"/>
    <w:rsid w:val="14BC1DE8"/>
    <w:rsid w:val="15836462"/>
    <w:rsid w:val="15BF5C2B"/>
    <w:rsid w:val="16704C38"/>
    <w:rsid w:val="16876774"/>
    <w:rsid w:val="16B94831"/>
    <w:rsid w:val="172E69C9"/>
    <w:rsid w:val="176D1177"/>
    <w:rsid w:val="178E63D2"/>
    <w:rsid w:val="18714C97"/>
    <w:rsid w:val="19550115"/>
    <w:rsid w:val="19B04B33"/>
    <w:rsid w:val="19F974B4"/>
    <w:rsid w:val="1AE41750"/>
    <w:rsid w:val="1BB83EE2"/>
    <w:rsid w:val="1C7A65EA"/>
    <w:rsid w:val="1CB74863"/>
    <w:rsid w:val="1CEA4E4E"/>
    <w:rsid w:val="1D4D6540"/>
    <w:rsid w:val="1D6E1451"/>
    <w:rsid w:val="1DC1221D"/>
    <w:rsid w:val="1E5D53DE"/>
    <w:rsid w:val="1F0857D3"/>
    <w:rsid w:val="1F7A08D5"/>
    <w:rsid w:val="1FC35DD8"/>
    <w:rsid w:val="1FD62838"/>
    <w:rsid w:val="1FEA7809"/>
    <w:rsid w:val="213351E0"/>
    <w:rsid w:val="217F0425"/>
    <w:rsid w:val="219A0620"/>
    <w:rsid w:val="23A22B70"/>
    <w:rsid w:val="24156E1F"/>
    <w:rsid w:val="25F85512"/>
    <w:rsid w:val="26881B2A"/>
    <w:rsid w:val="26BE379D"/>
    <w:rsid w:val="26C64400"/>
    <w:rsid w:val="27AC5CEC"/>
    <w:rsid w:val="28E84B02"/>
    <w:rsid w:val="28F60FCD"/>
    <w:rsid w:val="29634188"/>
    <w:rsid w:val="296F6FD1"/>
    <w:rsid w:val="2B2C33CC"/>
    <w:rsid w:val="2D2B320F"/>
    <w:rsid w:val="2D3D1686"/>
    <w:rsid w:val="2D76092E"/>
    <w:rsid w:val="2D875248"/>
    <w:rsid w:val="2DE626DE"/>
    <w:rsid w:val="2E652751"/>
    <w:rsid w:val="2E855D52"/>
    <w:rsid w:val="2EED01CB"/>
    <w:rsid w:val="2FF31950"/>
    <w:rsid w:val="301971C0"/>
    <w:rsid w:val="30C21CF2"/>
    <w:rsid w:val="31D775A0"/>
    <w:rsid w:val="32607DFF"/>
    <w:rsid w:val="326351F9"/>
    <w:rsid w:val="33030EB6"/>
    <w:rsid w:val="34B47F8E"/>
    <w:rsid w:val="354B6B44"/>
    <w:rsid w:val="35552FEB"/>
    <w:rsid w:val="355C3F9F"/>
    <w:rsid w:val="35A9246A"/>
    <w:rsid w:val="36E36908"/>
    <w:rsid w:val="371A67CE"/>
    <w:rsid w:val="37BA58BB"/>
    <w:rsid w:val="38031554"/>
    <w:rsid w:val="38037262"/>
    <w:rsid w:val="381F1BC2"/>
    <w:rsid w:val="3827382A"/>
    <w:rsid w:val="38866B1C"/>
    <w:rsid w:val="393F076E"/>
    <w:rsid w:val="3A0472C2"/>
    <w:rsid w:val="3A654204"/>
    <w:rsid w:val="3A8D375B"/>
    <w:rsid w:val="3B1A3241"/>
    <w:rsid w:val="3BDD3BD4"/>
    <w:rsid w:val="3BE473AB"/>
    <w:rsid w:val="3D4E2CF2"/>
    <w:rsid w:val="3EA0490B"/>
    <w:rsid w:val="3EA6693C"/>
    <w:rsid w:val="3EC3599D"/>
    <w:rsid w:val="3EF1250A"/>
    <w:rsid w:val="3EFC4FFA"/>
    <w:rsid w:val="3F3448C5"/>
    <w:rsid w:val="3FEC2CD2"/>
    <w:rsid w:val="41104FC6"/>
    <w:rsid w:val="415D5C35"/>
    <w:rsid w:val="420C765B"/>
    <w:rsid w:val="42A6768B"/>
    <w:rsid w:val="43C81360"/>
    <w:rsid w:val="4515791F"/>
    <w:rsid w:val="464F7B16"/>
    <w:rsid w:val="46C95B1B"/>
    <w:rsid w:val="478F5F17"/>
    <w:rsid w:val="47B10A89"/>
    <w:rsid w:val="483F21C9"/>
    <w:rsid w:val="49474CD2"/>
    <w:rsid w:val="494F67AB"/>
    <w:rsid w:val="49CF3448"/>
    <w:rsid w:val="4A9D23DE"/>
    <w:rsid w:val="4BC60DFC"/>
    <w:rsid w:val="4C7958ED"/>
    <w:rsid w:val="4C863E30"/>
    <w:rsid w:val="4DA93FB0"/>
    <w:rsid w:val="4E487C6D"/>
    <w:rsid w:val="4E5C652A"/>
    <w:rsid w:val="4E65376A"/>
    <w:rsid w:val="4ECC56D0"/>
    <w:rsid w:val="4F5F7807"/>
    <w:rsid w:val="50576441"/>
    <w:rsid w:val="506F7733"/>
    <w:rsid w:val="50DD1442"/>
    <w:rsid w:val="53310CD0"/>
    <w:rsid w:val="534413CA"/>
    <w:rsid w:val="53764934"/>
    <w:rsid w:val="53CB6F70"/>
    <w:rsid w:val="54534946"/>
    <w:rsid w:val="54776BB6"/>
    <w:rsid w:val="548935EA"/>
    <w:rsid w:val="553B5F82"/>
    <w:rsid w:val="55856266"/>
    <w:rsid w:val="56253BBB"/>
    <w:rsid w:val="56CD75B8"/>
    <w:rsid w:val="56D70B31"/>
    <w:rsid w:val="56EA1D46"/>
    <w:rsid w:val="56FB1D20"/>
    <w:rsid w:val="57EE53E1"/>
    <w:rsid w:val="59567428"/>
    <w:rsid w:val="5A661E4F"/>
    <w:rsid w:val="5AC643F3"/>
    <w:rsid w:val="5B0F7567"/>
    <w:rsid w:val="5B2C0896"/>
    <w:rsid w:val="5BCD355F"/>
    <w:rsid w:val="5BD13050"/>
    <w:rsid w:val="5C6739B4"/>
    <w:rsid w:val="5E016A31"/>
    <w:rsid w:val="5E082F75"/>
    <w:rsid w:val="5F446614"/>
    <w:rsid w:val="5FB92779"/>
    <w:rsid w:val="5FC8476A"/>
    <w:rsid w:val="5FD573D0"/>
    <w:rsid w:val="606103C9"/>
    <w:rsid w:val="606C5D3C"/>
    <w:rsid w:val="609B00D0"/>
    <w:rsid w:val="60AC721D"/>
    <w:rsid w:val="61711FCF"/>
    <w:rsid w:val="61917F48"/>
    <w:rsid w:val="624A590A"/>
    <w:rsid w:val="628726BA"/>
    <w:rsid w:val="629F4B99"/>
    <w:rsid w:val="638E7A78"/>
    <w:rsid w:val="644D7933"/>
    <w:rsid w:val="65006754"/>
    <w:rsid w:val="660758C0"/>
    <w:rsid w:val="66261159"/>
    <w:rsid w:val="668F4233"/>
    <w:rsid w:val="66CA7019"/>
    <w:rsid w:val="66D92AAC"/>
    <w:rsid w:val="66F70A93"/>
    <w:rsid w:val="671B7875"/>
    <w:rsid w:val="671E44FE"/>
    <w:rsid w:val="67AC407D"/>
    <w:rsid w:val="6828049B"/>
    <w:rsid w:val="685079F2"/>
    <w:rsid w:val="688558EE"/>
    <w:rsid w:val="688C1A15"/>
    <w:rsid w:val="689F6284"/>
    <w:rsid w:val="68B74B85"/>
    <w:rsid w:val="694B2B30"/>
    <w:rsid w:val="69867893"/>
    <w:rsid w:val="6999490C"/>
    <w:rsid w:val="6A97337E"/>
    <w:rsid w:val="6B3453A9"/>
    <w:rsid w:val="6C37721F"/>
    <w:rsid w:val="6D3B4C9E"/>
    <w:rsid w:val="6D547B06"/>
    <w:rsid w:val="6DD24A05"/>
    <w:rsid w:val="6DD644F6"/>
    <w:rsid w:val="6E274D51"/>
    <w:rsid w:val="6ECC76A7"/>
    <w:rsid w:val="6F0357BE"/>
    <w:rsid w:val="6F377216"/>
    <w:rsid w:val="6F3F7D3A"/>
    <w:rsid w:val="6F905798"/>
    <w:rsid w:val="70671D7D"/>
    <w:rsid w:val="71924BD7"/>
    <w:rsid w:val="72D66D46"/>
    <w:rsid w:val="73104006"/>
    <w:rsid w:val="73A80FF4"/>
    <w:rsid w:val="75F06371"/>
    <w:rsid w:val="76236746"/>
    <w:rsid w:val="76397B09"/>
    <w:rsid w:val="76487F5B"/>
    <w:rsid w:val="777A32AA"/>
    <w:rsid w:val="785B21C7"/>
    <w:rsid w:val="78757AE0"/>
    <w:rsid w:val="788D2FB5"/>
    <w:rsid w:val="78FD327E"/>
    <w:rsid w:val="79005A14"/>
    <w:rsid w:val="7A860DEE"/>
    <w:rsid w:val="7BBF0CBF"/>
    <w:rsid w:val="7C4B4301"/>
    <w:rsid w:val="7C896BD7"/>
    <w:rsid w:val="7CB872D6"/>
    <w:rsid w:val="7CD97B5E"/>
    <w:rsid w:val="7E292420"/>
    <w:rsid w:val="7E823E7A"/>
    <w:rsid w:val="7EE12CFA"/>
    <w:rsid w:val="7F5B2AAD"/>
    <w:rsid w:val="7F8F7E3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paragraph" w:customStyle="1"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8474</Words>
  <Characters>10530</Characters>
  <Lines>57</Lines>
  <Paragraphs>16</Paragraphs>
  <TotalTime>0</TotalTime>
  <ScaleCrop>false</ScaleCrop>
  <LinksUpToDate>false</LinksUpToDate>
  <CharactersWithSpaces>10793</CharactersWithSpaces>
  <Application>WPS Office_10.8.0.6308_F1E327BC-269C-435d-A152-05C5408002CA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2020-09-24T08:12:00Z</dcterms:created>
  <dc:creator>Administrator</dc:creator>
  <cp:lastModifiedBy>hjlx</cp:lastModifiedBy>
  <cp:lastPrinted>2022-09-23T08:52:00Z</cp:lastPrinted>
  <dcterms:modified xsi:type="dcterms:W3CDTF">2022-10-07T15:28:51Z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2052-10.8.0.6308</vt:lpwstr>
  </property>
  <property fmtid="{D5CDD505-2E9C-101B-9397-08002B2CF9AE}" pid="3" name="ICV">
    <vt:lpwstr>759F134694964D67B0BD45B4CFE02EAA</vt:lpwstr>
  </property>
</Properties>
</file>