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400" w:firstLineChars="100"/>
        <w:jc w:val="center"/>
        <w:rPr>
          <w:rFonts w:hint="eastAsia" w:ascii="方正小标宋简体" w:hAnsi="宋体" w:eastAsia="方正小标宋简体"/>
          <w:kern w:val="5"/>
          <w:sz w:val="40"/>
          <w:szCs w:val="40"/>
        </w:rPr>
      </w:pPr>
      <w:r>
        <w:rPr>
          <w:rFonts w:hint="eastAsia" w:ascii="方正小标宋简体" w:hAnsi="宋体" w:eastAsia="方正小标宋简体"/>
          <w:kern w:val="5"/>
          <w:sz w:val="40"/>
          <w:szCs w:val="40"/>
          <w:lang w:eastAsia="zh-CN"/>
        </w:rPr>
        <w:t>明伦镇</w:t>
      </w:r>
      <w:r>
        <w:rPr>
          <w:rFonts w:hint="eastAsia" w:ascii="方正小标宋简体" w:hAnsi="宋体" w:eastAsia="方正小标宋简体"/>
          <w:kern w:val="5"/>
          <w:sz w:val="40"/>
          <w:szCs w:val="40"/>
        </w:rPr>
        <w:t>人民政府202</w:t>
      </w:r>
      <w:r>
        <w:rPr>
          <w:rFonts w:hint="eastAsia" w:ascii="方正小标宋简体" w:hAnsi="宋体" w:eastAsia="方正小标宋简体"/>
          <w:kern w:val="5"/>
          <w:sz w:val="40"/>
          <w:szCs w:val="40"/>
          <w:lang w:val="en-US" w:eastAsia="zh-CN"/>
        </w:rPr>
        <w:t>2</w:t>
      </w:r>
      <w:r>
        <w:rPr>
          <w:rFonts w:hint="eastAsia" w:ascii="方正小标宋简体" w:hAnsi="宋体" w:eastAsia="方正小标宋简体"/>
          <w:kern w:val="5"/>
          <w:sz w:val="40"/>
          <w:szCs w:val="40"/>
        </w:rPr>
        <w:t>年财政专项扶贫资金</w:t>
      </w:r>
    </w:p>
    <w:p>
      <w:pPr>
        <w:spacing w:line="560" w:lineRule="exact"/>
        <w:ind w:firstLine="400" w:firstLineChars="100"/>
        <w:jc w:val="center"/>
        <w:rPr>
          <w:rFonts w:hint="eastAsia" w:ascii="仿宋_GB2312" w:eastAsia="仿宋_GB2312"/>
          <w:kern w:val="5"/>
          <w:sz w:val="32"/>
          <w:szCs w:val="32"/>
        </w:rPr>
      </w:pPr>
      <w:r>
        <w:rPr>
          <w:rFonts w:hint="eastAsia" w:ascii="方正小标宋简体" w:hAnsi="宋体" w:eastAsia="方正小标宋简体"/>
          <w:kern w:val="5"/>
          <w:sz w:val="40"/>
          <w:szCs w:val="40"/>
        </w:rPr>
        <w:t>绩效自评总结报告</w:t>
      </w:r>
    </w:p>
    <w:p>
      <w:pPr>
        <w:spacing w:line="560" w:lineRule="exact"/>
        <w:ind w:firstLine="320" w:firstLineChars="100"/>
        <w:rPr>
          <w:rFonts w:ascii="仿宋_GB2312" w:eastAsia="仿宋_GB2312"/>
          <w:kern w:val="5"/>
          <w:sz w:val="32"/>
          <w:szCs w:val="32"/>
        </w:rPr>
      </w:pPr>
    </w:p>
    <w:p>
      <w:pPr>
        <w:spacing w:line="560" w:lineRule="exact"/>
        <w:ind w:firstLine="320" w:firstLineChars="100"/>
        <w:rPr>
          <w:rFonts w:hint="eastAsia" w:ascii="仿宋_GB2312" w:eastAsia="仿宋_GB2312"/>
          <w:kern w:val="5"/>
          <w:sz w:val="32"/>
          <w:szCs w:val="32"/>
        </w:rPr>
      </w:pPr>
      <w:r>
        <w:rPr>
          <w:rFonts w:hint="eastAsia" w:ascii="仿宋_GB2312" w:eastAsia="仿宋_GB2312"/>
          <w:kern w:val="5"/>
          <w:sz w:val="32"/>
          <w:szCs w:val="32"/>
        </w:rPr>
        <w:t>为做好衔接资金项目资金绩效管理工作，进一步提高财政专项衔接资金的使用效益，</w:t>
      </w:r>
      <w:r>
        <w:rPr>
          <w:rFonts w:hint="eastAsia" w:ascii="仿宋_GB2312" w:eastAsia="仿宋_GB2312"/>
          <w:kern w:val="5"/>
          <w:sz w:val="32"/>
          <w:szCs w:val="32"/>
          <w:lang w:eastAsia="zh-CN"/>
        </w:rPr>
        <w:t>明伦</w:t>
      </w:r>
      <w:r>
        <w:rPr>
          <w:rFonts w:hint="eastAsia" w:ascii="仿宋_GB2312" w:eastAsia="仿宋_GB2312"/>
          <w:kern w:val="5"/>
          <w:sz w:val="32"/>
          <w:szCs w:val="32"/>
        </w:rPr>
        <w:t>镇党委政府高度重视，统筹协调各部门开展衔接资金绩效管理评价工作，现将202</w:t>
      </w:r>
      <w:r>
        <w:rPr>
          <w:rFonts w:hint="eastAsia" w:ascii="仿宋_GB2312" w:eastAsia="仿宋_GB2312"/>
          <w:kern w:val="5"/>
          <w:sz w:val="32"/>
          <w:szCs w:val="32"/>
          <w:lang w:val="en-US" w:eastAsia="zh-CN"/>
        </w:rPr>
        <w:t>2</w:t>
      </w:r>
      <w:r>
        <w:rPr>
          <w:rFonts w:hint="eastAsia" w:ascii="仿宋_GB2312" w:eastAsia="仿宋_GB2312"/>
          <w:kern w:val="5"/>
          <w:sz w:val="32"/>
          <w:szCs w:val="32"/>
        </w:rPr>
        <w:t>年度财政专项衔接资金绩效自评情况报告如下：</w:t>
      </w:r>
    </w:p>
    <w:p>
      <w:pPr>
        <w:spacing w:line="560" w:lineRule="exact"/>
        <w:rPr>
          <w:rFonts w:hint="eastAsia" w:ascii="仿宋_GB2312" w:eastAsia="仿宋_GB2312"/>
          <w:kern w:val="5"/>
          <w:sz w:val="32"/>
          <w:szCs w:val="32"/>
        </w:rPr>
      </w:pPr>
      <w:r>
        <w:rPr>
          <w:rFonts w:hint="eastAsia" w:ascii="黑体" w:hAnsi="黑体" w:eastAsia="黑体"/>
          <w:kern w:val="5"/>
          <w:sz w:val="32"/>
          <w:szCs w:val="32"/>
        </w:rPr>
        <w:t>一、绩效目标分解下达情况</w:t>
      </w:r>
    </w:p>
    <w:p>
      <w:pPr>
        <w:spacing w:line="560" w:lineRule="exact"/>
        <w:ind w:firstLine="640" w:firstLineChars="200"/>
        <w:rPr>
          <w:rFonts w:hint="eastAsia" w:ascii="黑体" w:hAnsi="黑体" w:eastAsia="黑体"/>
          <w:kern w:val="5"/>
          <w:sz w:val="32"/>
          <w:szCs w:val="32"/>
          <w:lang w:val="en-US" w:eastAsia="zh-CN"/>
        </w:rPr>
      </w:pPr>
      <w:r>
        <w:rPr>
          <w:rFonts w:hint="eastAsia" w:ascii="黑体" w:hAnsi="黑体" w:eastAsia="黑体"/>
          <w:kern w:val="5"/>
          <w:sz w:val="32"/>
          <w:szCs w:val="32"/>
          <w:lang w:val="en-US" w:eastAsia="zh-CN"/>
        </w:rPr>
        <w:t>1、财政专项衔接资金下达预算及项目情况。</w:t>
      </w:r>
    </w:p>
    <w:p>
      <w:pPr>
        <w:spacing w:line="560" w:lineRule="exact"/>
        <w:ind w:firstLine="640" w:firstLineChars="200"/>
        <w:rPr>
          <w:rFonts w:hint="eastAsia" w:ascii="仿宋_GB2312" w:eastAsia="仿宋_GB2312"/>
          <w:kern w:val="5"/>
          <w:sz w:val="32"/>
          <w:szCs w:val="32"/>
          <w:lang w:val="en-US" w:eastAsia="zh-CN"/>
        </w:rPr>
      </w:pPr>
      <w:r>
        <w:rPr>
          <w:rFonts w:hint="eastAsia" w:ascii="仿宋_GB2312" w:eastAsia="仿宋_GB2312"/>
          <w:kern w:val="5"/>
          <w:sz w:val="32"/>
          <w:szCs w:val="32"/>
        </w:rPr>
        <w:t>202</w:t>
      </w:r>
      <w:r>
        <w:rPr>
          <w:rFonts w:hint="eastAsia" w:ascii="仿宋_GB2312" w:eastAsia="仿宋_GB2312"/>
          <w:kern w:val="5"/>
          <w:sz w:val="32"/>
          <w:szCs w:val="32"/>
          <w:lang w:val="en-US" w:eastAsia="zh-CN"/>
        </w:rPr>
        <w:t>2</w:t>
      </w:r>
      <w:r>
        <w:rPr>
          <w:rFonts w:hint="eastAsia" w:ascii="仿宋_GB2312" w:eastAsia="仿宋_GB2312"/>
          <w:kern w:val="5"/>
          <w:sz w:val="32"/>
          <w:szCs w:val="32"/>
        </w:rPr>
        <w:t>年</w:t>
      </w:r>
      <w:r>
        <w:rPr>
          <w:rFonts w:hint="eastAsia" w:ascii="仿宋_GB2312" w:eastAsia="仿宋_GB2312"/>
          <w:kern w:val="5"/>
          <w:sz w:val="32"/>
          <w:szCs w:val="32"/>
          <w:lang w:eastAsia="zh-CN"/>
        </w:rPr>
        <w:t>明伦镇</w:t>
      </w:r>
      <w:r>
        <w:rPr>
          <w:rFonts w:hint="eastAsia" w:ascii="仿宋_GB2312" w:eastAsia="仿宋_GB2312"/>
          <w:kern w:val="5"/>
          <w:sz w:val="32"/>
          <w:szCs w:val="32"/>
        </w:rPr>
        <w:t>财政衔接资金项目共</w:t>
      </w:r>
      <w:r>
        <w:rPr>
          <w:rFonts w:hint="eastAsia" w:ascii="仿宋_GB2312" w:eastAsia="仿宋_GB2312"/>
          <w:kern w:val="5"/>
          <w:sz w:val="32"/>
          <w:szCs w:val="32"/>
          <w:lang w:val="en-US" w:eastAsia="zh-CN"/>
        </w:rPr>
        <w:t>15</w:t>
      </w:r>
      <w:r>
        <w:rPr>
          <w:rFonts w:hint="eastAsia" w:ascii="仿宋_GB2312" w:eastAsia="仿宋_GB2312"/>
          <w:kern w:val="5"/>
          <w:sz w:val="32"/>
          <w:szCs w:val="32"/>
        </w:rPr>
        <w:t>项</w:t>
      </w:r>
      <w:r>
        <w:rPr>
          <w:rFonts w:hint="eastAsia" w:ascii="仿宋_GB2312" w:eastAsia="仿宋_GB2312"/>
          <w:kern w:val="5"/>
          <w:sz w:val="32"/>
          <w:szCs w:val="32"/>
          <w:lang w:val="en-US" w:eastAsia="zh-CN"/>
        </w:rPr>
        <w:t>1339.16145</w:t>
      </w:r>
      <w:r>
        <w:rPr>
          <w:rFonts w:hint="eastAsia" w:ascii="仿宋_GB2312" w:eastAsia="仿宋_GB2312"/>
          <w:kern w:val="5"/>
          <w:sz w:val="32"/>
          <w:szCs w:val="32"/>
        </w:rPr>
        <w:t>万元，其中包括</w:t>
      </w:r>
      <w:r>
        <w:rPr>
          <w:rFonts w:hint="eastAsia" w:ascii="仿宋_GB2312" w:eastAsia="仿宋_GB2312"/>
          <w:kern w:val="5"/>
          <w:sz w:val="32"/>
          <w:szCs w:val="32"/>
          <w:lang w:eastAsia="zh-CN"/>
        </w:rPr>
        <w:t>明伦镇</w:t>
      </w:r>
      <w:r>
        <w:rPr>
          <w:rFonts w:hint="eastAsia" w:ascii="仿宋_GB2312" w:eastAsia="仿宋_GB2312"/>
          <w:kern w:val="5"/>
          <w:sz w:val="32"/>
          <w:szCs w:val="32"/>
        </w:rPr>
        <w:t>202</w:t>
      </w:r>
      <w:r>
        <w:rPr>
          <w:rFonts w:hint="eastAsia" w:ascii="仿宋_GB2312" w:eastAsia="仿宋_GB2312"/>
          <w:kern w:val="5"/>
          <w:sz w:val="32"/>
          <w:szCs w:val="32"/>
          <w:lang w:val="en-US" w:eastAsia="zh-CN"/>
        </w:rPr>
        <w:t>2</w:t>
      </w:r>
      <w:r>
        <w:rPr>
          <w:rFonts w:hint="eastAsia" w:ascii="仿宋_GB2312" w:eastAsia="仿宋_GB2312"/>
          <w:kern w:val="5"/>
          <w:sz w:val="32"/>
          <w:szCs w:val="32"/>
        </w:rPr>
        <w:t>年产业以奖代补</w:t>
      </w:r>
      <w:r>
        <w:rPr>
          <w:rFonts w:hint="eastAsia" w:ascii="仿宋_GB2312" w:eastAsia="仿宋_GB2312"/>
          <w:kern w:val="5"/>
          <w:sz w:val="32"/>
          <w:szCs w:val="32"/>
          <w:lang w:val="en-US" w:eastAsia="zh-CN"/>
        </w:rPr>
        <w:t>851.17915</w:t>
      </w:r>
      <w:r>
        <w:rPr>
          <w:rFonts w:hint="eastAsia" w:ascii="仿宋_GB2312" w:eastAsia="仿宋_GB2312"/>
          <w:kern w:val="5"/>
          <w:sz w:val="32"/>
          <w:szCs w:val="32"/>
        </w:rPr>
        <w:t>万元，2022年</w:t>
      </w:r>
      <w:r>
        <w:rPr>
          <w:rFonts w:hint="eastAsia" w:ascii="仿宋_GB2312" w:eastAsia="仿宋_GB2312"/>
          <w:kern w:val="5"/>
          <w:sz w:val="32"/>
          <w:szCs w:val="32"/>
          <w:lang w:eastAsia="zh-CN"/>
        </w:rPr>
        <w:t>明伦镇</w:t>
      </w:r>
      <w:r>
        <w:rPr>
          <w:rFonts w:hint="eastAsia" w:ascii="仿宋_GB2312" w:eastAsia="仿宋_GB2312"/>
          <w:kern w:val="5"/>
          <w:sz w:val="32"/>
          <w:szCs w:val="32"/>
        </w:rPr>
        <w:t>公益性岗位工资</w:t>
      </w:r>
      <w:r>
        <w:rPr>
          <w:rFonts w:hint="eastAsia" w:ascii="仿宋_GB2312" w:eastAsia="仿宋_GB2312"/>
          <w:kern w:val="5"/>
          <w:sz w:val="32"/>
          <w:szCs w:val="32"/>
          <w:lang w:val="en-US" w:eastAsia="zh-CN"/>
        </w:rPr>
        <w:t>项目260.34万元，明伦镇屯级道路水毁维修工程一期40万元，明伦镇屯级道路水毁维修工程二期45万元，明伦镇屯级道路水毁维修工程三期41.3423万元，明伦镇环江香牛母牛产犊补助项目3.8万元，明伦镇环江香牛种牛养殖补助项目3.5万元，明伦镇环江香牛产业发展政府贴息贷款项目2.2万元，明伦镇八面村屯级照明工程5万元，明伦桑园犁晒整理项目8万元，明伦镇环江香牛养殖基础设施建设项目33.8万元，明伦镇英豪村肯贵屯至环江贵冠生态种养专业合社环江香牛产业道路硬化工程45万元。</w:t>
      </w:r>
    </w:p>
    <w:p>
      <w:pPr>
        <w:spacing w:line="560" w:lineRule="exact"/>
        <w:ind w:firstLine="640" w:firstLineChars="200"/>
        <w:rPr>
          <w:rFonts w:hint="eastAsia" w:ascii="黑体" w:hAnsi="黑体" w:eastAsia="黑体"/>
          <w:kern w:val="5"/>
          <w:sz w:val="32"/>
          <w:szCs w:val="32"/>
          <w:lang w:val="en-US" w:eastAsia="zh-CN"/>
        </w:rPr>
      </w:pPr>
      <w:r>
        <w:rPr>
          <w:rFonts w:hint="eastAsia" w:ascii="黑体" w:hAnsi="黑体" w:eastAsia="黑体"/>
          <w:kern w:val="5"/>
          <w:sz w:val="32"/>
          <w:szCs w:val="32"/>
          <w:lang w:val="en-US" w:eastAsia="zh-CN"/>
        </w:rPr>
        <w:t>2、财政专项衔接资金项目绩效目标设定情况。</w:t>
      </w:r>
    </w:p>
    <w:p>
      <w:pPr>
        <w:spacing w:line="560" w:lineRule="exact"/>
        <w:ind w:firstLine="640" w:firstLineChars="200"/>
        <w:rPr>
          <w:rFonts w:hint="eastAsia" w:ascii="仿宋_GB2312" w:eastAsia="仿宋_GB2312"/>
          <w:kern w:val="5"/>
          <w:sz w:val="32"/>
          <w:szCs w:val="32"/>
          <w:lang w:val="en-US" w:eastAsia="zh-CN"/>
        </w:rPr>
      </w:pPr>
      <w:r>
        <w:rPr>
          <w:rFonts w:hint="eastAsia" w:ascii="仿宋_GB2312" w:eastAsia="仿宋_GB2312"/>
          <w:kern w:val="5"/>
          <w:sz w:val="32"/>
          <w:szCs w:val="32"/>
          <w:lang w:val="en-US" w:eastAsia="zh-CN"/>
        </w:rPr>
        <w:t>针对不同类型项目具体设定绩效目标，填写绩效目标申报表，包括一级指标3项：产出指标、效益指标和满意度指标；二级指标7项：数量指标、质量指标、时效指标、成本指标、经济效益指标、社会效益指标和服务对象满意度指标；三项指标根据具体项目设定，包含受益的脱贫户数、受益的范围、脱贫户满意度等等。</w:t>
      </w:r>
    </w:p>
    <w:p>
      <w:pPr>
        <w:spacing w:line="560" w:lineRule="exact"/>
        <w:rPr>
          <w:rFonts w:hint="eastAsia" w:ascii="黑体" w:hAnsi="黑体" w:eastAsia="黑体"/>
          <w:kern w:val="5"/>
          <w:sz w:val="32"/>
          <w:szCs w:val="32"/>
        </w:rPr>
      </w:pPr>
      <w:bookmarkStart w:id="0" w:name="_GoBack"/>
      <w:bookmarkEnd w:id="0"/>
      <w:r>
        <w:rPr>
          <w:rFonts w:hint="eastAsia" w:ascii="黑体" w:hAnsi="黑体" w:eastAsia="黑体"/>
          <w:kern w:val="5"/>
          <w:sz w:val="32"/>
          <w:szCs w:val="32"/>
          <w:lang w:eastAsia="zh-CN"/>
        </w:rPr>
        <w:t>二</w:t>
      </w:r>
      <w:r>
        <w:rPr>
          <w:rFonts w:hint="eastAsia" w:ascii="黑体" w:hAnsi="黑体" w:eastAsia="黑体"/>
          <w:kern w:val="5"/>
          <w:sz w:val="32"/>
          <w:szCs w:val="32"/>
        </w:rPr>
        <w:t>、绩效目标自评完成情况分析</w:t>
      </w:r>
    </w:p>
    <w:p>
      <w:pPr>
        <w:spacing w:line="560" w:lineRule="exact"/>
        <w:ind w:firstLine="640" w:firstLineChars="200"/>
        <w:rPr>
          <w:rFonts w:hint="eastAsia" w:ascii="黑体" w:hAnsi="黑体" w:eastAsia="黑体"/>
          <w:kern w:val="5"/>
          <w:sz w:val="32"/>
          <w:szCs w:val="32"/>
          <w:lang w:val="en-US" w:eastAsia="zh-CN"/>
        </w:rPr>
      </w:pPr>
      <w:r>
        <w:rPr>
          <w:rFonts w:hint="eastAsia" w:ascii="黑体" w:hAnsi="黑体" w:eastAsia="黑体"/>
          <w:kern w:val="5"/>
          <w:sz w:val="32"/>
          <w:szCs w:val="32"/>
          <w:lang w:val="en-US" w:eastAsia="zh-CN"/>
        </w:rPr>
        <w:t>1、项目资金到位情况分析</w:t>
      </w:r>
    </w:p>
    <w:p>
      <w:pPr>
        <w:spacing w:line="560" w:lineRule="exact"/>
        <w:ind w:firstLine="640" w:firstLineChars="200"/>
        <w:rPr>
          <w:rFonts w:hint="eastAsia" w:ascii="仿宋_GB2312" w:eastAsia="仿宋_GB2312"/>
          <w:kern w:val="5"/>
          <w:sz w:val="32"/>
          <w:szCs w:val="32"/>
          <w:lang w:val="en-US" w:eastAsia="zh-CN"/>
        </w:rPr>
      </w:pPr>
      <w:r>
        <w:rPr>
          <w:rFonts w:hint="eastAsia" w:ascii="仿宋_GB2312" w:eastAsia="仿宋_GB2312"/>
          <w:kern w:val="5"/>
          <w:sz w:val="32"/>
          <w:szCs w:val="32"/>
          <w:lang w:val="en-US" w:eastAsia="zh-CN"/>
        </w:rPr>
        <w:t>2022年财政专项衔接资金共下达到我镇1339.16145万元。资金已全部安排到位，并按照合同约定、项目进度和验收等情况予以拨付。</w:t>
      </w:r>
    </w:p>
    <w:p>
      <w:pPr>
        <w:spacing w:line="560" w:lineRule="exact"/>
        <w:ind w:firstLine="643" w:firstLineChars="200"/>
        <w:rPr>
          <w:rFonts w:hint="eastAsia" w:ascii="仿宋_GB2312" w:eastAsia="仿宋_GB2312"/>
          <w:b/>
          <w:bCs/>
          <w:kern w:val="5"/>
          <w:sz w:val="32"/>
          <w:szCs w:val="32"/>
          <w:lang w:val="en-US" w:eastAsia="zh-CN"/>
        </w:rPr>
      </w:pPr>
      <w:r>
        <w:rPr>
          <w:rFonts w:hint="eastAsia" w:ascii="仿宋_GB2312" w:eastAsia="仿宋_GB2312"/>
          <w:b/>
          <w:bCs/>
          <w:kern w:val="5"/>
          <w:sz w:val="32"/>
          <w:szCs w:val="32"/>
          <w:lang w:val="en-US" w:eastAsia="zh-CN"/>
        </w:rPr>
        <w:t>2、项目资金执行情况分析</w:t>
      </w:r>
    </w:p>
    <w:p>
      <w:pPr>
        <w:spacing w:line="560" w:lineRule="exact"/>
        <w:ind w:firstLine="640" w:firstLineChars="200"/>
        <w:rPr>
          <w:rFonts w:hint="eastAsia" w:ascii="仿宋_GB2312" w:eastAsia="仿宋_GB2312"/>
          <w:kern w:val="5"/>
          <w:sz w:val="32"/>
          <w:szCs w:val="32"/>
          <w:lang w:val="en-US" w:eastAsia="zh-CN"/>
        </w:rPr>
      </w:pPr>
      <w:r>
        <w:rPr>
          <w:rFonts w:hint="eastAsia" w:ascii="仿宋_GB2312" w:eastAsia="仿宋_GB2312"/>
          <w:kern w:val="5"/>
          <w:sz w:val="32"/>
          <w:szCs w:val="32"/>
          <w:lang w:val="en-US" w:eastAsia="zh-CN"/>
        </w:rPr>
        <w:t>2022年财政专项衔接资金共下达到我镇1339.16145万元。，用于实施衔接到村到户项目。截止2022年12月30日，全镇累计拨付衔接资金1339.16145万元，无结余资金。</w:t>
      </w:r>
    </w:p>
    <w:p>
      <w:pPr>
        <w:spacing w:line="560" w:lineRule="exact"/>
        <w:ind w:firstLine="643" w:firstLineChars="200"/>
        <w:rPr>
          <w:rFonts w:hint="eastAsia" w:ascii="仿宋_GB2312" w:eastAsia="仿宋_GB2312"/>
          <w:b/>
          <w:bCs/>
          <w:kern w:val="5"/>
          <w:sz w:val="32"/>
          <w:szCs w:val="32"/>
          <w:lang w:val="en-US" w:eastAsia="zh-CN"/>
        </w:rPr>
      </w:pPr>
      <w:r>
        <w:rPr>
          <w:rFonts w:hint="eastAsia" w:ascii="仿宋_GB2312" w:eastAsia="仿宋_GB2312"/>
          <w:b/>
          <w:bCs/>
          <w:kern w:val="5"/>
          <w:sz w:val="32"/>
          <w:szCs w:val="32"/>
          <w:lang w:val="en-US" w:eastAsia="zh-CN"/>
        </w:rPr>
        <w:t>3、项目资金管理情况分析</w:t>
      </w:r>
    </w:p>
    <w:p>
      <w:pPr>
        <w:spacing w:line="560" w:lineRule="exact"/>
        <w:ind w:firstLine="640" w:firstLineChars="200"/>
        <w:rPr>
          <w:rFonts w:hint="eastAsia" w:ascii="仿宋_GB2312" w:eastAsia="仿宋_GB2312"/>
          <w:kern w:val="5"/>
          <w:sz w:val="32"/>
          <w:szCs w:val="32"/>
          <w:lang w:val="en-US" w:eastAsia="zh-CN"/>
        </w:rPr>
      </w:pPr>
      <w:r>
        <w:rPr>
          <w:rFonts w:hint="eastAsia" w:ascii="仿宋_GB2312" w:eastAsia="仿宋_GB2312"/>
          <w:kern w:val="5"/>
          <w:sz w:val="32"/>
          <w:szCs w:val="32"/>
          <w:lang w:val="en-US" w:eastAsia="zh-CN"/>
        </w:rPr>
        <w:t>到村项目均为项目库中带贫减贫明显、群众反映急需实施的优质项目，优中选优。工程严格实行监理等一系列程序，规范阳光操作，村级通过“四议两公开”程序，通过召开支委会、两委会、党员大会及村民代表大会让群众参与到项目的研究、申请、实施等各个环节。同时均在村务公开栏及政府网站进行公示。到户项目根据脱贫户家庭情况，制定出脱贫户政策帮扶计划，按照户申请、村申报、镇审核、市审批的程序进行，对接上级主管部门，落实种养奖补、公益岗位、生态护林员等措施。项目实施过程中，均实行公示公告制度。</w:t>
      </w:r>
    </w:p>
    <w:p>
      <w:pPr>
        <w:spacing w:line="560" w:lineRule="exact"/>
        <w:rPr>
          <w:rFonts w:hint="eastAsia" w:ascii="黑体" w:hAnsi="黑体" w:eastAsia="黑体"/>
          <w:kern w:val="5"/>
          <w:sz w:val="32"/>
          <w:szCs w:val="32"/>
          <w:lang w:val="en-US" w:eastAsia="zh-CN"/>
        </w:rPr>
      </w:pPr>
      <w:r>
        <w:rPr>
          <w:rFonts w:hint="eastAsia" w:ascii="黑体" w:hAnsi="黑体" w:eastAsia="黑体"/>
          <w:kern w:val="5"/>
          <w:sz w:val="32"/>
          <w:szCs w:val="32"/>
          <w:lang w:val="en-US" w:eastAsia="zh-CN"/>
        </w:rPr>
        <w:t>三、绩效目标完成情况分析</w:t>
      </w:r>
    </w:p>
    <w:p>
      <w:pPr>
        <w:spacing w:line="560" w:lineRule="exact"/>
        <w:ind w:firstLine="643" w:firstLineChars="200"/>
        <w:rPr>
          <w:rFonts w:hint="eastAsia" w:ascii="仿宋_GB2312" w:eastAsia="仿宋_GB2312"/>
          <w:b/>
          <w:bCs/>
          <w:kern w:val="5"/>
          <w:sz w:val="32"/>
          <w:szCs w:val="32"/>
          <w:lang w:val="en-US" w:eastAsia="zh-CN"/>
        </w:rPr>
      </w:pPr>
      <w:r>
        <w:rPr>
          <w:rFonts w:hint="eastAsia" w:ascii="仿宋_GB2312" w:eastAsia="仿宋_GB2312"/>
          <w:b/>
          <w:bCs/>
          <w:kern w:val="5"/>
          <w:sz w:val="32"/>
          <w:szCs w:val="32"/>
          <w:lang w:val="en-US" w:eastAsia="zh-CN"/>
        </w:rPr>
        <w:t>1、产出指标完成情况分析</w:t>
      </w:r>
    </w:p>
    <w:p>
      <w:pPr>
        <w:spacing w:line="560" w:lineRule="exact"/>
        <w:ind w:firstLine="640" w:firstLineChars="200"/>
        <w:rPr>
          <w:rFonts w:hint="eastAsia" w:ascii="仿宋_GB2312" w:eastAsia="仿宋_GB2312"/>
          <w:kern w:val="5"/>
          <w:sz w:val="32"/>
          <w:szCs w:val="32"/>
          <w:lang w:val="en-US" w:eastAsia="zh-CN"/>
        </w:rPr>
      </w:pPr>
      <w:r>
        <w:rPr>
          <w:rFonts w:hint="eastAsia" w:ascii="仿宋_GB2312" w:eastAsia="仿宋_GB2312"/>
          <w:kern w:val="5"/>
          <w:sz w:val="32"/>
          <w:szCs w:val="32"/>
          <w:lang w:val="en-US" w:eastAsia="zh-CN"/>
        </w:rPr>
        <w:t>所有项目如期完工，数量指标、时效指标均达到100%，全年实际值达到年度指标值。</w:t>
      </w:r>
    </w:p>
    <w:p>
      <w:pPr>
        <w:spacing w:line="560" w:lineRule="exact"/>
        <w:ind w:firstLine="643" w:firstLineChars="200"/>
        <w:rPr>
          <w:rFonts w:hint="eastAsia" w:ascii="仿宋_GB2312" w:eastAsia="仿宋_GB2312"/>
          <w:b/>
          <w:bCs/>
          <w:kern w:val="5"/>
          <w:sz w:val="32"/>
          <w:szCs w:val="32"/>
          <w:lang w:val="en-US" w:eastAsia="zh-CN"/>
        </w:rPr>
      </w:pPr>
      <w:r>
        <w:rPr>
          <w:rFonts w:hint="eastAsia" w:ascii="仿宋_GB2312" w:eastAsia="仿宋_GB2312"/>
          <w:b/>
          <w:bCs/>
          <w:kern w:val="5"/>
          <w:sz w:val="32"/>
          <w:szCs w:val="32"/>
          <w:lang w:val="en-US" w:eastAsia="zh-CN"/>
        </w:rPr>
        <w:t>2、效益指标完成情况分析</w:t>
      </w:r>
    </w:p>
    <w:p>
      <w:pPr>
        <w:spacing w:line="560" w:lineRule="exact"/>
        <w:ind w:firstLine="640" w:firstLineChars="200"/>
        <w:rPr>
          <w:rFonts w:hint="eastAsia" w:ascii="仿宋_GB2312" w:eastAsia="仿宋_GB2312"/>
          <w:kern w:val="5"/>
          <w:sz w:val="32"/>
          <w:szCs w:val="32"/>
          <w:lang w:val="en-US" w:eastAsia="zh-CN"/>
        </w:rPr>
      </w:pPr>
      <w:r>
        <w:rPr>
          <w:rFonts w:hint="eastAsia" w:ascii="仿宋_GB2312" w:eastAsia="仿宋_GB2312"/>
          <w:kern w:val="5"/>
          <w:sz w:val="32"/>
          <w:szCs w:val="32"/>
          <w:lang w:val="en-US" w:eastAsia="zh-CN"/>
        </w:rPr>
        <w:t>带动脱贫人口受益，项目达到预期的经济和社会效益。</w:t>
      </w:r>
    </w:p>
    <w:p>
      <w:pPr>
        <w:spacing w:line="560" w:lineRule="exact"/>
        <w:ind w:firstLine="643" w:firstLineChars="200"/>
        <w:rPr>
          <w:rFonts w:hint="eastAsia" w:ascii="仿宋_GB2312" w:eastAsia="仿宋_GB2312"/>
          <w:b/>
          <w:bCs/>
          <w:kern w:val="5"/>
          <w:sz w:val="32"/>
          <w:szCs w:val="32"/>
          <w:lang w:val="en-US" w:eastAsia="zh-CN"/>
        </w:rPr>
      </w:pPr>
      <w:r>
        <w:rPr>
          <w:rFonts w:hint="eastAsia" w:ascii="仿宋_GB2312" w:eastAsia="仿宋_GB2312"/>
          <w:b/>
          <w:bCs/>
          <w:kern w:val="5"/>
          <w:sz w:val="32"/>
          <w:szCs w:val="32"/>
          <w:lang w:val="en-US" w:eastAsia="zh-CN"/>
        </w:rPr>
        <w:t>3、满意度指标完成情况分析</w:t>
      </w:r>
    </w:p>
    <w:p>
      <w:pPr>
        <w:spacing w:line="560" w:lineRule="exact"/>
        <w:ind w:firstLine="640" w:firstLineChars="200"/>
        <w:rPr>
          <w:rFonts w:hint="eastAsia" w:ascii="仿宋_GB2312" w:eastAsia="仿宋_GB2312"/>
          <w:kern w:val="5"/>
          <w:sz w:val="32"/>
          <w:szCs w:val="32"/>
          <w:lang w:val="en-US" w:eastAsia="zh-CN"/>
        </w:rPr>
      </w:pPr>
      <w:r>
        <w:rPr>
          <w:rFonts w:hint="eastAsia" w:ascii="仿宋_GB2312" w:eastAsia="仿宋_GB2312"/>
          <w:kern w:val="5"/>
          <w:sz w:val="32"/>
          <w:szCs w:val="32"/>
          <w:lang w:val="en-US" w:eastAsia="zh-CN"/>
        </w:rPr>
        <w:t>经自评，所有到村到户项目参与脱贫群众满意度达90%以上。</w:t>
      </w:r>
    </w:p>
    <w:p>
      <w:pPr>
        <w:spacing w:line="560" w:lineRule="exact"/>
        <w:rPr>
          <w:rFonts w:hint="eastAsia" w:ascii="黑体" w:hAnsi="黑体" w:eastAsia="黑体"/>
          <w:kern w:val="5"/>
          <w:sz w:val="32"/>
          <w:szCs w:val="32"/>
          <w:lang w:val="en-US" w:eastAsia="zh-CN"/>
        </w:rPr>
      </w:pPr>
      <w:r>
        <w:rPr>
          <w:rFonts w:hint="eastAsia" w:ascii="黑体" w:hAnsi="黑体" w:eastAsia="黑体"/>
          <w:kern w:val="5"/>
          <w:sz w:val="32"/>
          <w:szCs w:val="32"/>
          <w:lang w:val="en-US" w:eastAsia="zh-CN"/>
        </w:rPr>
        <w:t>四、有无偏离绩效目标原因</w:t>
      </w:r>
    </w:p>
    <w:p>
      <w:pPr>
        <w:spacing w:line="560" w:lineRule="exact"/>
        <w:ind w:firstLine="640" w:firstLineChars="200"/>
        <w:rPr>
          <w:rFonts w:hint="eastAsia" w:ascii="仿宋_GB2312" w:eastAsia="仿宋_GB2312"/>
          <w:kern w:val="5"/>
          <w:sz w:val="32"/>
          <w:szCs w:val="32"/>
        </w:rPr>
      </w:pPr>
      <w:r>
        <w:rPr>
          <w:rFonts w:hint="eastAsia" w:ascii="仿宋_GB2312" w:eastAsia="仿宋_GB2312"/>
          <w:kern w:val="5"/>
          <w:sz w:val="32"/>
          <w:szCs w:val="32"/>
        </w:rPr>
        <w:t>无偏离绩效目标原因。</w:t>
      </w:r>
    </w:p>
    <w:p>
      <w:pPr>
        <w:spacing w:line="560" w:lineRule="exact"/>
        <w:rPr>
          <w:rFonts w:hint="eastAsia" w:ascii="黑体" w:hAnsi="黑体" w:eastAsia="黑体"/>
          <w:kern w:val="5"/>
          <w:sz w:val="32"/>
          <w:szCs w:val="32"/>
          <w:lang w:val="en-US" w:eastAsia="zh-CN"/>
        </w:rPr>
      </w:pPr>
      <w:r>
        <w:rPr>
          <w:rFonts w:hint="eastAsia" w:ascii="黑体" w:hAnsi="黑体" w:eastAsia="黑体"/>
          <w:kern w:val="5"/>
          <w:sz w:val="32"/>
          <w:szCs w:val="32"/>
          <w:lang w:val="en-US" w:eastAsia="zh-CN"/>
        </w:rPr>
        <w:t>五、存在问题</w:t>
      </w:r>
    </w:p>
    <w:p>
      <w:pPr>
        <w:spacing w:line="560" w:lineRule="exact"/>
        <w:ind w:firstLine="640" w:firstLineChars="200"/>
        <w:rPr>
          <w:rFonts w:hint="eastAsia" w:ascii="仿宋_GB2312" w:eastAsia="仿宋_GB2312"/>
          <w:kern w:val="5"/>
          <w:sz w:val="32"/>
          <w:szCs w:val="32"/>
          <w:lang w:val="en-US" w:eastAsia="zh-CN"/>
        </w:rPr>
      </w:pPr>
      <w:r>
        <w:rPr>
          <w:rFonts w:hint="eastAsia" w:ascii="仿宋_GB2312" w:eastAsia="仿宋_GB2312"/>
          <w:kern w:val="5"/>
          <w:sz w:val="32"/>
          <w:szCs w:val="32"/>
        </w:rPr>
        <w:t>无</w:t>
      </w:r>
      <w:r>
        <w:rPr>
          <w:rFonts w:hint="eastAsia" w:ascii="仿宋_GB2312" w:eastAsia="仿宋_GB2312"/>
          <w:kern w:val="5"/>
          <w:sz w:val="32"/>
          <w:szCs w:val="32"/>
          <w:lang w:eastAsia="zh-CN"/>
        </w:rPr>
        <w:t>。</w:t>
      </w:r>
    </w:p>
    <w:p>
      <w:pPr>
        <w:spacing w:line="560" w:lineRule="exact"/>
        <w:ind w:firstLine="2720" w:firstLineChars="850"/>
        <w:jc w:val="center"/>
        <w:rPr>
          <w:rFonts w:ascii="仿宋_GB2312" w:eastAsia="仿宋_GB2312"/>
          <w:kern w:val="5"/>
          <w:sz w:val="32"/>
          <w:szCs w:val="32"/>
        </w:rPr>
      </w:pPr>
    </w:p>
    <w:p>
      <w:pPr>
        <w:spacing w:line="560" w:lineRule="exact"/>
        <w:ind w:firstLine="2720" w:firstLineChars="850"/>
        <w:jc w:val="center"/>
        <w:rPr>
          <w:rFonts w:ascii="仿宋_GB2312" w:eastAsia="仿宋_GB2312"/>
          <w:kern w:val="5"/>
          <w:sz w:val="32"/>
          <w:szCs w:val="32"/>
        </w:rPr>
      </w:pPr>
    </w:p>
    <w:p>
      <w:pPr>
        <w:spacing w:line="560" w:lineRule="exact"/>
        <w:ind w:firstLine="2720" w:firstLineChars="850"/>
        <w:jc w:val="center"/>
        <w:rPr>
          <w:rFonts w:hint="eastAsia" w:ascii="仿宋_GB2312" w:eastAsia="仿宋_GB2312"/>
          <w:kern w:val="5"/>
          <w:sz w:val="32"/>
          <w:szCs w:val="32"/>
        </w:rPr>
      </w:pPr>
      <w:r>
        <w:rPr>
          <w:rFonts w:hint="eastAsia" w:ascii="仿宋_GB2312" w:eastAsia="仿宋_GB2312"/>
          <w:kern w:val="5"/>
          <w:sz w:val="32"/>
          <w:szCs w:val="32"/>
        </w:rPr>
        <w:t xml:space="preserve">    </w:t>
      </w:r>
      <w:r>
        <w:rPr>
          <w:rFonts w:hint="eastAsia" w:ascii="仿宋_GB2312" w:eastAsia="仿宋_GB2312"/>
          <w:kern w:val="5"/>
          <w:sz w:val="32"/>
          <w:szCs w:val="32"/>
          <w:lang w:eastAsia="zh-CN"/>
        </w:rPr>
        <w:t>环江毛南族自治县明伦镇</w:t>
      </w:r>
      <w:r>
        <w:rPr>
          <w:rFonts w:hint="eastAsia" w:ascii="仿宋_GB2312" w:eastAsia="仿宋_GB2312"/>
          <w:kern w:val="5"/>
          <w:sz w:val="32"/>
          <w:szCs w:val="32"/>
        </w:rPr>
        <w:t>人民政府</w:t>
      </w:r>
    </w:p>
    <w:p>
      <w:pPr>
        <w:spacing w:line="560" w:lineRule="exact"/>
        <w:rPr>
          <w:rFonts w:hint="eastAsia" w:ascii="仿宋_GB2312" w:eastAsia="仿宋_GB2312"/>
          <w:kern w:val="5"/>
          <w:sz w:val="32"/>
          <w:szCs w:val="32"/>
        </w:rPr>
      </w:pPr>
      <w:r>
        <w:rPr>
          <w:rFonts w:hint="eastAsia" w:ascii="仿宋_GB2312" w:eastAsia="仿宋_GB2312"/>
          <w:kern w:val="5"/>
          <w:sz w:val="32"/>
          <w:szCs w:val="32"/>
        </w:rPr>
        <w:t xml:space="preserve">                              202</w:t>
      </w:r>
      <w:r>
        <w:rPr>
          <w:rFonts w:hint="eastAsia" w:ascii="仿宋_GB2312" w:eastAsia="仿宋_GB2312"/>
          <w:kern w:val="5"/>
          <w:sz w:val="32"/>
          <w:szCs w:val="32"/>
          <w:lang w:val="en-US" w:eastAsia="zh-CN"/>
        </w:rPr>
        <w:t>3</w:t>
      </w:r>
      <w:r>
        <w:rPr>
          <w:rFonts w:hint="eastAsia" w:ascii="仿宋_GB2312" w:eastAsia="仿宋_GB2312"/>
          <w:kern w:val="5"/>
          <w:sz w:val="32"/>
          <w:szCs w:val="32"/>
        </w:rPr>
        <w:t>年</w:t>
      </w:r>
      <w:r>
        <w:rPr>
          <w:rFonts w:ascii="仿宋_GB2312" w:eastAsia="仿宋_GB2312"/>
          <w:kern w:val="5"/>
          <w:sz w:val="32"/>
          <w:szCs w:val="32"/>
        </w:rPr>
        <w:t>1</w:t>
      </w:r>
      <w:r>
        <w:rPr>
          <w:rFonts w:hint="eastAsia" w:ascii="仿宋_GB2312" w:eastAsia="仿宋_GB2312"/>
          <w:kern w:val="5"/>
          <w:sz w:val="32"/>
          <w:szCs w:val="32"/>
          <w:lang w:val="en-US" w:eastAsia="zh-CN"/>
        </w:rPr>
        <w:t>1</w:t>
      </w:r>
      <w:r>
        <w:rPr>
          <w:rFonts w:hint="eastAsia" w:ascii="仿宋_GB2312" w:eastAsia="仿宋_GB2312"/>
          <w:kern w:val="5"/>
          <w:sz w:val="32"/>
          <w:szCs w:val="32"/>
        </w:rPr>
        <w:t>月</w:t>
      </w:r>
      <w:r>
        <w:rPr>
          <w:rFonts w:hint="eastAsia" w:ascii="仿宋_GB2312" w:eastAsia="仿宋_GB2312"/>
          <w:kern w:val="5"/>
          <w:sz w:val="32"/>
          <w:szCs w:val="32"/>
          <w:lang w:val="en-US" w:eastAsia="zh-CN"/>
        </w:rPr>
        <w:t>16</w:t>
      </w:r>
      <w:r>
        <w:rPr>
          <w:rFonts w:hint="eastAsia" w:ascii="仿宋_GB2312" w:eastAsia="仿宋_GB2312"/>
          <w:kern w:val="5"/>
          <w:sz w:val="32"/>
          <w:szCs w:val="32"/>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Calibri Light">
    <w:panose1 w:val="020F0302020204030204"/>
    <w:charset w:val="00"/>
    <w:family w:val="auto"/>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A52F26"/>
    <w:rsid w:val="007200AE"/>
    <w:rsid w:val="0F777E69"/>
    <w:rsid w:val="0FC41D22"/>
    <w:rsid w:val="229D7C7B"/>
    <w:rsid w:val="3AB2402B"/>
    <w:rsid w:val="61A52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2023-11-13T02:06:00Z</dcterms:created>
  <dc:creator>WPS_1624610827</dc:creator>
  <cp:lastModifiedBy>Administrator</cp:lastModifiedBy>
  <dcterms:modified xsi:type="dcterms:W3CDTF">2023-11-16T10:07:52Z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EC684A7CFC874916AF412F5004986E5C</vt:lpwstr>
  </property>
</Properties>
</file>