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环江毛南族自治县环境卫生管理站</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环江毛南族自治县环境卫生管理站单位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环江毛南族自治县环境卫生管理站单位</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环江毛南族自治县环境卫生管理站单位</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环江毛南族自治县环境卫生管理站单位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spacing w:before="0" w:beforeAutospacing="0" w:after="0" w:afterAutospacing="0" w:line="500" w:lineRule="exact"/>
        <w:ind w:firstLine="630" w:firstLineChars="19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1、负责县城区公园、街道及公共场所的环境卫生清扫、保洁和垃圾清运处理的管理工作，包括开展上门收集清运生活垃圾的服务管理工作；</w:t>
      </w:r>
    </w:p>
    <w:p>
      <w:pPr>
        <w:pStyle w:val="5"/>
        <w:spacing w:before="0" w:beforeAutospacing="0" w:after="0" w:afterAutospacing="0" w:line="50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负责县城区公园、街道亮化工程，路灯设施的规划、建设安装及维修管理工作；</w:t>
      </w:r>
    </w:p>
    <w:p>
      <w:pPr>
        <w:pStyle w:val="5"/>
        <w:spacing w:before="0" w:beforeAutospacing="0" w:after="0" w:afterAutospacing="0" w:line="50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负责县城区绿化设施的规划、建设、养护和管理工作；对破坏环卫设施、路灯设施、绿化设施行为进行调查处理。</w:t>
      </w:r>
    </w:p>
    <w:p>
      <w:pPr>
        <w:pStyle w:val="5"/>
        <w:spacing w:before="0" w:beforeAutospacing="0" w:after="0" w:afterAutospacing="0" w:line="50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依照有关规定，负责对城区生活垃圾处理费和建筑垃圾处理费的核实、下达、征收等追踪落实工作；</w:t>
      </w:r>
    </w:p>
    <w:p>
      <w:pPr>
        <w:pStyle w:val="5"/>
        <w:spacing w:before="0" w:beforeAutospacing="0" w:after="0" w:afterAutospacing="0" w:line="50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负责县城建成区公厕的管理、维护维修工作及</w:t>
      </w:r>
      <w:r>
        <w:rPr>
          <w:rFonts w:hint="eastAsia" w:ascii="仿宋_GB2312" w:hAnsi="仿宋_GB2312" w:eastAsia="仿宋_GB2312" w:cs="仿宋_GB2312"/>
          <w:sz w:val="32"/>
          <w:szCs w:val="32"/>
          <w:shd w:val="clear" w:color="auto" w:fill="FFFFFF"/>
          <w:lang w:bidi="ar"/>
        </w:rPr>
        <w:t>公共厕所的清掏保洁和蚊蝇消杀工作</w:t>
      </w:r>
      <w:r>
        <w:rPr>
          <w:rFonts w:hint="eastAsia" w:ascii="仿宋_GB2312" w:hAnsi="仿宋_GB2312" w:eastAsia="仿宋_GB2312" w:cs="仿宋_GB2312"/>
          <w:sz w:val="32"/>
          <w:szCs w:val="32"/>
        </w:rPr>
        <w:t>；</w:t>
      </w:r>
    </w:p>
    <w:p>
      <w:pPr>
        <w:pStyle w:val="12"/>
        <w:shd w:val="clear" w:color="auto" w:fill="FCFCFC"/>
        <w:spacing w:before="0" w:beforeAutospacing="0" w:after="0" w:afterAutospacing="0" w:line="360" w:lineRule="auto"/>
        <w:ind w:firstLine="633" w:firstLineChars="198"/>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6. 负责对环境卫生管理工作的法律、法规的宣传教育</w:t>
      </w:r>
      <w:r>
        <w:rPr>
          <w:rFonts w:hint="eastAsia" w:ascii="仿宋_GB2312" w:hAnsi="仿宋_GB2312" w:eastAsia="仿宋_GB2312" w:cs="仿宋_GB2312"/>
          <w:color w:val="auto"/>
          <w:sz w:val="32"/>
          <w:szCs w:val="32"/>
        </w:rPr>
        <w:t>工作；</w:t>
      </w:r>
    </w:p>
    <w:p>
      <w:pPr>
        <w:ind w:firstLine="633" w:firstLineChars="198"/>
        <w:rPr>
          <w:rFonts w:hint="eastAsia" w:ascii="仿宋" w:hAnsi="仿宋" w:eastAsia="仿宋" w:cs="仿宋"/>
          <w:color w:val="FF0000"/>
          <w:sz w:val="32"/>
          <w:szCs w:val="32"/>
          <w:lang w:val="en-US" w:eastAsia="zh-CN"/>
        </w:rPr>
      </w:pPr>
      <w:r>
        <w:rPr>
          <w:rFonts w:hint="eastAsia" w:ascii="仿宋_GB2312" w:hAnsi="仿宋_GB2312" w:eastAsia="仿宋_GB2312" w:cs="仿宋_GB2312"/>
          <w:sz w:val="32"/>
          <w:szCs w:val="32"/>
        </w:rPr>
        <w:t>7.  完成上级领导交办的其他任务。</w:t>
      </w:r>
    </w:p>
    <w:p>
      <w:pPr>
        <w:jc w:val="left"/>
        <w:rPr>
          <w:rFonts w:hint="eastAsia" w:ascii="仿宋" w:hAnsi="仿宋" w:eastAsia="仿宋" w:cs="仿宋"/>
          <w:sz w:val="32"/>
          <w:szCs w:val="32"/>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rPr>
        <w:t>我部门没有下属单位，按照部门决算编报要求，单独编制本部门决算。</w:t>
      </w:r>
    </w:p>
    <w:p>
      <w:pPr>
        <w:spacing w:line="560" w:lineRule="exact"/>
        <w:jc w:val="left"/>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根据上述职责，环卫站设6个</w:t>
      </w:r>
      <w:r>
        <w:rPr>
          <w:rFonts w:hint="eastAsia" w:ascii="仿宋_GB2312" w:eastAsia="仿宋_GB2312"/>
          <w:sz w:val="32"/>
          <w:szCs w:val="32"/>
          <w:lang w:val="en-US" w:eastAsia="zh-CN"/>
        </w:rPr>
        <w:t>办公室</w:t>
      </w:r>
      <w:r>
        <w:rPr>
          <w:rFonts w:hint="eastAsia" w:ascii="仿宋_GB2312" w:eastAsia="仿宋_GB2312"/>
          <w:sz w:val="32"/>
          <w:szCs w:val="32"/>
        </w:rPr>
        <w:t xml:space="preserve">。 </w:t>
      </w:r>
    </w:p>
    <w:p>
      <w:pPr>
        <w:numPr>
          <w:ilvl w:val="0"/>
          <w:numId w:val="1"/>
        </w:numPr>
        <w:spacing w:line="560" w:lineRule="exact"/>
        <w:ind w:left="160" w:leftChars="0" w:firstLine="0" w:firstLineChars="0"/>
        <w:jc w:val="left"/>
        <w:rPr>
          <w:rFonts w:hint="eastAsia" w:ascii="仿宋_GB2312" w:eastAsia="仿宋_GB2312"/>
          <w:sz w:val="32"/>
          <w:szCs w:val="32"/>
        </w:rPr>
      </w:pPr>
      <w:r>
        <w:rPr>
          <w:rFonts w:hint="eastAsia" w:ascii="仿宋_GB2312" w:eastAsia="仿宋_GB2312"/>
          <w:sz w:val="32"/>
          <w:szCs w:val="32"/>
        </w:rPr>
        <w:t>站长、副站长办公室。</w:t>
      </w:r>
    </w:p>
    <w:p>
      <w:pPr>
        <w:numPr>
          <w:ilvl w:val="0"/>
          <w:numId w:val="1"/>
        </w:numPr>
        <w:spacing w:line="560" w:lineRule="exact"/>
        <w:ind w:left="160" w:leftChars="0" w:firstLine="0" w:firstLineChars="0"/>
        <w:jc w:val="left"/>
        <w:rPr>
          <w:rFonts w:hint="eastAsia" w:ascii="仿宋_GB2312" w:eastAsia="仿宋_GB2312"/>
          <w:sz w:val="32"/>
          <w:szCs w:val="32"/>
        </w:rPr>
      </w:pPr>
      <w:r>
        <w:rPr>
          <w:rFonts w:hint="eastAsia" w:ascii="仿宋_GB2312" w:eastAsia="仿宋_GB2312"/>
          <w:sz w:val="32"/>
          <w:szCs w:val="32"/>
        </w:rPr>
        <w:t>办公室（卫生管理人员办公室）。</w:t>
      </w:r>
    </w:p>
    <w:p>
      <w:pPr>
        <w:numPr>
          <w:ilvl w:val="0"/>
          <w:numId w:val="1"/>
        </w:numPr>
        <w:spacing w:line="560" w:lineRule="exact"/>
        <w:ind w:left="160" w:leftChars="0" w:firstLine="0" w:firstLineChars="0"/>
        <w:jc w:val="left"/>
        <w:rPr>
          <w:rFonts w:hint="eastAsia" w:ascii="仿宋_GB2312" w:eastAsia="仿宋_GB2312"/>
          <w:sz w:val="32"/>
          <w:szCs w:val="32"/>
        </w:rPr>
      </w:pPr>
      <w:r>
        <w:rPr>
          <w:rFonts w:hint="eastAsia" w:ascii="仿宋_GB2312" w:eastAsia="仿宋_GB2312"/>
          <w:sz w:val="32"/>
          <w:szCs w:val="32"/>
        </w:rPr>
        <w:t xml:space="preserve">财务室。  </w:t>
      </w:r>
    </w:p>
    <w:p>
      <w:pPr>
        <w:numPr>
          <w:ilvl w:val="0"/>
          <w:numId w:val="1"/>
        </w:numPr>
        <w:spacing w:line="560" w:lineRule="exact"/>
        <w:ind w:left="160" w:leftChars="0" w:firstLine="0" w:firstLineChars="0"/>
        <w:jc w:val="left"/>
        <w:rPr>
          <w:rFonts w:hint="eastAsia" w:ascii="仿宋_GB2312" w:eastAsia="仿宋_GB2312"/>
          <w:sz w:val="32"/>
          <w:szCs w:val="32"/>
        </w:rPr>
      </w:pPr>
      <w:r>
        <w:rPr>
          <w:rFonts w:hint="eastAsia" w:ascii="仿宋_GB2312" w:eastAsia="仿宋_GB2312"/>
          <w:sz w:val="32"/>
          <w:szCs w:val="32"/>
        </w:rPr>
        <w:t xml:space="preserve">市容监督队办公室。 </w:t>
      </w:r>
    </w:p>
    <w:p>
      <w:pPr>
        <w:numPr>
          <w:ilvl w:val="0"/>
          <w:numId w:val="1"/>
        </w:numPr>
        <w:spacing w:line="560" w:lineRule="exact"/>
        <w:ind w:left="160" w:leftChars="0" w:firstLine="0" w:firstLineChars="0"/>
        <w:jc w:val="left"/>
        <w:rPr>
          <w:rFonts w:hint="eastAsia" w:ascii="仿宋_GB2312" w:eastAsia="仿宋_GB2312"/>
          <w:sz w:val="32"/>
          <w:szCs w:val="32"/>
        </w:rPr>
      </w:pPr>
      <w:r>
        <w:rPr>
          <w:rFonts w:hint="eastAsia" w:ascii="仿宋_GB2312" w:eastAsia="仿宋_GB2312"/>
          <w:sz w:val="32"/>
          <w:szCs w:val="32"/>
        </w:rPr>
        <w:t xml:space="preserve">收费办公室。 </w:t>
      </w:r>
    </w:p>
    <w:p>
      <w:pPr>
        <w:numPr>
          <w:ilvl w:val="0"/>
          <w:numId w:val="1"/>
        </w:numPr>
        <w:spacing w:line="560" w:lineRule="exact"/>
        <w:ind w:left="160" w:leftChars="0" w:firstLine="0" w:firstLineChars="0"/>
        <w:jc w:val="left"/>
        <w:rPr>
          <w:rFonts w:hint="eastAsia" w:ascii="仿宋_GB2312" w:eastAsia="仿宋_GB2312"/>
          <w:sz w:val="32"/>
          <w:szCs w:val="32"/>
        </w:rPr>
      </w:pPr>
      <w:r>
        <w:rPr>
          <w:rFonts w:hint="eastAsia" w:ascii="仿宋_GB2312" w:eastAsia="仿宋_GB2312"/>
          <w:sz w:val="32"/>
          <w:szCs w:val="32"/>
        </w:rPr>
        <w:t xml:space="preserve">广场中队办公室。 </w:t>
      </w:r>
    </w:p>
    <w:p>
      <w:pPr>
        <w:jc w:val="both"/>
        <w:rPr>
          <w:rFonts w:hint="default" w:ascii="仿宋_GB2312" w:eastAsia="仿宋_GB2312"/>
          <w:sz w:val="32"/>
          <w:szCs w:val="32"/>
          <w:lang w:val="en-US" w:eastAsia="zh-CN"/>
        </w:rPr>
      </w:pPr>
      <w:r>
        <w:rPr>
          <w:rFonts w:hint="eastAsia" w:ascii="仿宋_GB2312" w:eastAsia="仿宋_GB2312"/>
          <w:sz w:val="32"/>
          <w:szCs w:val="32"/>
          <w:lang w:val="en-US" w:eastAsia="zh-CN"/>
        </w:rPr>
        <w:t>（二）人员构成情况</w:t>
      </w:r>
    </w:p>
    <w:p>
      <w:pPr>
        <w:jc w:val="both"/>
        <w:rPr>
          <w:rFonts w:hint="eastAsia" w:ascii="仿宋_GB2312" w:eastAsia="仿宋_GB2312"/>
          <w:sz w:val="32"/>
          <w:szCs w:val="32"/>
        </w:rPr>
      </w:pPr>
      <w:r>
        <w:rPr>
          <w:rFonts w:hint="eastAsia" w:ascii="仿宋_GB2312" w:eastAsia="仿宋_GB2312"/>
          <w:sz w:val="32"/>
          <w:szCs w:val="32"/>
        </w:rPr>
        <w:t>人员编制总数为</w:t>
      </w:r>
      <w:r>
        <w:rPr>
          <w:rFonts w:hint="eastAsia" w:ascii="仿宋_GB2312" w:eastAsia="仿宋_GB2312"/>
          <w:sz w:val="32"/>
          <w:szCs w:val="32"/>
          <w:lang w:val="en-US" w:eastAsia="zh-CN"/>
        </w:rPr>
        <w:t>20</w:t>
      </w:r>
      <w:r>
        <w:rPr>
          <w:rFonts w:hint="eastAsia" w:ascii="仿宋_GB2312" w:eastAsia="仿宋_GB2312"/>
          <w:sz w:val="32"/>
          <w:szCs w:val="32"/>
        </w:rPr>
        <w:t>人，其中行政编制</w:t>
      </w:r>
      <w:r>
        <w:rPr>
          <w:rFonts w:hint="eastAsia" w:ascii="仿宋_GB2312" w:eastAsia="仿宋_GB2312"/>
          <w:sz w:val="32"/>
          <w:szCs w:val="32"/>
          <w:lang w:val="en-US" w:eastAsia="zh-CN"/>
        </w:rPr>
        <w:t>0</w:t>
      </w:r>
      <w:r>
        <w:rPr>
          <w:rFonts w:hint="eastAsia" w:ascii="仿宋_GB2312" w:eastAsia="仿宋_GB2312"/>
          <w:sz w:val="32"/>
          <w:szCs w:val="32"/>
        </w:rPr>
        <w:t>人，事业编制</w:t>
      </w:r>
      <w:r>
        <w:rPr>
          <w:rFonts w:hint="eastAsia" w:ascii="仿宋_GB2312" w:eastAsia="仿宋_GB2312"/>
          <w:sz w:val="32"/>
          <w:szCs w:val="32"/>
          <w:lang w:val="en-US" w:eastAsia="zh-CN"/>
        </w:rPr>
        <w:t>20</w:t>
      </w:r>
      <w:r>
        <w:rPr>
          <w:rFonts w:hint="eastAsia" w:ascii="仿宋_GB2312" w:eastAsia="仿宋_GB2312"/>
          <w:sz w:val="32"/>
          <w:szCs w:val="32"/>
        </w:rPr>
        <w:t>人，机关后勤服务中心聘用人员控制数</w:t>
      </w:r>
      <w:r>
        <w:rPr>
          <w:rFonts w:hint="eastAsia" w:ascii="仿宋_GB2312" w:eastAsia="仿宋_GB2312"/>
          <w:sz w:val="32"/>
          <w:szCs w:val="32"/>
          <w:lang w:val="en-US" w:eastAsia="zh-CN"/>
        </w:rPr>
        <w:t>0</w:t>
      </w:r>
      <w:r>
        <w:rPr>
          <w:rFonts w:hint="eastAsia" w:ascii="仿宋_GB2312" w:eastAsia="仿宋_GB2312"/>
          <w:sz w:val="32"/>
          <w:szCs w:val="32"/>
        </w:rPr>
        <w:t>人。实有财政供养人数</w:t>
      </w:r>
      <w:r>
        <w:rPr>
          <w:rFonts w:hint="eastAsia" w:ascii="仿宋_GB2312" w:eastAsia="仿宋_GB2312"/>
          <w:sz w:val="32"/>
          <w:szCs w:val="32"/>
          <w:lang w:val="en-US" w:eastAsia="zh-CN"/>
        </w:rPr>
        <w:t>0</w:t>
      </w:r>
      <w:r>
        <w:rPr>
          <w:rFonts w:hint="eastAsia" w:ascii="仿宋_GB2312" w:eastAsia="仿宋_GB2312"/>
          <w:sz w:val="32"/>
          <w:szCs w:val="32"/>
        </w:rPr>
        <w:t>人，其中行政在职</w:t>
      </w:r>
      <w:r>
        <w:rPr>
          <w:rFonts w:hint="eastAsia" w:ascii="仿宋_GB2312" w:eastAsia="仿宋_GB2312"/>
          <w:sz w:val="32"/>
          <w:szCs w:val="32"/>
          <w:lang w:val="en-US" w:eastAsia="zh-CN"/>
        </w:rPr>
        <w:t>0</w:t>
      </w:r>
      <w:r>
        <w:rPr>
          <w:rFonts w:hint="eastAsia" w:ascii="仿宋_GB2312" w:eastAsia="仿宋_GB2312"/>
          <w:sz w:val="32"/>
          <w:szCs w:val="32"/>
        </w:rPr>
        <w:t>人，事业在职</w:t>
      </w:r>
      <w:r>
        <w:rPr>
          <w:rFonts w:hint="eastAsia" w:ascii="仿宋_GB2312" w:eastAsia="仿宋_GB2312"/>
          <w:sz w:val="32"/>
          <w:szCs w:val="32"/>
          <w:lang w:val="en-US" w:eastAsia="zh-CN"/>
        </w:rPr>
        <w:t>16</w:t>
      </w:r>
      <w:r>
        <w:rPr>
          <w:rFonts w:hint="eastAsia" w:ascii="仿宋_GB2312" w:eastAsia="仿宋_GB2312"/>
          <w:sz w:val="32"/>
          <w:szCs w:val="32"/>
        </w:rPr>
        <w:t>人，离退休人员</w:t>
      </w:r>
      <w:r>
        <w:rPr>
          <w:rFonts w:hint="eastAsia" w:ascii="仿宋_GB2312" w:eastAsia="仿宋_GB2312"/>
          <w:sz w:val="32"/>
          <w:szCs w:val="32"/>
          <w:lang w:val="en-US" w:eastAsia="zh-CN"/>
        </w:rPr>
        <w:t>11</w:t>
      </w:r>
      <w:r>
        <w:rPr>
          <w:rFonts w:hint="eastAsia" w:ascii="仿宋_GB2312" w:eastAsia="仿宋_GB2312"/>
          <w:sz w:val="32"/>
          <w:szCs w:val="32"/>
        </w:rPr>
        <w:t>人（其中离休</w:t>
      </w:r>
      <w:r>
        <w:rPr>
          <w:rFonts w:hint="eastAsia" w:ascii="仿宋_GB2312" w:eastAsia="仿宋_GB2312"/>
          <w:sz w:val="32"/>
          <w:szCs w:val="32"/>
          <w:lang w:val="en-US" w:eastAsia="zh-CN"/>
        </w:rPr>
        <w:t>0</w:t>
      </w:r>
      <w:r>
        <w:rPr>
          <w:rFonts w:hint="eastAsia" w:ascii="仿宋_GB2312" w:eastAsia="仿宋_GB2312"/>
          <w:sz w:val="32"/>
          <w:szCs w:val="32"/>
        </w:rPr>
        <w:t>人）。编外在职实有人数</w:t>
      </w:r>
      <w:r>
        <w:rPr>
          <w:rFonts w:hint="eastAsia" w:ascii="仿宋_GB2312" w:eastAsia="仿宋_GB2312"/>
          <w:sz w:val="32"/>
          <w:szCs w:val="32"/>
          <w:lang w:val="en-US" w:eastAsia="zh-CN"/>
        </w:rPr>
        <w:t>46</w:t>
      </w:r>
      <w:r>
        <w:rPr>
          <w:rFonts w:hint="eastAsia" w:ascii="仿宋_GB2312" w:eastAsia="仿宋_GB2312"/>
          <w:sz w:val="32"/>
          <w:szCs w:val="32"/>
        </w:rPr>
        <w:t>人。</w:t>
      </w: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环江毛南族自治县环境卫生管理站单位</w:t>
      </w:r>
      <w:r>
        <w:rPr>
          <w:rFonts w:hint="eastAsia" w:ascii="黑体" w:hAnsi="黑体" w:eastAsia="黑体" w:cs="黑体"/>
          <w:sz w:val="32"/>
          <w:szCs w:val="32"/>
          <w:highlight w:val="none"/>
        </w:rPr>
        <w:t xml:space="preserve"> 2022年度部门决算报表</w:t>
      </w:r>
    </w:p>
    <w:p>
      <w:pPr>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表一收入支出决算表</w:t>
      </w:r>
    </w:p>
    <w:tbl>
      <w:tblPr>
        <w:tblStyle w:val="6"/>
        <w:tblW w:w="133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2"/>
        <w:gridCol w:w="807"/>
        <w:gridCol w:w="1406"/>
        <w:gridCol w:w="3637"/>
        <w:gridCol w:w="975"/>
        <w:gridCol w:w="1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369"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8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8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6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8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8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094"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69"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69"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表二收入决算表</w:t>
      </w:r>
    </w:p>
    <w:tbl>
      <w:tblPr>
        <w:tblStyle w:val="6"/>
        <w:tblW w:w="11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3"/>
        <w:gridCol w:w="220"/>
        <w:gridCol w:w="221"/>
        <w:gridCol w:w="3507"/>
        <w:gridCol w:w="997"/>
        <w:gridCol w:w="997"/>
        <w:gridCol w:w="607"/>
        <w:gridCol w:w="607"/>
        <w:gridCol w:w="607"/>
        <w:gridCol w:w="607"/>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49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6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3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6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8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1,041.95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1,041.95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0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0"/>
        <w:gridCol w:w="222"/>
        <w:gridCol w:w="222"/>
        <w:gridCol w:w="3683"/>
        <w:gridCol w:w="1038"/>
        <w:gridCol w:w="833"/>
        <w:gridCol w:w="833"/>
        <w:gridCol w:w="628"/>
        <w:gridCol w:w="628"/>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32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9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9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79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1,041.95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b/>
          <w:bCs/>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1"/>
        <w:gridCol w:w="663"/>
        <w:gridCol w:w="1200"/>
        <w:gridCol w:w="3378"/>
        <w:gridCol w:w="578"/>
        <w:gridCol w:w="956"/>
        <w:gridCol w:w="1275"/>
        <w:gridCol w:w="1519"/>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6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37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3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6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37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87"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33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5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1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8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33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7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3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1,041.95</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0"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18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6"/>
        <w:gridCol w:w="222"/>
        <w:gridCol w:w="222"/>
        <w:gridCol w:w="3956"/>
        <w:gridCol w:w="1103"/>
        <w:gridCol w:w="88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18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26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1,041.95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1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3"/>
        <w:gridCol w:w="2474"/>
        <w:gridCol w:w="668"/>
        <w:gridCol w:w="592"/>
        <w:gridCol w:w="1721"/>
        <w:gridCol w:w="517"/>
        <w:gridCol w:w="592"/>
        <w:gridCol w:w="3076"/>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805"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222.52</w:t>
            </w:r>
          </w:p>
        </w:tc>
        <w:tc>
          <w:tcPr>
            <w:tcW w:w="0" w:type="auto"/>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31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16"/>
        <w:gridCol w:w="222"/>
        <w:gridCol w:w="222"/>
        <w:gridCol w:w="1096"/>
        <w:gridCol w:w="863"/>
        <w:gridCol w:w="731"/>
        <w:gridCol w:w="656"/>
        <w:gridCol w:w="1313"/>
        <w:gridCol w:w="1368"/>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1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8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8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3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33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9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1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5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5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31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3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8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1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r>
              <w:rPr>
                <w:rFonts w:hint="eastAsia" w:ascii="仿宋" w:hAnsi="仿宋" w:eastAsia="仿宋" w:cs="仿宋"/>
                <w:color w:val="auto"/>
                <w:kern w:val="2"/>
                <w:sz w:val="24"/>
                <w:szCs w:val="24"/>
                <w:lang w:val="en-US" w:eastAsia="zh-CN" w:bidi="ar"/>
              </w:rPr>
              <w:t>故本表无数据</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16"/>
        <w:gridCol w:w="222"/>
        <w:gridCol w:w="222"/>
        <w:gridCol w:w="1096"/>
        <w:gridCol w:w="1015"/>
        <w:gridCol w:w="1648"/>
        <w:gridCol w:w="4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931"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8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1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91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8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1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91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7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4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5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5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49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1"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2"/>
          <w:sz w:val="24"/>
          <w:szCs w:val="24"/>
          <w:lang w:val="en-US" w:eastAsia="zh-CN" w:bidi="ar"/>
        </w:rPr>
        <w:t>本部门2022年度没有国有资本经营预算财政拨款收入，也没有国有资本经营预算财政拨款安排的支出，故本表无数据。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表九：一般公共预算财拨款安排的“三公”经费支出决算表</w:t>
      </w:r>
    </w:p>
    <w:tbl>
      <w:tblPr>
        <w:tblStyle w:val="6"/>
        <w:tblW w:w="139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0"/>
        <w:gridCol w:w="1556"/>
        <w:gridCol w:w="469"/>
        <w:gridCol w:w="660"/>
        <w:gridCol w:w="784"/>
        <w:gridCol w:w="525"/>
        <w:gridCol w:w="712"/>
        <w:gridCol w:w="975"/>
        <w:gridCol w:w="638"/>
        <w:gridCol w:w="468"/>
        <w:gridCol w:w="619"/>
        <w:gridCol w:w="375"/>
        <w:gridCol w:w="1088"/>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12" w:type="dxa"/>
            <w:gridSpan w:val="1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5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8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6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4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0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部门：广西河池市环江毛南族自治县环境卫生管理站</w:t>
            </w:r>
          </w:p>
        </w:tc>
        <w:tc>
          <w:tcPr>
            <w:tcW w:w="15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8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6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4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018"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913"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5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88"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4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90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5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4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6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78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087"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463"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1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3912" w:type="dxa"/>
            <w:gridSpan w:val="14"/>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hint="eastAsia" w:ascii="仿宋" w:hAnsi="仿宋" w:eastAsia="仿宋" w:cs="仿宋"/>
          <w:color w:val="auto"/>
          <w:sz w:val="24"/>
          <w:szCs w:val="24"/>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kern w:val="2"/>
          <w:sz w:val="24"/>
          <w:szCs w:val="24"/>
          <w:lang w:val="en-US" w:eastAsia="zh-CN" w:bidi="ar"/>
        </w:rPr>
        <w:t>本部门2022年度没有一般公共预算财政拨款“三公”经费收入，也没有一般公共预算财政拨款“三公”经费安排的支出，故本表无数据”。</w:t>
      </w: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环江毛南族自治县环境卫生管理站单位</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1041.95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463.05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30.76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1041.95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1041.95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463.05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30.76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河池市德胜生活垃圾处理场运营经费和专项项目建设经费本年度未完成当年度经费开支，资金缺口381.64万元。</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w:t>
      </w:r>
      <w:r>
        <w:rPr>
          <w:rFonts w:ascii="仿宋" w:hAnsi="仿宋" w:eastAsia="仿宋" w:cs="仿宋"/>
          <w:sz w:val="32"/>
          <w:u w:color="auto"/>
        </w:rPr>
        <w:t>7</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sz w:val="32"/>
          <w:u w:color="auto"/>
          <w:lang w:val="en-US" w:eastAsia="zh-CN"/>
        </w:rPr>
        <w:t>主要原因：无。</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04335" cy="2810510"/>
            <wp:effectExtent l="4445" t="4445" r="20320"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1041.95</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1041.95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481.24</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31.59</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一般公共服务</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主要用于职工工会经费支出</w:t>
      </w:r>
      <w:r>
        <w:rPr>
          <w:rFonts w:hint="eastAsia" w:ascii="仿宋" w:hAnsi="仿宋" w:eastAsia="仿宋" w:cs="仿宋"/>
          <w:color w:val="auto"/>
          <w:kern w:val="2"/>
          <w:sz w:val="32"/>
          <w:szCs w:val="32"/>
          <w:highlight w:val="none"/>
          <w:lang w:val="en-US" w:eastAsia="zh-CN" w:bidi="ar"/>
        </w:rPr>
        <w:t>。较上年增加2.49万元，增长100%。</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47.75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支付职工失业工伤保险费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增加43.32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增长90.72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主要原因是：职工社保支出大多在城乡环境卫生功能科目下支出。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u w:color="auto"/>
          <w:lang w:val="en-US" w:eastAsia="zh-CN"/>
        </w:rPr>
        <w:t>城乡社区</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945.07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lang w:val="en-US" w:eastAsia="zh-CN"/>
        </w:rPr>
        <w:t>路灯电费，聘用人员工资，退休生活补助，遗属金，社会保险费，办公费，路灯及亮化电费，公厕水费，公厕管理维修费，大广场维修费，园林绿化管护费，德胜垃圾场运行经费及垃圾处理费。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555.29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37.01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河池市德胜生活垃圾处理场运营经费和专项项目建设经费本年度未完成当年度经费开支，资金缺口381.64万元。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13.85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在职在编人员住房公积金缴纳</w:t>
      </w:r>
      <w:r>
        <w:rPr>
          <w:rFonts w:hint="eastAsia" w:ascii="仿宋" w:hAnsi="仿宋" w:eastAsia="仿宋" w:cs="仿宋"/>
          <w:color w:val="auto"/>
          <w:sz w:val="32"/>
          <w:szCs w:val="32"/>
          <w:highlight w:val="none"/>
        </w:rPr>
        <w:t>。较202</w:t>
      </w:r>
      <w:r>
        <w:rPr>
          <w:rFonts w:hint="eastAsia" w:ascii="仿宋" w:hAnsi="仿宋" w:eastAsia="仿宋" w:cs="仿宋"/>
          <w:sz w:val="32"/>
          <w:szCs w:val="32"/>
          <w:highlight w:val="none"/>
        </w:rPr>
        <w:t>1年度决算数</w:t>
      </w:r>
      <w:r>
        <w:rPr>
          <w:rFonts w:hint="eastAsia" w:ascii="仿宋" w:hAnsi="仿宋" w:eastAsia="仿宋" w:cs="仿宋"/>
          <w:sz w:val="32"/>
          <w:szCs w:val="32"/>
          <w:highlight w:val="none"/>
          <w:lang w:val="en-US" w:eastAsia="zh-CN" w:bidi="ar"/>
        </w:rPr>
        <w:t>增加8.78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增长173.18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主要原因是：人员增加，且</w:t>
      </w:r>
      <w:r>
        <w:rPr>
          <w:rFonts w:hint="eastAsia" w:ascii="仿宋" w:hAnsi="仿宋" w:eastAsia="仿宋" w:cs="仿宋"/>
          <w:color w:val="auto"/>
          <w:kern w:val="2"/>
          <w:sz w:val="32"/>
          <w:szCs w:val="32"/>
          <w:highlight w:val="none"/>
          <w:lang w:val="en-US" w:eastAsia="zh-CN" w:bidi="ar"/>
        </w:rPr>
        <w:t>2021年初次使用一体化系统功能科目分类未理清，部分住房公积金支出在城乡社区科目下支出。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5.其他支出（229类）32.79万元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在职在编人员奖励性补贴工资发放。较2021年决算数增加19.46万元，增长145.97%，</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主要原因是：人员增加，且</w:t>
      </w:r>
      <w:r>
        <w:rPr>
          <w:rFonts w:hint="eastAsia" w:ascii="仿宋" w:hAnsi="仿宋" w:eastAsia="仿宋" w:cs="仿宋"/>
          <w:color w:val="auto"/>
          <w:kern w:val="2"/>
          <w:sz w:val="32"/>
          <w:szCs w:val="32"/>
          <w:highlight w:val="none"/>
          <w:lang w:val="en-US" w:eastAsia="zh-CN" w:bidi="ar"/>
        </w:rPr>
        <w:t>2021年初次使用一体化系统功能科目分类未理清，部分</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奖励性补贴工资</w:t>
      </w:r>
      <w:r>
        <w:rPr>
          <w:rFonts w:hint="eastAsia" w:ascii="仿宋" w:hAnsi="仿宋" w:eastAsia="仿宋" w:cs="仿宋"/>
          <w:color w:val="auto"/>
          <w:kern w:val="2"/>
          <w:sz w:val="32"/>
          <w:szCs w:val="32"/>
          <w:highlight w:val="none"/>
          <w:lang w:val="en-US" w:eastAsia="zh-CN" w:bidi="ar"/>
        </w:rPr>
        <w:t>支出在城乡社区科目下支出。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sz w:val="32"/>
          <w:u w:color="auto"/>
          <w:lang w:val="en-US" w:eastAsia="zh-CN"/>
        </w:rPr>
        <w:t>主要原因：无。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主要原因是：实行以支定收，无结余。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976370" cy="2584450"/>
            <wp:effectExtent l="4445" t="4445" r="1968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环江毛南族自治县环境卫生管理站单位</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1041.95</w:t>
      </w:r>
      <w:r>
        <w:rPr>
          <w:rFonts w:hint="eastAsia" w:ascii="仿宋" w:hAnsi="仿宋" w:eastAsia="仿宋" w:cs="仿宋"/>
          <w:sz w:val="32"/>
          <w:szCs w:val="32"/>
          <w:highlight w:val="none"/>
        </w:rPr>
        <w:t>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463.05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30.76</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228.34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813.61</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环江毛南族自治县环境卫生管理站单位</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1041.95</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1041.95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val="en-US" w:eastAsia="zh-CN" w:bidi="ar"/>
        </w:rPr>
        <w:t>一般公共服务</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2.49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055745" cy="2759710"/>
            <wp:effectExtent l="4445" t="4445" r="16510" b="1714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47.75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47.75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77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973"/>
        <w:gridCol w:w="898"/>
        <w:gridCol w:w="728"/>
        <w:gridCol w:w="992"/>
        <w:gridCol w:w="1612"/>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8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47.75</w:t>
            </w:r>
          </w:p>
        </w:tc>
        <w:tc>
          <w:tcPr>
            <w:tcW w:w="7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47.75</w:t>
            </w:r>
          </w:p>
        </w:tc>
        <w:tc>
          <w:tcPr>
            <w:tcW w:w="9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在职人员养老保险支出</w:t>
            </w:r>
          </w:p>
        </w:tc>
        <w:tc>
          <w:tcPr>
            <w:tcW w:w="16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46880" cy="3006725"/>
            <wp:effectExtent l="5080" t="4445" r="15240" b="1778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u w:color="auto"/>
          <w:lang w:val="en-US" w:eastAsia="zh-CN"/>
        </w:rPr>
        <w:t>城乡社区</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945.07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945.07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0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1013"/>
        <w:gridCol w:w="936"/>
        <w:gridCol w:w="759"/>
        <w:gridCol w:w="1033"/>
        <w:gridCol w:w="1679"/>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7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2" w:hRule="atLeast"/>
        </w:trPr>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2120501</w:t>
            </w:r>
          </w:p>
        </w:tc>
        <w:tc>
          <w:tcPr>
            <w:tcW w:w="10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城乡社区环境卫生</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945.07</w:t>
            </w:r>
          </w:p>
        </w:tc>
        <w:tc>
          <w:tcPr>
            <w:tcW w:w="7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945.07</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6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德胜生活垃圾处场运营经费、代收生活垃圾手续费、路灯维修配件费、公厕维修管理费、大广场维修（护）费、路树维修（护）费、城区花厢养护经费、劳保工具费、、水费、城区路灯及亮化电费、聘用人员慰问金、奖励性补贴</w:t>
            </w:r>
          </w:p>
        </w:tc>
        <w:tc>
          <w:tcPr>
            <w:tcW w:w="17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13.85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13.85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在职在编人员住房公积金单位部分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56405" cy="2548890"/>
            <wp:effectExtent l="4445" t="4445" r="635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环江毛南族自治县环境卫生管理站单位</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1041.95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222.52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5.82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209.35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52.87万元，30102津贴补贴20.91万元，30103奖金48.06万元，30106伙食补助费2.66万元，30107绩效工资13.07万元，30108机关事业单位基本养老保险缴费20.81万元，30110职工基本医疗保险缴费8.68万元，30112其他社会保障缴费0.94万元，30113住房公积金13.85万元，30199其他工资福利支出26.94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5.82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30201办公费0.42万元，30207邮电费1.03万元，30211差旅费1.83万元，30216培训费0.05万元，30228工会经费2.49万元。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13.17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u w:color="auto"/>
          <w:lang w:val="en-US" w:eastAsia="zh-CN"/>
        </w:rPr>
        <w:t>主要原因：按实际支付。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30305生活补助13.16万元，30309奖励金0.01万元。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46245" cy="27012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sz w:val="32"/>
          <w:u w:color="auto"/>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942080" cy="2377440"/>
            <wp:effectExtent l="4445" t="4445" r="15875"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u w:color="auto"/>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u w:color="auto"/>
          <w:lang w:val="en-US" w:eastAsia="zh-CN"/>
        </w:rPr>
        <w:t>32.79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u w:color="auto"/>
          <w:lang w:val="en-US" w:eastAsia="zh-CN"/>
        </w:rPr>
        <w:t>主要原因：按实际支付。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环江毛南族自治县环境卫生管理站单位</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环江毛南族自治县环境卫生管理站单位</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环江毛南族自治县环境卫生管理站单位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环江毛南族自治县环境卫生管理站单位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环江毛南族自治县环境卫生管理站单位</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环江毛南族自治县环境卫生管理站单位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bookmarkStart w:id="4" w:name="_GoBack"/>
      <w:bookmarkEnd w:id="4"/>
      <w:r>
        <w:rPr>
          <w:rFonts w:hint="eastAsia" w:ascii="仿宋_GB2312" w:hAnsi="Times New Roman" w:eastAsia="仿宋_GB2312" w:cs="Times New Roman"/>
          <w:color w:val="auto"/>
          <w:sz w:val="32"/>
          <w:szCs w:val="32"/>
          <w:lang w:eastAsia="zh-CN"/>
        </w:rPr>
        <w:t>。</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hint="eastAsia" w:ascii="仿宋" w:hAnsi="仿宋" w:eastAsia="仿宋" w:cs="仿宋"/>
          <w:sz w:val="32"/>
          <w:u w:color="auto"/>
          <w:lang w:eastAsia="zh-CN"/>
        </w:rPr>
        <w:t>环江毛南族自治县环境卫生管理站单位</w:t>
      </w:r>
      <w:r>
        <w:rPr>
          <w:rFonts w:hint="eastAsia" w:ascii="仿宋" w:hAnsi="仿宋" w:eastAsia="仿宋" w:cs="仿宋"/>
          <w:sz w:val="32"/>
          <w:szCs w:val="32"/>
          <w:highlight w:val="none"/>
        </w:rPr>
        <w:t>开支财政拨款的公务用车保有量为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本部门本年度无公务接待。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w:t>
      </w:r>
      <w:r>
        <w:rPr>
          <w:rFonts w:hint="eastAsia" w:ascii="仿宋" w:hAnsi="仿宋" w:eastAsia="仿宋" w:cs="仿宋"/>
          <w:sz w:val="32"/>
          <w:szCs w:val="32"/>
          <w:highlight w:val="none"/>
          <w:lang w:val="en-US" w:eastAsia="zh-CN"/>
        </w:rPr>
        <w:t>事业</w:t>
      </w:r>
      <w:r>
        <w:rPr>
          <w:rFonts w:hint="eastAsia" w:ascii="仿宋" w:hAnsi="仿宋" w:eastAsia="仿宋" w:cs="仿宋"/>
          <w:sz w:val="32"/>
          <w:szCs w:val="32"/>
          <w:highlight w:val="none"/>
        </w:rPr>
        <w:t>运行经费支出</w:t>
      </w:r>
      <w:r>
        <w:rPr>
          <w:rFonts w:hint="eastAsia" w:ascii="仿宋" w:hAnsi="仿宋" w:eastAsia="仿宋" w:cs="仿宋"/>
          <w:sz w:val="32"/>
          <w:szCs w:val="32"/>
          <w:highlight w:val="none"/>
          <w:lang w:val="en-US" w:eastAsia="zh-CN"/>
        </w:rPr>
        <w:t>5.82</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w:t>
      </w:r>
      <w:r>
        <w:rPr>
          <w:rFonts w:hint="eastAsia" w:ascii="仿宋_GB2312" w:hAnsi="仿宋_GB2312" w:eastAsia="仿宋_GB2312" w:cs="仿宋_GB2312"/>
          <w:kern w:val="0"/>
          <w:sz w:val="32"/>
          <w:szCs w:val="32"/>
        </w:rPr>
        <w:t>本部门共有车辆</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辆，其中：副部（省）级领导干部用车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辆、机要通信用车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辆、应急保障用车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辆、执法执勤用车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辆、特种专业技术用车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辆、其他用车</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辆，其他用车主要是垃圾车辆、路面洒水车辆、扫地车辆生产用车；单位价值50万元以上通用设备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台（套）；单位价值100万元以上专用设备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813.50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99.99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0.11</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0.01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本单位无政府性基金项目，无国有资本经营项目。</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本单位通过产出指标、效益指标和满意度指标对单位总体进行绩效自评，预算执行率78.92，自评结论四等。我单位2022年</w:t>
      </w:r>
      <w:r>
        <w:rPr>
          <w:rFonts w:hint="eastAsia" w:ascii="仿宋" w:hAnsi="仿宋" w:eastAsia="仿宋" w:cs="仿宋"/>
          <w:color w:val="auto"/>
          <w:sz w:val="32"/>
          <w:szCs w:val="32"/>
        </w:rPr>
        <w:t>保障县城区路灯照明、景观亮化、垃圾清扫保洁、垃圾清运、公厕保洁及维修、完成园林绿化日常管护及种植修剪、</w:t>
      </w:r>
      <w:r>
        <w:rPr>
          <w:rFonts w:hint="eastAsia" w:ascii="仿宋" w:hAnsi="仿宋" w:eastAsia="仿宋" w:cs="仿宋"/>
          <w:color w:val="auto"/>
          <w:sz w:val="32"/>
          <w:szCs w:val="32"/>
          <w:lang w:val="en-US" w:eastAsia="zh-CN"/>
        </w:rPr>
        <w:t>大广场维护维修管理及</w:t>
      </w:r>
      <w:r>
        <w:rPr>
          <w:rFonts w:hint="eastAsia" w:ascii="仿宋" w:hAnsi="仿宋" w:eastAsia="仿宋" w:cs="仿宋"/>
          <w:color w:val="auto"/>
          <w:sz w:val="32"/>
          <w:szCs w:val="32"/>
        </w:rPr>
        <w:t>垃圾处理费收取上缴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由于财政资金紧张，部分经费无法安排支付，导致执行率低，绩效自评结果不理想。下一步将积极与财政局沟通，争取资金拨付。于事前、事中、事后对项目进行严格管理，争取减少开支。</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党支部组织生活经费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本单位为二层单位无独立党支部</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取消项目，由上级主管单位组织预算执行和考评</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奖励性补助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办公费、代收垃圾处理费手续费项目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99.99</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城区公厕管理费项目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96.25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城区花厢绿化养护管理经费项目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城区路灯电费项目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98.98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城区路灯配件及维修费项目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城区路树维护（修）费项目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98.16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大广场维护（修）费项目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95.56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德胜生活垃圾处理场运营经费和专项建设经费项目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96.25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环卫工人劳保及工具费</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94.42</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聘用人员慰问金项目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水费项目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环江毛南族自治县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环江毛南族自治县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环江毛南族自治县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327" w:right="1800" w:bottom="1327"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4D7A526"/>
    <w:multiLevelType w:val="singleLevel"/>
    <w:tmpl w:val="D4D7A526"/>
    <w:lvl w:ilvl="0" w:tentative="0">
      <w:start w:val="1"/>
      <w:numFmt w:val="decimal"/>
      <w:lvlText w:val="(%1)"/>
      <w:lvlJc w:val="left"/>
      <w:pPr>
        <w:tabs>
          <w:tab w:val="left" w:pos="312"/>
        </w:tabs>
        <w:ind w:left="160" w:leftChars="0" w:firstLine="0" w:firstLineChars="0"/>
      </w:p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4D088FF0"/>
    <w:multiLevelType w:val="singleLevel"/>
    <w:tmpl w:val="4D088FF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MGFmMTMzMjVjODdjOTYwOTM5NmFmMzViNDJmMT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1B0BBC"/>
    <w:rsid w:val="01234E98"/>
    <w:rsid w:val="015F1951"/>
    <w:rsid w:val="020C171D"/>
    <w:rsid w:val="0216715F"/>
    <w:rsid w:val="02E0291A"/>
    <w:rsid w:val="044A5E7F"/>
    <w:rsid w:val="04635D5E"/>
    <w:rsid w:val="04D15B97"/>
    <w:rsid w:val="04E54546"/>
    <w:rsid w:val="055F298E"/>
    <w:rsid w:val="0572533D"/>
    <w:rsid w:val="05992762"/>
    <w:rsid w:val="06E74CD8"/>
    <w:rsid w:val="07B0770E"/>
    <w:rsid w:val="0942143F"/>
    <w:rsid w:val="0A700BBE"/>
    <w:rsid w:val="0C7E16EF"/>
    <w:rsid w:val="0CC70B46"/>
    <w:rsid w:val="0D100297"/>
    <w:rsid w:val="0D202B45"/>
    <w:rsid w:val="0D5C45C0"/>
    <w:rsid w:val="0E5C09AC"/>
    <w:rsid w:val="0F8D4C87"/>
    <w:rsid w:val="0FDE15EA"/>
    <w:rsid w:val="10505FAA"/>
    <w:rsid w:val="105F7E7E"/>
    <w:rsid w:val="11C556AD"/>
    <w:rsid w:val="11E56B5B"/>
    <w:rsid w:val="125C77AB"/>
    <w:rsid w:val="130A6681"/>
    <w:rsid w:val="14CB726E"/>
    <w:rsid w:val="159F7AAA"/>
    <w:rsid w:val="17E92249"/>
    <w:rsid w:val="18185AFA"/>
    <w:rsid w:val="18D304F1"/>
    <w:rsid w:val="18E82AFC"/>
    <w:rsid w:val="19F32577"/>
    <w:rsid w:val="19F45B80"/>
    <w:rsid w:val="1B0C078D"/>
    <w:rsid w:val="1B2B31E2"/>
    <w:rsid w:val="1B4C295A"/>
    <w:rsid w:val="1B973C63"/>
    <w:rsid w:val="1BA1001E"/>
    <w:rsid w:val="1D317259"/>
    <w:rsid w:val="1DD52B24"/>
    <w:rsid w:val="1E664F5B"/>
    <w:rsid w:val="1EB34BE1"/>
    <w:rsid w:val="215E639F"/>
    <w:rsid w:val="21EC3183"/>
    <w:rsid w:val="225E72CD"/>
    <w:rsid w:val="22851A6B"/>
    <w:rsid w:val="23B57B91"/>
    <w:rsid w:val="243B5503"/>
    <w:rsid w:val="246E2F77"/>
    <w:rsid w:val="254B4E2B"/>
    <w:rsid w:val="26EB7B92"/>
    <w:rsid w:val="283D7C94"/>
    <w:rsid w:val="29480E03"/>
    <w:rsid w:val="2983634D"/>
    <w:rsid w:val="2B0F4664"/>
    <w:rsid w:val="2BB02055"/>
    <w:rsid w:val="2C575A56"/>
    <w:rsid w:val="2CBF00ED"/>
    <w:rsid w:val="2CC248DA"/>
    <w:rsid w:val="2F0A5D5D"/>
    <w:rsid w:val="2F257714"/>
    <w:rsid w:val="2F3275E5"/>
    <w:rsid w:val="30AA08EF"/>
    <w:rsid w:val="30D23D1C"/>
    <w:rsid w:val="31126BC0"/>
    <w:rsid w:val="31221CF5"/>
    <w:rsid w:val="31400178"/>
    <w:rsid w:val="321E3342"/>
    <w:rsid w:val="327759C8"/>
    <w:rsid w:val="33185FE3"/>
    <w:rsid w:val="3320633A"/>
    <w:rsid w:val="34EE2E36"/>
    <w:rsid w:val="36777241"/>
    <w:rsid w:val="36F01751"/>
    <w:rsid w:val="3862591E"/>
    <w:rsid w:val="38A951DB"/>
    <w:rsid w:val="38B31605"/>
    <w:rsid w:val="39003F4F"/>
    <w:rsid w:val="3C07002B"/>
    <w:rsid w:val="3CAE3859"/>
    <w:rsid w:val="3D005CA9"/>
    <w:rsid w:val="3D0D152A"/>
    <w:rsid w:val="3DF62756"/>
    <w:rsid w:val="3E09759C"/>
    <w:rsid w:val="3E557306"/>
    <w:rsid w:val="3F1B7587"/>
    <w:rsid w:val="40C2412A"/>
    <w:rsid w:val="40DF2317"/>
    <w:rsid w:val="41E57B4F"/>
    <w:rsid w:val="432F26F6"/>
    <w:rsid w:val="4360078E"/>
    <w:rsid w:val="43880F63"/>
    <w:rsid w:val="441C5A6F"/>
    <w:rsid w:val="44C44FCC"/>
    <w:rsid w:val="44CC7369"/>
    <w:rsid w:val="457F5108"/>
    <w:rsid w:val="46424BCC"/>
    <w:rsid w:val="46951B6B"/>
    <w:rsid w:val="47D5362B"/>
    <w:rsid w:val="47FB5EBB"/>
    <w:rsid w:val="482D4172"/>
    <w:rsid w:val="48C812C5"/>
    <w:rsid w:val="49A34401"/>
    <w:rsid w:val="4A3E30AB"/>
    <w:rsid w:val="4AC14DAC"/>
    <w:rsid w:val="4B37493F"/>
    <w:rsid w:val="4D154C85"/>
    <w:rsid w:val="4EC8553A"/>
    <w:rsid w:val="4EFE6796"/>
    <w:rsid w:val="4F017D40"/>
    <w:rsid w:val="4F154A4D"/>
    <w:rsid w:val="508F4E24"/>
    <w:rsid w:val="51461E90"/>
    <w:rsid w:val="51463753"/>
    <w:rsid w:val="52553A93"/>
    <w:rsid w:val="525F0910"/>
    <w:rsid w:val="53521F8B"/>
    <w:rsid w:val="53E22F47"/>
    <w:rsid w:val="54522FF8"/>
    <w:rsid w:val="55450629"/>
    <w:rsid w:val="56692963"/>
    <w:rsid w:val="568B0F48"/>
    <w:rsid w:val="5786217B"/>
    <w:rsid w:val="5865762E"/>
    <w:rsid w:val="59337A15"/>
    <w:rsid w:val="59810274"/>
    <w:rsid w:val="5A0802B0"/>
    <w:rsid w:val="5B2C0139"/>
    <w:rsid w:val="5CA96A00"/>
    <w:rsid w:val="5CF730BC"/>
    <w:rsid w:val="5D5B708D"/>
    <w:rsid w:val="5E5F0DCE"/>
    <w:rsid w:val="5FA40A7B"/>
    <w:rsid w:val="5FD56D29"/>
    <w:rsid w:val="5FEC7F3F"/>
    <w:rsid w:val="601E6CF5"/>
    <w:rsid w:val="608D7527"/>
    <w:rsid w:val="60AB1364"/>
    <w:rsid w:val="60F74BC3"/>
    <w:rsid w:val="617D3BF8"/>
    <w:rsid w:val="61841F6A"/>
    <w:rsid w:val="623007A9"/>
    <w:rsid w:val="637D7558"/>
    <w:rsid w:val="644F19AC"/>
    <w:rsid w:val="65AA4920"/>
    <w:rsid w:val="67694F1E"/>
    <w:rsid w:val="683010FE"/>
    <w:rsid w:val="69597934"/>
    <w:rsid w:val="6A86486C"/>
    <w:rsid w:val="6A8F51C2"/>
    <w:rsid w:val="6B964DDC"/>
    <w:rsid w:val="6C783074"/>
    <w:rsid w:val="6CEE75D0"/>
    <w:rsid w:val="6D9E65C6"/>
    <w:rsid w:val="6DA81947"/>
    <w:rsid w:val="6EB66DE2"/>
    <w:rsid w:val="6ED3075F"/>
    <w:rsid w:val="6F2A2D4B"/>
    <w:rsid w:val="6F8A0C1E"/>
    <w:rsid w:val="6F997B86"/>
    <w:rsid w:val="6FBE7937"/>
    <w:rsid w:val="703F45D4"/>
    <w:rsid w:val="715D6546"/>
    <w:rsid w:val="71614A1E"/>
    <w:rsid w:val="71AD7C63"/>
    <w:rsid w:val="71BE069E"/>
    <w:rsid w:val="730208C7"/>
    <w:rsid w:val="73953409"/>
    <w:rsid w:val="73E069A3"/>
    <w:rsid w:val="74CF54F2"/>
    <w:rsid w:val="7548397E"/>
    <w:rsid w:val="774B1AB0"/>
    <w:rsid w:val="78104AA8"/>
    <w:rsid w:val="78E257C5"/>
    <w:rsid w:val="794B35BE"/>
    <w:rsid w:val="7975241A"/>
    <w:rsid w:val="7A966D55"/>
    <w:rsid w:val="7ABE7D2D"/>
    <w:rsid w:val="7B0A3A31"/>
    <w:rsid w:val="7B3360ED"/>
    <w:rsid w:val="7B5319F3"/>
    <w:rsid w:val="7B75116C"/>
    <w:rsid w:val="7BDF037E"/>
    <w:rsid w:val="7BF50948"/>
    <w:rsid w:val="7C4A0DEC"/>
    <w:rsid w:val="7CE66A78"/>
    <w:rsid w:val="7D23564C"/>
    <w:rsid w:val="7D5E062D"/>
    <w:rsid w:val="7D7B6519"/>
    <w:rsid w:val="7DC830E4"/>
    <w:rsid w:val="7DF76CD8"/>
    <w:rsid w:val="7F695C26"/>
    <w:rsid w:val="7F792BB2"/>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paragraph" w:customStyle="1" w:styleId="12">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1041.95</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229999</c:v>
                </c:pt>
              </c:numCache>
            </c:numRef>
          </c:cat>
          <c:val>
            <c:numRef>
              <c:f>Sheet1!$B$2</c:f>
              <c:numCache>
                <c:formatCode>General</c:formatCode>
                <c:ptCount val="1"/>
                <c:pt idx="0">
                  <c:v>32.79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城乡社区支出</c:v>
                </c:pt>
                <c:pt idx="3">
                  <c:v>住房保障支出</c:v>
                </c:pt>
                <c:pt idx="4">
                  <c:v>其他支出</c:v>
                </c:pt>
              </c:strCache>
            </c:strRef>
          </c:cat>
          <c:val>
            <c:numRef>
              <c:f>Sheet1!$B$2:$B$6</c:f>
              <c:numCache>
                <c:formatCode>General</c:formatCode>
                <c:ptCount val="5"/>
                <c:pt idx="0">
                  <c:v>0</c:v>
                </c:pt>
                <c:pt idx="1">
                  <c:v>4.43</c:v>
                </c:pt>
                <c:pt idx="2">
                  <c:v>1421.33</c:v>
                </c:pt>
                <c:pt idx="3">
                  <c:v>5.07</c:v>
                </c:pt>
                <c:pt idx="4">
                  <c:v>13.33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城乡社区支出</c:v>
                </c:pt>
                <c:pt idx="3">
                  <c:v>住房保障支出</c:v>
                </c:pt>
                <c:pt idx="4">
                  <c:v>其他支出</c:v>
                </c:pt>
              </c:strCache>
            </c:strRef>
          </c:cat>
          <c:val>
            <c:numRef>
              <c:f>Sheet1!$C$2:$C$6</c:f>
              <c:numCache>
                <c:formatCode>General</c:formatCode>
                <c:ptCount val="5"/>
                <c:pt idx="0">
                  <c:v>2.49</c:v>
                </c:pt>
                <c:pt idx="1">
                  <c:v>47.75</c:v>
                </c:pt>
                <c:pt idx="2">
                  <c:v>945.07</c:v>
                </c:pt>
                <c:pt idx="3">
                  <c:v>13.85</c:v>
                </c:pt>
                <c:pt idx="4">
                  <c:v>32.79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其他群众团体事务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c:f>
              <c:numCache>
                <c:formatCode>General</c:formatCode>
                <c:ptCount val="1"/>
                <c:pt idx="0">
                  <c:v>2122999</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城乡社区</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2101101</c:v>
                </c:pt>
              </c:numCache>
            </c:numRef>
          </c:cat>
          <c:val>
            <c:numRef>
              <c:f>Sheet1!$B$2</c:f>
              <c:numCache>
                <c:formatCode>General</c:formatCode>
                <c:ptCount val="1"/>
                <c:pt idx="0">
                  <c:v>27.65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98.52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52.87</c:v>
                </c:pt>
                <c:pt idx="1">
                  <c:v>20.91</c:v>
                </c:pt>
                <c:pt idx="2">
                  <c:v>48.06</c:v>
                </c:pt>
                <c:pt idx="3">
                  <c:v>2.66</c:v>
                </c:pt>
                <c:pt idx="4">
                  <c:v>13.07</c:v>
                </c:pt>
                <c:pt idx="5">
                  <c:v>20.81</c:v>
                </c:pt>
                <c:pt idx="6">
                  <c:v>0</c:v>
                </c:pt>
                <c:pt idx="7">
                  <c:v>8.68</c:v>
                </c:pt>
                <c:pt idx="8">
                  <c:v>0</c:v>
                </c:pt>
                <c:pt idx="9">
                  <c:v>0.94</c:v>
                </c:pt>
                <c:pt idx="10">
                  <c:v>26.94</c:v>
                </c:pt>
                <c:pt idx="11">
                  <c:v>0</c:v>
                </c:pt>
                <c:pt idx="12">
                  <c:v>5.29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0.42</c:v>
                </c:pt>
                <c:pt idx="1">
                  <c:v>0</c:v>
                </c:pt>
                <c:pt idx="2">
                  <c:v>0</c:v>
                </c:pt>
                <c:pt idx="3">
                  <c:v>0</c:v>
                </c:pt>
                <c:pt idx="4">
                  <c:v>0</c:v>
                </c:pt>
                <c:pt idx="5">
                  <c:v>0</c:v>
                </c:pt>
                <c:pt idx="6">
                  <c:v>1.03</c:v>
                </c:pt>
                <c:pt idx="7">
                  <c:v>0</c:v>
                </c:pt>
                <c:pt idx="8">
                  <c:v>0</c:v>
                </c:pt>
                <c:pt idx="9">
                  <c:v>8</c:v>
                </c:pt>
                <c:pt idx="10">
                  <c:v>0</c:v>
                </c:pt>
                <c:pt idx="11">
                  <c:v>0</c:v>
                </c:pt>
                <c:pt idx="12">
                  <c:v>0</c:v>
                </c:pt>
                <c:pt idx="13">
                  <c:v>0</c:v>
                </c:pt>
                <c:pt idx="14">
                  <c:v>0.05</c:v>
                </c:pt>
                <c:pt idx="15">
                  <c:v>0</c:v>
                </c:pt>
                <c:pt idx="16">
                  <c:v>0</c:v>
                </c:pt>
                <c:pt idx="17">
                  <c:v>0</c:v>
                </c:pt>
                <c:pt idx="18">
                  <c:v>0</c:v>
                </c:pt>
                <c:pt idx="19">
                  <c:v>0.2</c:v>
                </c:pt>
                <c:pt idx="20">
                  <c:v>0</c:v>
                </c:pt>
                <c:pt idx="21">
                  <c:v>2.49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13.16</c:v>
                </c:pt>
                <c:pt idx="5">
                  <c:v>0</c:v>
                </c:pt>
                <c:pt idx="6">
                  <c:v>0</c:v>
                </c:pt>
                <c:pt idx="7">
                  <c:v>0</c:v>
                </c:pt>
                <c:pt idx="8">
                  <c:v>0.01</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2023-11-16T08:53:00Z</cp:lastPrinted>
  <dcterms:modified xsi:type="dcterms:W3CDTF">2023-11-23T09:04:44Z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