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val="en-US" w:eastAsia="zh-CN"/>
        </w:rPr>
        <w:t xml:space="preserve">环江毛南族自治县自然资源局            </w:t>
      </w:r>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val="en-US" w:eastAsia="zh-CN"/>
        </w:rPr>
        <w:t>环江毛南族自治县自然资源局</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val="en-US" w:eastAsia="zh-CN"/>
        </w:rPr>
        <w:t>环江毛南族自治县自然资源局</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表九：一般公共预算财政拨款安排的“三公”经费支出决算表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val="en-US" w:eastAsia="zh-CN"/>
        </w:rPr>
        <w:t>环江毛南族自治县自然资源局</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bCs/>
          <w:color w:val="auto"/>
          <w:sz w:val="32"/>
          <w:szCs w:val="32"/>
          <w:highlight w:val="none"/>
          <w:lang w:val="en-US" w:eastAsia="zh-CN"/>
        </w:rPr>
        <w:t>环江毛南族自治县自然资源局</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根据《环江毛南族自治县机构改革方案》和自治县机构改革实施意见精神，自治县自然资源局贯彻落实党中央、自治区、河池市和自治县党委关于自然资源工作的方针政策和决策部署，在履行职责过程中坚持和加强党对自然资源工作的集中统一领导。主要职责是：</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一）负责全县全民所有土地、矿产、森林、草原、湿地、水等自然资源资产所有者职责和所有国土空间用途管制职责。贯彻执行国家自然资源管理和国土空间规划及测绘管理等方面的法律法规规定，组织拟订相关地方规范性文件草案，制定实施相关政策并监督检查全县执行情况。</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二）负责全县自然资源调查监测评价。贯彻执行国家、自治区、河池市自然资源调查监测评价的指标体系和统计标准，建立全县统一规范的自然资源调查监测评价制度。组织实施全县自然资源基础调查、专项调查和监测。负责全县自然资源调查监测评价成果的监督管理和信息发布。指导各乡（镇）自然资源调查监测评价工作。</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三）负责全县自然资源统一确权登记工作。贯彻执行各类自然资源和不动产统一确权登记、权籍调查、不动产测绘、争议调处、成果应用的制度、标准、规范。建立健全全县自然资源和不动产登记信息管理基础平台。负责全县自然资源和不动产登记资料收集、整理、共享、汇交管理等工作。指导监督全县自然资源和不动产确权登记工作。</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四）负责自然资源资产有偿使用工作。建立全县全民所有自然资源资产统计制度，负责全民所有自然资源资产核算。编制全民所有自然资源资产负债表，拟订考核标准。拟订并组织实施全县全民所有自然资源资产划拨、出让、租赁、作价出资和土地储备政策，合理配置全民所有自然资源资产。负责全县自然资源资产价值评估管理，依法收缴相关资产收益。</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五）负责全县自然资源的合理开发利用。贯彻执行国家提出的自然资源发展战略和规划。组织实施自然资源开发利用标准。建立政府公示自然资源价格体系，组织开展自然资源分等定级价格评估。开展自然资源利用评价考核，指导节约集约利用。负责自然资源市场监管。组织实施自然资源管理涉及宏观调控、区域协调和城乡统筹的政策措施。</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七）负责编制和实施县域城镇体系规划、县域乡镇村体系规划、乡镇域乡镇村体系规划、城市总体规划、镇总体规划、乡总体规划、村庄规划，负责建设项目选址和建设用地规划的监督、管理及核发建设项目选址意见书，出具地块规划设计条件（即明确地块的位置、使用性质、用地范围、容积率等）及核发建设用地规划许可证，核发乡村建设规划许可证。</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八）负责统筹全县国土空间生态修复。牵头组织编制国土空间生态修复规划并实施有关生态修复重大工程。负责国土空间综合整治、土地整理复垦和矿山地质环境恢复治理等工作。牵头建立和实施生态保护补偿制度，制定合理利用社会资金进行生态修复的政策措施，组织指导实施重大工程项目。组织开展矿业遗迹保护工作。</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九）负责组织实施最严格的耕地保护制度。贯彻执行耕地保护政策，负责耕地数量、质量、生态保护。组织实施耕地保护责任目标考核和永久基本农田特殊保护。落实耕地占补平衡制度，监督占用耕地补偿制度执行情况。</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十）负责管理全县地质勘查行业和地质工作。编制地质勘查规划并监督检查执行情况。管理自治县本级地质勘查项目。配合开展自治区重大地质矿产勘查专项。负责地质灾害预防和治理。监督管理地下水过量开采及引发的地面沉降等地质问题。负责古生物化石、钟乳石的监督管理。</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十一）负责落实全县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和协调地质灾害应急救援的技术支撑工作。必要时，可以提请自治县应急管理局，以自治县应急指挥机构名义部署相关灾害防治工作。</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十二）负责全县矿产资源管理工作。负责矿产资源储量管理及压覆矿产资源审批。负责矿业权管理。会同有关部门承担保护性开采的特定矿种、优势矿产的调控及相关管理工作。监督指导矿产资源合理利用和保护。</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（十三）负责全县测绘地理信息管理工作。负责基础测绘和测绘行业管理。负责测绘资质资格与信用管理，监督管理国家地理信息安全和市场秩序。负责地理信息公共服务管理，负责测量标志保护。</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十四）根据授权，对各乡（镇)人民政府落实党中央、国务院、自治区、河池市、自治县党委和人民政府关于自然资源和国土空间规划的重大方针政策、决策部署及法律法规规定执行情况进行督察。查处自然资源开发利用和国土空间规划及测绘重大违法案件。依法查处重大无证勘查开采、持勘查许可证采矿、超越批准的矿区范围采矿等违法违规行为。指导各乡（镇)有关行政执法工作。</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（十五）统一领导和管理自治县林业局。</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（十六）完成自治县党委、自治县人民政府交办的其他任务。</w:t>
      </w:r>
    </w:p>
    <w:p>
      <w:pPr>
        <w:spacing w:line="580" w:lineRule="exact"/>
        <w:ind w:firstLine="646"/>
        <w:rPr>
          <w:rFonts w:hint="eastAsia" w:ascii="仿宋_GB2312" w:hAnsi="黑体" w:eastAsia="仿宋_GB2312"/>
          <w:color w:val="auto"/>
          <w:sz w:val="32"/>
          <w:szCs w:val="32"/>
        </w:rPr>
      </w:pPr>
      <w:r>
        <w:rPr>
          <w:rFonts w:hint="eastAsia" w:ascii="仿宋_GB2312" w:hAnsi="黑体" w:eastAsia="仿宋_GB2312"/>
          <w:color w:val="auto"/>
          <w:sz w:val="32"/>
          <w:szCs w:val="32"/>
        </w:rPr>
        <w:t>（十七）职能转变。自治县自然资源局要落实党中央、自治区、河池市和自治县党委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color w:val="auto"/>
                <w:kern w:val="0"/>
                <w:sz w:val="32"/>
                <w:szCs w:val="32"/>
              </w:rPr>
            </w:pPr>
            <w:bookmarkStart w:id="0" w:name="_Hlk109379180"/>
            <w:r>
              <w:rPr>
                <w:rFonts w:hint="eastAsia" w:ascii="仿宋" w:hAnsi="仿宋" w:eastAsia="仿宋" w:cs="仿宋"/>
                <w:b/>
                <w:color w:val="auto"/>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环江毛南族自治县自然资源局</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行政单位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环江县土地征收储备交易中心</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r>
              <w:rPr>
                <w:rFonts w:hint="eastAsia" w:ascii="仿宋_GB2312" w:hAnsi="黑体" w:eastAsia="仿宋_GB2312"/>
                <w:color w:val="auto"/>
                <w:sz w:val="32"/>
                <w:szCs w:val="32"/>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环江县自然资源生态修复中心</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r>
              <w:rPr>
                <w:rFonts w:hint="eastAsia" w:ascii="仿宋_GB2312" w:hAnsi="黑体" w:eastAsia="仿宋_GB2312"/>
                <w:color w:val="auto"/>
                <w:sz w:val="32"/>
                <w:szCs w:val="32"/>
              </w:rPr>
              <w:t>全额拨款事业单位</w:t>
            </w:r>
          </w:p>
        </w:tc>
      </w:tr>
      <w:bookmarkEnd w:id="0"/>
    </w:tbl>
    <w:p>
      <w:pPr>
        <w:spacing w:line="580" w:lineRule="exact"/>
        <w:ind w:firstLine="645"/>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eastAsia="zh-CN"/>
        </w:rPr>
        <w:t>本部门由机关本级</w:t>
      </w:r>
      <w:r>
        <w:rPr>
          <w:rFonts w:hint="eastAsia" w:ascii="仿宋_GB2312" w:hAnsi="黑体" w:eastAsia="仿宋_GB2312"/>
          <w:color w:val="auto"/>
          <w:sz w:val="32"/>
          <w:szCs w:val="32"/>
          <w:lang w:val="en-US" w:eastAsia="zh-CN"/>
        </w:rPr>
        <w:t>1</w:t>
      </w:r>
      <w:r>
        <w:rPr>
          <w:rFonts w:hint="eastAsia" w:ascii="仿宋_GB2312" w:hAnsi="黑体" w:eastAsia="仿宋_GB2312"/>
          <w:color w:val="auto"/>
          <w:sz w:val="32"/>
          <w:szCs w:val="32"/>
          <w:lang w:eastAsia="zh-CN"/>
        </w:rPr>
        <w:t>个行政单位、</w:t>
      </w:r>
      <w:r>
        <w:rPr>
          <w:rFonts w:hint="eastAsia" w:ascii="仿宋_GB2312" w:hAnsi="黑体" w:eastAsia="仿宋_GB2312"/>
          <w:color w:val="auto"/>
          <w:sz w:val="32"/>
          <w:szCs w:val="32"/>
          <w:lang w:val="en-US" w:eastAsia="zh-CN"/>
        </w:rPr>
        <w:t>5个财政拨款事业单位组成。</w:t>
      </w:r>
    </w:p>
    <w:p>
      <w:pPr>
        <w:spacing w:line="580" w:lineRule="exact"/>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rPr>
        <w:t>20</w:t>
      </w:r>
      <w:r>
        <w:rPr>
          <w:rFonts w:hint="eastAsia" w:ascii="仿宋_GB2312" w:hAnsi="黑体" w:eastAsia="仿宋_GB2312"/>
          <w:color w:val="auto"/>
          <w:sz w:val="32"/>
          <w:szCs w:val="32"/>
          <w:lang w:val="en-US" w:eastAsia="zh-CN"/>
        </w:rPr>
        <w:t>22</w:t>
      </w:r>
      <w:r>
        <w:rPr>
          <w:rFonts w:hint="eastAsia" w:ascii="仿宋_GB2312" w:hAnsi="黑体" w:eastAsia="仿宋_GB2312"/>
          <w:color w:val="auto"/>
          <w:sz w:val="32"/>
          <w:szCs w:val="32"/>
        </w:rPr>
        <w:t>年底止，行政编制1</w:t>
      </w:r>
      <w:r>
        <w:rPr>
          <w:rFonts w:hint="eastAsia" w:ascii="仿宋_GB2312" w:hAnsi="黑体" w:eastAsia="仿宋_GB2312"/>
          <w:color w:val="auto"/>
          <w:sz w:val="32"/>
          <w:szCs w:val="32"/>
          <w:lang w:val="en-US" w:eastAsia="zh-CN"/>
        </w:rPr>
        <w:t>1</w:t>
      </w:r>
      <w:r>
        <w:rPr>
          <w:rFonts w:hint="eastAsia" w:ascii="仿宋_GB2312" w:hAnsi="黑体" w:eastAsia="仿宋_GB2312"/>
          <w:color w:val="auto"/>
          <w:sz w:val="32"/>
          <w:szCs w:val="32"/>
        </w:rPr>
        <w:t>人，事业编制</w:t>
      </w:r>
      <w:r>
        <w:rPr>
          <w:rFonts w:hint="eastAsia" w:ascii="仿宋_GB2312" w:hAnsi="黑体" w:eastAsia="仿宋_GB2312"/>
          <w:color w:val="auto"/>
          <w:sz w:val="32"/>
          <w:szCs w:val="32"/>
          <w:lang w:val="en-US" w:eastAsia="zh-CN"/>
        </w:rPr>
        <w:t>83</w:t>
      </w:r>
      <w:r>
        <w:rPr>
          <w:rFonts w:hint="eastAsia" w:ascii="仿宋_GB2312" w:hAnsi="黑体" w:eastAsia="仿宋_GB2312"/>
          <w:color w:val="auto"/>
          <w:sz w:val="32"/>
          <w:szCs w:val="32"/>
        </w:rPr>
        <w:t>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其中：参公</w:t>
      </w:r>
      <w:r>
        <w:rPr>
          <w:rFonts w:hint="eastAsia" w:ascii="仿宋_GB2312" w:hAnsi="黑体" w:eastAsia="仿宋_GB2312"/>
          <w:color w:val="auto"/>
          <w:sz w:val="32"/>
          <w:szCs w:val="32"/>
          <w:lang w:eastAsia="zh-CN"/>
        </w:rPr>
        <w:t>管理事业</w:t>
      </w:r>
      <w:r>
        <w:rPr>
          <w:rFonts w:hint="eastAsia" w:ascii="仿宋_GB2312" w:hAnsi="黑体" w:eastAsia="仿宋_GB2312"/>
          <w:color w:val="auto"/>
          <w:sz w:val="32"/>
          <w:szCs w:val="32"/>
        </w:rPr>
        <w:t>人员</w:t>
      </w:r>
      <w:r>
        <w:rPr>
          <w:rFonts w:hint="eastAsia" w:ascii="仿宋_GB2312" w:hAnsi="黑体" w:eastAsia="仿宋_GB2312"/>
          <w:color w:val="auto"/>
          <w:sz w:val="32"/>
          <w:szCs w:val="32"/>
          <w:lang w:val="en-US" w:eastAsia="zh-CN"/>
        </w:rPr>
        <w:t>14</w:t>
      </w:r>
      <w:r>
        <w:rPr>
          <w:rFonts w:hint="eastAsia" w:ascii="仿宋_GB2312" w:hAnsi="黑体" w:eastAsia="仿宋_GB2312"/>
          <w:color w:val="auto"/>
          <w:sz w:val="32"/>
          <w:szCs w:val="32"/>
        </w:rPr>
        <w:t>人</w:t>
      </w:r>
      <w:r>
        <w:rPr>
          <w:rFonts w:hint="eastAsia" w:ascii="仿宋_GB2312" w:hAnsi="黑体" w:eastAsia="仿宋_GB2312"/>
          <w:color w:val="auto"/>
          <w:sz w:val="32"/>
          <w:szCs w:val="32"/>
          <w:lang w:eastAsia="zh-CN"/>
        </w:rPr>
        <w:t>、全额拨款事业人员</w:t>
      </w:r>
      <w:r>
        <w:rPr>
          <w:rFonts w:hint="eastAsia" w:ascii="仿宋_GB2312" w:hAnsi="黑体" w:eastAsia="仿宋_GB2312"/>
          <w:color w:val="auto"/>
          <w:sz w:val="32"/>
          <w:szCs w:val="32"/>
          <w:lang w:val="en-US" w:eastAsia="zh-CN"/>
        </w:rPr>
        <w:t>69</w:t>
      </w:r>
      <w:r>
        <w:rPr>
          <w:rFonts w:hint="eastAsia" w:ascii="仿宋_GB2312" w:hAnsi="黑体" w:eastAsia="仿宋_GB2312"/>
          <w:color w:val="auto"/>
          <w:sz w:val="32"/>
          <w:szCs w:val="32"/>
        </w:rPr>
        <w:t>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。20</w:t>
      </w:r>
      <w:r>
        <w:rPr>
          <w:rFonts w:hint="eastAsia" w:ascii="仿宋_GB2312" w:hAnsi="黑体" w:eastAsia="仿宋_GB2312"/>
          <w:color w:val="auto"/>
          <w:sz w:val="32"/>
          <w:szCs w:val="32"/>
          <w:lang w:val="en-US" w:eastAsia="zh-CN"/>
        </w:rPr>
        <w:t>22</w:t>
      </w:r>
      <w:r>
        <w:rPr>
          <w:rFonts w:hint="eastAsia" w:ascii="仿宋_GB2312" w:hAnsi="黑体" w:eastAsia="仿宋_GB2312"/>
          <w:color w:val="auto"/>
          <w:sz w:val="32"/>
          <w:szCs w:val="32"/>
        </w:rPr>
        <w:t>年末行政在职人员</w:t>
      </w:r>
      <w:r>
        <w:rPr>
          <w:rFonts w:hint="eastAsia" w:ascii="仿宋_GB2312" w:hAnsi="黑体" w:eastAsia="仿宋_GB2312"/>
          <w:color w:val="auto"/>
          <w:sz w:val="32"/>
          <w:szCs w:val="32"/>
          <w:lang w:val="en-US" w:eastAsia="zh-CN"/>
        </w:rPr>
        <w:t>11</w:t>
      </w:r>
      <w:r>
        <w:rPr>
          <w:rFonts w:hint="eastAsia" w:ascii="仿宋_GB2312" w:hAnsi="黑体" w:eastAsia="仿宋_GB2312"/>
          <w:color w:val="auto"/>
          <w:sz w:val="32"/>
          <w:szCs w:val="32"/>
        </w:rPr>
        <w:t>人，事业编制在职人员</w:t>
      </w:r>
      <w:r>
        <w:rPr>
          <w:rFonts w:hint="eastAsia" w:ascii="仿宋_GB2312" w:hAnsi="黑体" w:eastAsia="仿宋_GB2312"/>
          <w:color w:val="auto"/>
          <w:sz w:val="32"/>
          <w:szCs w:val="32"/>
          <w:lang w:val="en-US" w:eastAsia="zh-CN"/>
        </w:rPr>
        <w:t xml:space="preserve"> 75</w:t>
      </w:r>
      <w:r>
        <w:rPr>
          <w:rFonts w:hint="eastAsia" w:ascii="仿宋_GB2312" w:hAnsi="黑体" w:eastAsia="仿宋_GB2312"/>
          <w:color w:val="auto"/>
          <w:sz w:val="32"/>
          <w:szCs w:val="32"/>
        </w:rPr>
        <w:t>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其中：参公</w:t>
      </w:r>
      <w:r>
        <w:rPr>
          <w:rFonts w:hint="eastAsia" w:ascii="仿宋_GB2312" w:hAnsi="黑体" w:eastAsia="仿宋_GB2312"/>
          <w:color w:val="auto"/>
          <w:sz w:val="32"/>
          <w:szCs w:val="32"/>
          <w:lang w:eastAsia="zh-CN"/>
        </w:rPr>
        <w:t>管理事业</w:t>
      </w:r>
      <w:r>
        <w:rPr>
          <w:rFonts w:hint="eastAsia" w:ascii="仿宋_GB2312" w:hAnsi="黑体" w:eastAsia="仿宋_GB2312"/>
          <w:color w:val="auto"/>
          <w:sz w:val="32"/>
          <w:szCs w:val="32"/>
        </w:rPr>
        <w:t>人员</w:t>
      </w:r>
      <w:r>
        <w:rPr>
          <w:rFonts w:hint="eastAsia" w:ascii="仿宋_GB2312" w:hAnsi="黑体" w:eastAsia="仿宋_GB2312"/>
          <w:color w:val="auto"/>
          <w:sz w:val="32"/>
          <w:szCs w:val="32"/>
          <w:lang w:val="en-US" w:eastAsia="zh-CN"/>
        </w:rPr>
        <w:t>11</w:t>
      </w:r>
      <w:r>
        <w:rPr>
          <w:rFonts w:hint="eastAsia" w:ascii="仿宋_GB2312" w:hAnsi="黑体" w:eastAsia="仿宋_GB2312"/>
          <w:color w:val="auto"/>
          <w:sz w:val="32"/>
          <w:szCs w:val="32"/>
        </w:rPr>
        <w:t>人</w:t>
      </w:r>
      <w:r>
        <w:rPr>
          <w:rFonts w:hint="eastAsia" w:ascii="仿宋_GB2312" w:hAnsi="黑体" w:eastAsia="仿宋_GB2312"/>
          <w:color w:val="auto"/>
          <w:sz w:val="32"/>
          <w:szCs w:val="32"/>
          <w:lang w:eastAsia="zh-CN"/>
        </w:rPr>
        <w:t>、全额拨款事业人员</w:t>
      </w:r>
      <w:r>
        <w:rPr>
          <w:rFonts w:hint="eastAsia" w:ascii="仿宋_GB2312" w:hAnsi="黑体" w:eastAsia="仿宋_GB2312"/>
          <w:color w:val="auto"/>
          <w:sz w:val="32"/>
          <w:szCs w:val="32"/>
          <w:lang w:val="en-US" w:eastAsia="zh-CN"/>
        </w:rPr>
        <w:t>64</w:t>
      </w:r>
      <w:r>
        <w:rPr>
          <w:rFonts w:hint="eastAsia" w:ascii="仿宋_GB2312" w:hAnsi="黑体" w:eastAsia="仿宋_GB2312"/>
          <w:color w:val="auto"/>
          <w:sz w:val="32"/>
          <w:szCs w:val="32"/>
        </w:rPr>
        <w:t>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退休人员</w:t>
      </w:r>
      <w:r>
        <w:rPr>
          <w:rFonts w:hint="eastAsia" w:ascii="仿宋_GB2312" w:hAnsi="黑体" w:eastAsia="仿宋_GB2312"/>
          <w:color w:val="auto"/>
          <w:sz w:val="32"/>
          <w:szCs w:val="32"/>
          <w:lang w:val="en-US" w:eastAsia="zh-CN"/>
        </w:rPr>
        <w:t>36</w:t>
      </w:r>
      <w:r>
        <w:rPr>
          <w:rFonts w:hint="eastAsia" w:ascii="仿宋_GB2312" w:hAnsi="黑体" w:eastAsia="仿宋_GB2312"/>
          <w:color w:val="auto"/>
          <w:sz w:val="32"/>
          <w:szCs w:val="32"/>
        </w:rPr>
        <w:t>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政府购买服务及其他聘请人员</w:t>
      </w:r>
      <w:r>
        <w:rPr>
          <w:rFonts w:hint="eastAsia" w:ascii="仿宋_GB2312" w:hAnsi="黑体" w:eastAsia="仿宋_GB2312"/>
          <w:color w:val="auto"/>
          <w:sz w:val="32"/>
          <w:szCs w:val="32"/>
          <w:lang w:val="en-US" w:eastAsia="zh-CN"/>
        </w:rPr>
        <w:t>30</w:t>
      </w:r>
      <w:r>
        <w:rPr>
          <w:rFonts w:hint="eastAsia" w:ascii="仿宋_GB2312" w:hAnsi="黑体" w:eastAsia="仿宋_GB2312"/>
          <w:color w:val="auto"/>
          <w:sz w:val="32"/>
          <w:szCs w:val="32"/>
        </w:rPr>
        <w:t>人。</w:t>
      </w:r>
    </w:p>
    <w:p>
      <w:pPr>
        <w:jc w:val="both"/>
        <w:rPr>
          <w:rFonts w:hint="eastAsia" w:ascii="黑体" w:hAnsi="黑体" w:eastAsia="黑体" w:cs="黑体"/>
          <w:color w:val="auto"/>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color w:val="auto"/>
          <w:sz w:val="32"/>
          <w:szCs w:val="32"/>
          <w:highlight w:val="none"/>
          <w:lang w:val="en-US"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环江毛南族自治县自然资源局</w:t>
      </w:r>
      <w:r>
        <w:rPr>
          <w:rFonts w:hint="eastAsia" w:ascii="黑体" w:hAnsi="黑体" w:eastAsia="黑体" w:cs="黑体"/>
          <w:color w:val="auto"/>
          <w:sz w:val="32"/>
          <w:szCs w:val="32"/>
          <w:highlight w:val="none"/>
        </w:rPr>
        <w:t xml:space="preserve"> 2022年度部门决算报表</w:t>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7"/>
        <w:gridCol w:w="811"/>
        <w:gridCol w:w="1490"/>
        <w:gridCol w:w="4345"/>
        <w:gridCol w:w="811"/>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5,726.99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17,158.71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174.48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23,060.18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23,060.18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23,060.18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23,060.18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2.本套报表金额单位转换时可能存在尾数误差。</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：收入决算表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1"/>
        <w:gridCol w:w="3825"/>
        <w:gridCol w:w="1725"/>
        <w:gridCol w:w="1455"/>
        <w:gridCol w:w="990"/>
        <w:gridCol w:w="810"/>
        <w:gridCol w:w="800"/>
        <w:gridCol w:w="895"/>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5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6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4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089" w:type="pct"/>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5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6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4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089" w:type="pct"/>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53"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60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51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34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28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28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31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附属单位上缴收入</w:t>
            </w:r>
          </w:p>
        </w:tc>
        <w:tc>
          <w:tcPr>
            <w:tcW w:w="49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134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60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1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4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1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9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349"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0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1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4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1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9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349"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0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1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4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1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9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5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60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13"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4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8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8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1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9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5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23,060.18</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22,885.70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群众团体事务</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其他群众团体事务支出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2120801</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征地和拆迁补偿支出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10,771.62</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10,771.62</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2120802</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土地开发支出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522.03</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522.03</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2120804</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803.91</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803.91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2120806</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土地出让业务支出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300.06</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300.06</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2120814</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农业生产发展支出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3,026.59</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3,026.59</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2120815</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农村社会事业支出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其他国有土地使用权出让收入安排的支出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1,575.61</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1,575.61</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农林水支出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水利</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2130319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江河湖库水系综合整治</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其他农林水支出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2139999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其他农林水支出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自然资源海洋气象等支出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3,649.88</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3,475.40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自然资源事务</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3,649.88</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3,475.40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2200101</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466.77</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466.77</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2200102</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7.12</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7.12</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2200104</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自然资源规划及管理</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2200106</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自然资源利用与保护</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1,116.78</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1,116.78</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2200108</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自然资源行业业务管理</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自然资源调查与确权登记</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705.70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705.70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2200113</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地质矿产资源与环境调查</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2200114</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地质勘查与矿产资源管理</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68.44</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68.44</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2200129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基础测绘与地理信息监管</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120.10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120.10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2200150</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事业运行</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308.95</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308.95</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其他自然资源事务支出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659.41</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484.93</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灾害防治及应急管理支出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自然灾害防治</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2240601</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地质灾害防治</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其他灾害防治及应急管理支出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2249999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其他灾害防治及应急管理支出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债务还本支出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23104</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地方政府专项债务还本支出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2310499</w:t>
            </w:r>
          </w:p>
        </w:tc>
        <w:tc>
          <w:tcPr>
            <w:tcW w:w="1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其他政府性基金债务还本支出</w:t>
            </w:r>
          </w:p>
        </w:tc>
        <w:tc>
          <w:tcPr>
            <w:tcW w:w="6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3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注：本表反映部门本年度取得的各项收入情况。</w:t>
            </w:r>
          </w:p>
        </w:tc>
      </w:tr>
    </w:tbl>
    <w:p>
      <w:pPr>
        <w:jc w:val="left"/>
        <w:rPr>
          <w:rFonts w:hint="eastAsia"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67"/>
        <w:gridCol w:w="222"/>
        <w:gridCol w:w="222"/>
        <w:gridCol w:w="4396"/>
        <w:gridCol w:w="1214"/>
        <w:gridCol w:w="1103"/>
        <w:gridCol w:w="1214"/>
        <w:gridCol w:w="660"/>
        <w:gridCol w:w="66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1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4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2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2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4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798"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2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2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4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98"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41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本年支出合计</w:t>
            </w:r>
          </w:p>
        </w:tc>
        <w:tc>
          <w:tcPr>
            <w:tcW w:w="37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41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22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上缴上级支出</w:t>
            </w:r>
          </w:p>
        </w:tc>
        <w:tc>
          <w:tcPr>
            <w:tcW w:w="22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经营支出</w:t>
            </w:r>
          </w:p>
        </w:tc>
        <w:tc>
          <w:tcPr>
            <w:tcW w:w="54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1486"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4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7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4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86"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7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4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86"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7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4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98"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41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7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1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2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2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54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98"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23,060.18</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1,355.80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21,704.38</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群众团体事务</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其他群众团体事务支出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2120801</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征地和拆迁补偿支出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10,771.62</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10,771.62</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2120802</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土地开发支出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522.03</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522.03</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2120804</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803.91</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803.91</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2120806</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土地出让业务支出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300.06</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300.06</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2120814</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农业生产发展支出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3,026.59</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3,026.59</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2120815</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农村社会事业支出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其他国有土地使用权出让收入安排的支出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1,575.61</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1,575.61</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农林水支出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水利</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2130319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江河湖库水系综合整治</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其他农林水支出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2139999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其他农林水支出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自然资源海洋气象等支出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3,649.88</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935.82</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2,714.06</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自然资源事务</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3,649.88</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935.82</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2,714.06</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2200101</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466.77</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436.77</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2200102</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7.12</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7.12</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2200104</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自然资源规划及管理</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163.00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2200106</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自然资源利用与保护</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1,116.78</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1,116.78</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2200108</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自然资源行业业务管理</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自然资源调查与确权登记</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705.70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705.70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2200113</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地质矿产资源与环境调查</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2200114</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地质勘查与矿产资源管理</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68.44</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68.44</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2200129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基础测绘与地理信息监管</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120.10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120.10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2200150</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事业运行</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308.95</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284.95</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其他自然资源事务支出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659.41</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214.09</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445.31</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灾害防治及应急管理支出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自然灾害防治</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2240601</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地质灾害防治</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其他灾害防治及应急管理支出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2249999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其他灾害防治及应急管理支出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债务还本支出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23104</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地方政府专项债务还本支出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2310499</w:t>
            </w:r>
          </w:p>
        </w:tc>
        <w:tc>
          <w:tcPr>
            <w:tcW w:w="1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其他政府性基金债务还本支出</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4"/>
        <w:gridCol w:w="533"/>
        <w:gridCol w:w="1378"/>
        <w:gridCol w:w="3062"/>
        <w:gridCol w:w="533"/>
        <w:gridCol w:w="1140"/>
        <w:gridCol w:w="1341"/>
        <w:gridCol w:w="1491"/>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1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08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3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94"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108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4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3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94"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     入</w:t>
            </w:r>
          </w:p>
        </w:tc>
        <w:tc>
          <w:tcPr>
            <w:tcW w:w="3205"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120"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8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48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108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8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40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7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一般公共预算财政拨款</w:t>
            </w:r>
          </w:p>
        </w:tc>
        <w:tc>
          <w:tcPr>
            <w:tcW w:w="52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政府性基金预算财政拨款</w:t>
            </w:r>
          </w:p>
        </w:tc>
        <w:tc>
          <w:tcPr>
            <w:tcW w:w="53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120"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8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08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2"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7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2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3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2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53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5,726.99</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17,158.71</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3,475.40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3,475.40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22,885.70</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22,885.70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5,726.99</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17,158.71</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年初财政拨款结转和结余</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年末财政拨款结转和结余</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一般公共预算财政拨款</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政府性基金预算财政拨款</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国有资本经营预算财政拨款</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22,885.70</w:t>
            </w:r>
          </w:p>
        </w:tc>
        <w:tc>
          <w:tcPr>
            <w:tcW w:w="10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1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22,885.70</w:t>
            </w:r>
          </w:p>
        </w:tc>
        <w:tc>
          <w:tcPr>
            <w:tcW w:w="4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5,726.99</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17,158.71</w:t>
            </w:r>
          </w:p>
        </w:tc>
        <w:tc>
          <w:tcPr>
            <w:tcW w:w="5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3" w:type="pct"/>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3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222"/>
        <w:gridCol w:w="222"/>
        <w:gridCol w:w="3956"/>
        <w:gridCol w:w="1113"/>
        <w:gridCol w:w="1113"/>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5,726.99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1,355.80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4,371.19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江河湖库水系综合整治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3,475.40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935.82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2,539.58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自然资源事务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3,475.40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935.82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2,539.58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466.77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436.77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自然资源规划及管理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自然资源利用与保护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自然资源行业业务管理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自然资源调查与确权登记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地质矿产资源与环境调查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地质勘查与矿产资源管理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基础测绘与地理信息监管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308.95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484.93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自然灾害防治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地质灾害防治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63"/>
        <w:gridCol w:w="2636"/>
        <w:gridCol w:w="862"/>
        <w:gridCol w:w="620"/>
        <w:gridCol w:w="1830"/>
        <w:gridCol w:w="620"/>
        <w:gridCol w:w="620"/>
        <w:gridCol w:w="3283"/>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94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6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18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9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1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94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6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118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9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56"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w:t>
            </w:r>
          </w:p>
        </w:tc>
        <w:tc>
          <w:tcPr>
            <w:tcW w:w="2843"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94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29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20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64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20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20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118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39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94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9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0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4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0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0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8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9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工资福利支出</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1,251.20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商品和服务支出</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46.44</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债务利息及费用支出</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341.66</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5.93</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30701</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119.24</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0.55</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30702</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资本性支出</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31001</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58.34</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31002</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111.89</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0.14</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31003</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4.41</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31005</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41.32</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31006</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31007</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3.87</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9.24</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31008</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89.33</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31009</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3.18</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0.06</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31010</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169.77</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31011</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对个人和家庭的补助</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58.16</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31012</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31013</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31019</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31021</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32.03</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31022</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31099</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8.83</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0.39</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39907</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17.27</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39908</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39909</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39910</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39999</w:t>
            </w: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944"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6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05"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118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61"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人员经费合计</w:t>
            </w:r>
          </w:p>
        </w:tc>
        <w:tc>
          <w:tcPr>
            <w:tcW w:w="2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1,309.36</w:t>
            </w:r>
          </w:p>
        </w:tc>
        <w:tc>
          <w:tcPr>
            <w:tcW w:w="2446" w:type="pct"/>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公用经费合计</w:t>
            </w:r>
          </w:p>
        </w:tc>
        <w:tc>
          <w:tcPr>
            <w:tcW w:w="3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5"/>
        <w:gridCol w:w="221"/>
        <w:gridCol w:w="221"/>
        <w:gridCol w:w="4148"/>
        <w:gridCol w:w="634"/>
        <w:gridCol w:w="1155"/>
        <w:gridCol w:w="1155"/>
        <w:gridCol w:w="634"/>
        <w:gridCol w:w="1155"/>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368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62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113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w:t>
            </w:r>
          </w:p>
        </w:tc>
        <w:tc>
          <w:tcPr>
            <w:tcW w:w="2881"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c>
          <w:tcPr>
            <w:tcW w:w="150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354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62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62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11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150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4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2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2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4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2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2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17,158.71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17,158.71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17,158.71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17,144.81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征地和拆迁补偿支出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10,771.62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10,771.62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10,771.62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土地开发支出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803.91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803.91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803.91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土地出让业务支出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农业生产发展支出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3,026.59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3,026.59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3,026.59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农村社会事业支出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地方政府专项债务还本支出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其他政府性基金债务还本支出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tbl>
      <w:tblPr>
        <w:tblStyle w:val="6"/>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222"/>
        <w:gridCol w:w="222"/>
        <w:gridCol w:w="1096"/>
        <w:gridCol w:w="1680"/>
        <w:gridCol w:w="1644"/>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96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5004"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64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4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4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注：本表反映部门本年度国有资本经营预算财政拨款支出情况。</w:t>
            </w:r>
          </w:p>
        </w:tc>
      </w:tr>
    </w:tbl>
    <w:p>
      <w:pPr>
        <w:jc w:val="left"/>
        <w:rPr>
          <w:rFonts w:hint="eastAsia"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pPr>
        <w:ind w:firstLine="420" w:firstLineChars="0"/>
        <w:jc w:val="left"/>
        <w:rPr>
          <w:rFonts w:ascii="仿宋" w:hAnsi="仿宋" w:eastAsia="仿宋" w:cs="仿宋"/>
          <w:color w:val="auto"/>
          <w:sz w:val="24"/>
          <w:highlight w:val="none"/>
        </w:rPr>
      </w:pPr>
    </w:p>
    <w:p>
      <w:pPr>
        <w:ind w:firstLine="420" w:firstLineChars="0"/>
        <w:jc w:val="left"/>
        <w:rPr>
          <w:rFonts w:ascii="仿宋" w:hAnsi="仿宋" w:eastAsia="仿宋" w:cs="仿宋"/>
          <w:color w:val="auto"/>
          <w:sz w:val="24"/>
          <w:highlight w:val="none"/>
        </w:rPr>
      </w:pPr>
    </w:p>
    <w:tbl>
      <w:tblPr>
        <w:tblStyle w:val="6"/>
        <w:tblW w:w="47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963"/>
        <w:gridCol w:w="857"/>
        <w:gridCol w:w="857"/>
        <w:gridCol w:w="760"/>
        <w:gridCol w:w="769"/>
        <w:gridCol w:w="858"/>
        <w:gridCol w:w="966"/>
        <w:gridCol w:w="858"/>
        <w:gridCol w:w="858"/>
        <w:gridCol w:w="76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000" w:type="pct"/>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i w:val="0"/>
                <w:iCs w:val="0"/>
                <w:color w:val="auto"/>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20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auto"/>
                <w:sz w:val="20"/>
                <w:szCs w:val="20"/>
                <w:u w:val="none"/>
              </w:rPr>
            </w:pPr>
          </w:p>
        </w:tc>
        <w:tc>
          <w:tcPr>
            <w:tcW w:w="3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20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部门：环江毛南族自治县自然资源局</w:t>
            </w:r>
          </w:p>
        </w:tc>
        <w:tc>
          <w:tcPr>
            <w:tcW w:w="3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3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2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auto"/>
                <w:sz w:val="20"/>
                <w:szCs w:val="20"/>
                <w:u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798"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预算数</w:t>
            </w:r>
          </w:p>
        </w:tc>
        <w:tc>
          <w:tcPr>
            <w:tcW w:w="2201" w:type="pct"/>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204"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36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939"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公务用车购置及运行维护费</w:t>
            </w:r>
          </w:p>
        </w:tc>
        <w:tc>
          <w:tcPr>
            <w:tcW w:w="2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c>
          <w:tcPr>
            <w:tcW w:w="32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36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939"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公务用车购置及运行维护费</w:t>
            </w:r>
          </w:p>
        </w:tc>
        <w:tc>
          <w:tcPr>
            <w:tcW w:w="57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4" w:hRule="atLeast"/>
        </w:trPr>
        <w:tc>
          <w:tcPr>
            <w:tcW w:w="1204"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6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2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公务用车运行维护费</w:t>
            </w:r>
          </w:p>
        </w:tc>
        <w:tc>
          <w:tcPr>
            <w:tcW w:w="28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2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6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2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公务用车运行维护费</w:t>
            </w:r>
          </w:p>
        </w:tc>
        <w:tc>
          <w:tcPr>
            <w:tcW w:w="57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204" w:type="pc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6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8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6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57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2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24.17</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19.53</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14.68</w:t>
            </w:r>
          </w:p>
        </w:tc>
        <w:tc>
          <w:tcPr>
            <w:tcW w:w="2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4.85</w:t>
            </w:r>
          </w:p>
        </w:tc>
        <w:tc>
          <w:tcPr>
            <w:tcW w:w="2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4.64</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24.17</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19.53</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14.68</w:t>
            </w:r>
          </w:p>
        </w:tc>
        <w:tc>
          <w:tcPr>
            <w:tcW w:w="2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4.85</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val="en-US" w:eastAsia="zh-CN"/>
        </w:rPr>
        <w:t>环江毛南族自治县自然资源局</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hint="eastAsia" w:ascii="仿宋" w:hAnsi="仿宋" w:eastAsia="仿宋" w:cs="仿宋"/>
          <w:color w:val="auto"/>
          <w:sz w:val="32"/>
          <w:u w:color="auto"/>
          <w:lang w:val="en-US" w:eastAsia="zh-CN"/>
        </w:rPr>
        <w:t>23060.18</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u w:color="auto"/>
          <w:lang w:val="en-US" w:eastAsia="zh-CN"/>
        </w:rPr>
        <w:t>增加6050.28</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增长35.57</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u w:color="auto"/>
          <w:lang w:val="en-US" w:eastAsia="zh-CN"/>
        </w:rPr>
        <w:t>23060.18</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val="en-US" w:eastAsia="zh-CN"/>
        </w:rPr>
        <w:t>5726.99</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val="en-US" w:eastAsia="zh-CN"/>
        </w:rPr>
        <w:t>环江县毛南族自治县</w:t>
      </w:r>
      <w:r>
        <w:rPr>
          <w:rFonts w:hint="eastAsia" w:ascii="仿宋" w:hAnsi="仿宋" w:eastAsia="仿宋" w:cs="仿宋"/>
          <w:color w:val="auto"/>
          <w:kern w:val="2"/>
          <w:sz w:val="32"/>
          <w:szCs w:val="32"/>
          <w:highlight w:val="none"/>
          <w:lang w:val="en-US" w:eastAsia="zh-CN" w:bidi="ar"/>
        </w:rPr>
        <w:t>财政当年拨付的资金。较2021年度决算数</w:t>
      </w:r>
      <w:r>
        <w:rPr>
          <w:rFonts w:hint="eastAsia" w:ascii="仿宋" w:hAnsi="仿宋" w:eastAsia="仿宋" w:cs="仿宋"/>
          <w:color w:val="auto"/>
          <w:sz w:val="32"/>
          <w:u w:color="auto"/>
          <w:lang w:val="en-US" w:eastAsia="zh-CN"/>
        </w:rPr>
        <w:t>增加3186.75</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val="en-US" w:eastAsia="zh-CN"/>
        </w:rPr>
        <w:t>增长125.45</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，主要原因：本年度增减挂、旱改水、开垦项目指标收储金支出较上年增加。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hint="eastAsia" w:ascii="仿宋" w:hAnsi="仿宋" w:eastAsia="仿宋" w:cs="仿宋"/>
          <w:color w:val="auto"/>
          <w:sz w:val="32"/>
          <w:u w:color="auto"/>
          <w:lang w:val="en-US" w:eastAsia="zh-CN"/>
        </w:rPr>
        <w:t>17158.71</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val="en-US" w:eastAsia="zh-CN"/>
        </w:rPr>
        <w:t>环江县毛南族自治县</w:t>
      </w:r>
      <w:r>
        <w:rPr>
          <w:rFonts w:hint="eastAsia" w:ascii="仿宋" w:hAnsi="仿宋" w:eastAsia="仿宋" w:cs="仿宋"/>
          <w:color w:val="auto"/>
          <w:kern w:val="2"/>
          <w:sz w:val="32"/>
          <w:szCs w:val="32"/>
          <w:highlight w:val="none"/>
          <w:lang w:val="en-US" w:eastAsia="zh-CN" w:bidi="ar"/>
        </w:rPr>
        <w:t>财政当年拨付的资金。较2021年度决算数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6715.69</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64.3</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，主要原因：本年度征地拆迁补偿费支出较上年增加。</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无。</w:t>
      </w: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sz w:val="32"/>
          <w:u w:color="auto"/>
          <w:lang w:val="en-US" w:eastAsia="zh-CN"/>
        </w:rPr>
        <w:t>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174.48</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color w:val="auto"/>
          <w:sz w:val="32"/>
          <w:u w:color="auto"/>
          <w:lang w:val="en-US" w:eastAsia="zh-CN"/>
        </w:rPr>
        <w:t>增加174.48</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val="en-US" w:eastAsia="zh-CN"/>
        </w:rPr>
        <w:t>增长100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418.11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100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color w:val="auto"/>
          <w:kern w:val="2"/>
          <w:sz w:val="32"/>
          <w:szCs w:val="32"/>
          <w:highlight w:val="none"/>
          <w:lang w:val="en-US" w:eastAsia="zh-CN" w:bidi="ar"/>
        </w:rPr>
      </w:pPr>
      <w:r>
        <w:rPr>
          <w:color w:val="auto"/>
        </w:rPr>
        <w:drawing>
          <wp:inline distT="0" distB="0" distL="114300" distR="114300">
            <wp:extent cx="4180840" cy="2627630"/>
            <wp:effectExtent l="4445" t="4445" r="5715" b="1587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hint="eastAsia" w:ascii="仿宋" w:hAnsi="仿宋" w:eastAsia="仿宋" w:cs="仿宋"/>
          <w:color w:val="auto"/>
          <w:sz w:val="32"/>
          <w:u w:color="auto"/>
          <w:lang w:val="en-US" w:eastAsia="zh-CN"/>
        </w:rPr>
        <w:t>23060.18</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lang w:val="en-US" w:eastAsia="zh-CN"/>
        </w:rPr>
        <w:t>23060.18</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u w:color="auto"/>
          <w:lang w:val="en-US" w:eastAsia="zh-CN"/>
        </w:rPr>
        <w:t>增加6050.28</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增长35.57</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val="en-US" w:eastAsia="zh-CN" w:bidi="ar"/>
        </w:rPr>
        <w:t>一般公共服务</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w:t>
      </w:r>
      <w:r>
        <w:rPr>
          <w:rFonts w:hint="eastAsia" w:ascii="仿宋" w:hAnsi="仿宋" w:eastAsia="仿宋" w:cs="仿宋"/>
          <w:color w:val="auto"/>
          <w:sz w:val="32"/>
          <w:szCs w:val="32"/>
          <w:highlight w:val="none"/>
          <w:lang w:val="en-US" w:eastAsia="zh-CN" w:bidi="ar"/>
        </w:rPr>
        <w:t>1</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17.27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在职干部工会经费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148.49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89.58</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主要原因是：本年度无</w:t>
      </w:r>
      <w:r>
        <w:rPr>
          <w:rFonts w:hint="default" w:ascii="Times New Roman" w:hAnsi="Times New Roman" w:eastAsia="仿宋_GB2312" w:cs="Times New Roman"/>
          <w:bCs/>
          <w:color w:val="auto"/>
          <w:kern w:val="0"/>
          <w:sz w:val="32"/>
          <w:szCs w:val="32"/>
        </w:rPr>
        <w:t>优化营商环境工作经费</w:t>
      </w:r>
      <w:r>
        <w:rPr>
          <w:rFonts w:hint="eastAsia" w:ascii="Times New Roman" w:hAnsi="Times New Roman" w:eastAsia="仿宋_GB2312" w:cs="Times New Roman"/>
          <w:bCs/>
          <w:color w:val="auto"/>
          <w:kern w:val="0"/>
          <w:sz w:val="32"/>
          <w:szCs w:val="32"/>
          <w:lang w:eastAsia="zh-CN"/>
        </w:rPr>
        <w:t>、</w:t>
      </w:r>
      <w:r>
        <w:rPr>
          <w:rFonts w:hint="eastAsia" w:ascii="Times New Roman" w:hAnsi="Times New Roman" w:eastAsia="仿宋_GB2312" w:cs="Times New Roman"/>
          <w:bCs/>
          <w:color w:val="auto"/>
          <w:kern w:val="0"/>
          <w:sz w:val="32"/>
          <w:szCs w:val="32"/>
          <w:lang w:val="en-US" w:eastAsia="zh-CN"/>
        </w:rPr>
        <w:t>地质灾害防治项目资金等支出</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社会保障和就业支出（208 类）121.31万元：主要用于：在职干部职工养老保险。较2021年度决算数增加61.34万元，下降102.28%，主要原因是：自然资源局本级基数调整及及人员调动。原两自收自支机构即土地征收储备交易中心和自然资源生态修复中心调整为财政全额拨款事业单位，2022年上述两部门基本支出纳入决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val="en-US" w:eastAsia="zh-CN" w:bidi="ar"/>
        </w:rPr>
        <w:t>城乡社区</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w:t>
      </w:r>
      <w:r>
        <w:rPr>
          <w:rFonts w:hint="eastAsia" w:ascii="仿宋" w:hAnsi="仿宋" w:eastAsia="仿宋" w:cs="仿宋"/>
          <w:color w:val="auto"/>
          <w:sz w:val="32"/>
          <w:szCs w:val="32"/>
          <w:highlight w:val="none"/>
          <w:lang w:val="en-US" w:eastAsia="zh-CN" w:bidi="ar"/>
        </w:rPr>
        <w:t>2</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17144.81</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国有土地使用权出让收入安排的支出、征地和拆迁补偿支出及土地开发支出等</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增加4680.39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增长37.55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主要原因是：征地和拆迁补偿支出</w:t>
      </w:r>
      <w:r>
        <w:rPr>
          <w:rFonts w:hint="eastAsia" w:ascii="Times New Roman" w:hAnsi="Times New Roman" w:eastAsia="仿宋_GB2312" w:cs="Times New Roman"/>
          <w:color w:val="auto"/>
          <w:kern w:val="0"/>
          <w:sz w:val="32"/>
          <w:szCs w:val="32"/>
          <w:lang w:val="en-US" w:eastAsia="zh-CN"/>
        </w:rPr>
        <w:t>上年度增加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农林水支出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213</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1792.86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土地指标跨省域调剂收入安排支出及农村基础实施建设的征地拆迁费支出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增加1592.86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增长796.43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Times New Roman" w:hAnsi="Times New Roman" w:eastAsia="仿宋_GB2312" w:cs="Times New Roman"/>
          <w:color w:val="auto"/>
          <w:kern w:val="0"/>
          <w:sz w:val="32"/>
          <w:szCs w:val="32"/>
          <w:lang w:val="en-US" w:eastAsia="zh-CN"/>
        </w:rPr>
        <w:t>土地指标跨省域调剂收入安排支出及农村基础实施建设的征地拆迁费支出较上年度增加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val="en-US" w:eastAsia="zh-CN" w:bidi="ar"/>
        </w:rPr>
        <w:t>自然资源海洋气象等</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w:t>
      </w:r>
      <w:r>
        <w:rPr>
          <w:rFonts w:hint="eastAsia" w:ascii="仿宋" w:hAnsi="仿宋" w:eastAsia="仿宋" w:cs="仿宋"/>
          <w:color w:val="auto"/>
          <w:sz w:val="32"/>
          <w:szCs w:val="32"/>
          <w:highlight w:val="none"/>
          <w:lang w:val="en-US" w:eastAsia="zh-CN" w:bidi="ar"/>
        </w:rPr>
        <w:t>0</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3649.88</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政府采购及聘用</w:t>
      </w:r>
      <w:r>
        <w:rPr>
          <w:rFonts w:hint="eastAsia" w:ascii="Times New Roman" w:hAnsi="Times New Roman" w:eastAsia="仿宋_GB2312" w:cs="Times New Roman"/>
          <w:color w:val="auto"/>
          <w:kern w:val="0"/>
          <w:sz w:val="32"/>
          <w:szCs w:val="32"/>
          <w:lang w:val="en-US" w:eastAsia="zh-CN"/>
        </w:rPr>
        <w:t>人员工资、公用经费、自然资源专项业务和项目等支出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234.27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6.03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主要原因是：整县推进土地整治项目支出较上年度减少。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rPr>
        <w:t>6</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88.68</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在职干部职工住房公积金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增加42.65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增长92.65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主要原因是：自然资源局本级基数调整及人员调动。原两自收自支机构即土地征收储备交易中心和自然资源生态修复中心调整为财政全额拨款事业单位，2022年上述两部门基本支出纳入决算。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7</w:t>
      </w:r>
      <w:r>
        <w:rPr>
          <w:rFonts w:ascii="仿宋" w:hAnsi="仿宋" w:eastAsia="仿宋" w:cs="仿宋"/>
          <w:color w:val="auto"/>
          <w:sz w:val="32"/>
          <w:u w:color="auto"/>
        </w:rPr>
        <w:t>.</w:t>
      </w:r>
      <w:r>
        <w:rPr>
          <w:rFonts w:hint="eastAsia" w:ascii="仿宋" w:hAnsi="仿宋" w:eastAsia="仿宋" w:cs="仿宋"/>
          <w:color w:val="auto"/>
          <w:sz w:val="32"/>
          <w:szCs w:val="32"/>
          <w:highlight w:val="none"/>
          <w:lang w:val="en-US" w:eastAsia="zh-CN" w:bidi="ar"/>
        </w:rPr>
        <w:t>灾害防治及应急管理</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w:t>
      </w:r>
      <w:r>
        <w:rPr>
          <w:rFonts w:hint="eastAsia" w:ascii="仿宋" w:hAnsi="仿宋" w:eastAsia="仿宋" w:cs="仿宋"/>
          <w:color w:val="auto"/>
          <w:sz w:val="32"/>
          <w:szCs w:val="32"/>
          <w:highlight w:val="none"/>
          <w:lang w:val="en-US" w:eastAsia="zh-CN" w:bidi="ar"/>
        </w:rPr>
        <w:t>4</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38.75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于地质灾害防治工作支出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增加24.17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增长165.77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Times New Roman" w:hAnsi="Times New Roman" w:eastAsia="仿宋_GB2312" w:cs="Times New Roman"/>
          <w:color w:val="auto"/>
          <w:kern w:val="0"/>
          <w:sz w:val="32"/>
          <w:szCs w:val="32"/>
          <w:lang w:val="en-US" w:eastAsia="zh-CN"/>
        </w:rPr>
        <w:t>地质灾害防治项目及群防群策经费支出增加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8</w:t>
      </w:r>
      <w:r>
        <w:rPr>
          <w:rFonts w:ascii="仿宋" w:hAnsi="仿宋" w:eastAsia="仿宋" w:cs="仿宋"/>
          <w:color w:val="auto"/>
          <w:sz w:val="32"/>
          <w:u w:color="auto"/>
        </w:rPr>
        <w:t>.</w:t>
      </w:r>
      <w:r>
        <w:rPr>
          <w:rFonts w:hint="eastAsia" w:ascii="仿宋" w:hAnsi="仿宋" w:eastAsia="仿宋" w:cs="仿宋"/>
          <w:color w:val="auto"/>
          <w:sz w:val="32"/>
          <w:szCs w:val="32"/>
          <w:highlight w:val="none"/>
          <w:lang w:val="en-US" w:eastAsia="zh-CN" w:bidi="ar"/>
        </w:rPr>
        <w:t>其他</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w:t>
      </w:r>
      <w:r>
        <w:rPr>
          <w:rFonts w:hint="eastAsia" w:ascii="仿宋" w:hAnsi="仿宋" w:eastAsia="仿宋" w:cs="仿宋"/>
          <w:color w:val="auto"/>
          <w:sz w:val="32"/>
          <w:szCs w:val="32"/>
          <w:highlight w:val="none"/>
          <w:lang w:val="en-US" w:eastAsia="zh-CN" w:bidi="ar"/>
        </w:rPr>
        <w:t>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192.72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本单位在职人员奖励性补贴（包含代发征地拆迁办人员部分）</w:t>
      </w:r>
      <w:r>
        <w:rPr>
          <w:rFonts w:hint="eastAsia" w:ascii="Times New Roman" w:hAnsi="Times New Roman" w:eastAsia="仿宋_GB2312" w:cs="Times New Roman"/>
          <w:color w:val="auto"/>
          <w:kern w:val="0"/>
          <w:sz w:val="32"/>
          <w:szCs w:val="32"/>
          <w:lang w:val="en-US" w:eastAsia="zh-CN"/>
        </w:rPr>
        <w:t>、伙食补助</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增加17.72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增长10.12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主要原因是：自然资源局本级基数调整及及人员调动。原两自收自支机构即土地征收储备交易中心和自然资源生态修复中心调整为财政全额拨款事业单位，2022年上述两部门基本支出纳入决算。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rPr>
        <w:t>9</w:t>
      </w:r>
      <w:r>
        <w:rPr>
          <w:rFonts w:ascii="仿宋" w:hAnsi="仿宋" w:eastAsia="仿宋" w:cs="仿宋"/>
          <w:color w:val="auto"/>
          <w:sz w:val="32"/>
          <w:u w:color="auto"/>
        </w:rPr>
        <w:t>.</w:t>
      </w:r>
      <w:r>
        <w:rPr>
          <w:rFonts w:hint="eastAsia" w:ascii="仿宋" w:hAnsi="仿宋" w:eastAsia="仿宋" w:cs="仿宋"/>
          <w:color w:val="auto"/>
          <w:sz w:val="32"/>
          <w:szCs w:val="32"/>
          <w:highlight w:val="none"/>
          <w:lang w:val="en-US" w:eastAsia="zh-CN" w:bidi="ar"/>
        </w:rPr>
        <w:t>债券还本</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w:t>
      </w:r>
      <w:r>
        <w:rPr>
          <w:rFonts w:hint="eastAsia" w:ascii="仿宋" w:hAnsi="仿宋" w:eastAsia="仿宋" w:cs="仿宋"/>
          <w:color w:val="auto"/>
          <w:sz w:val="32"/>
          <w:szCs w:val="32"/>
          <w:highlight w:val="none"/>
          <w:lang w:val="en-US" w:eastAsia="zh-CN" w:bidi="ar"/>
        </w:rPr>
        <w:t>3</w:t>
      </w:r>
      <w:r>
        <w:rPr>
          <w:rFonts w:hint="eastAsia" w:ascii="仿宋" w:hAnsi="仿宋" w:eastAsia="仿宋" w:cs="仿宋"/>
          <w:color w:val="auto"/>
          <w:sz w:val="32"/>
          <w:szCs w:val="32"/>
          <w:highlight w:val="none"/>
          <w:lang w:bidi="ar"/>
        </w:rPr>
        <w:t>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13.90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实际为转移性支出（230类），因决算系统没有设有230类，自动跳转到231类。</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征地补偿费支出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增加13.90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主要原因是：上年度征地补偿费反映到此类支出。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。主要原因是：以支定收，年末剩余资金不结转。</w:t>
      </w:r>
    </w:p>
    <w:p>
      <w:pPr>
        <w:ind w:firstLine="420" w:firstLineChars="200"/>
        <w:jc w:val="center"/>
        <w:rPr>
          <w:rFonts w:ascii="仿宋" w:hAnsi="仿宋" w:eastAsia="仿宋" w:cs="仿宋"/>
          <w:color w:val="auto"/>
          <w:sz w:val="32"/>
          <w:szCs w:val="32"/>
          <w:highlight w:val="none"/>
        </w:rPr>
      </w:pPr>
      <w:r>
        <w:rPr>
          <w:color w:val="auto"/>
        </w:rPr>
        <w:drawing>
          <wp:inline distT="0" distB="0" distL="114300" distR="114300">
            <wp:extent cx="4133850" cy="2532380"/>
            <wp:effectExtent l="4445" t="4445" r="14605"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1" w:name="OLE_LINK1"/>
      <w:r>
        <w:rPr>
          <w:rFonts w:hint="eastAsia" w:ascii="黑体" w:hAnsi="黑体" w:eastAsia="黑体" w:cs="黑体"/>
          <w:color w:val="auto"/>
          <w:sz w:val="32"/>
          <w:szCs w:val="32"/>
          <w:highlight w:val="none"/>
        </w:rPr>
        <w:t>一般公共预算财政拨款支出决算情况</w:t>
      </w:r>
      <w:bookmarkEnd w:id="1"/>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环江毛南族自治县自然资源局</w:t>
      </w:r>
      <w:r>
        <w:rPr>
          <w:rFonts w:hint="eastAsia" w:ascii="仿宋" w:hAnsi="仿宋" w:eastAsia="仿宋" w:cs="仿宋"/>
          <w:color w:val="auto"/>
          <w:sz w:val="32"/>
          <w:szCs w:val="32"/>
          <w:highlight w:val="none"/>
        </w:rPr>
        <w:t>2022年度一般公共预算财政拨款支出</w:t>
      </w:r>
      <w:r>
        <w:rPr>
          <w:rFonts w:hint="eastAsia" w:ascii="仿宋" w:hAnsi="仿宋" w:eastAsia="仿宋" w:cs="仿宋"/>
          <w:color w:val="auto"/>
          <w:sz w:val="32"/>
          <w:u w:color="auto"/>
          <w:lang w:val="en-US" w:eastAsia="zh-CN"/>
        </w:rPr>
        <w:t>5726.99</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u w:color="auto"/>
          <w:lang w:val="en-US" w:eastAsia="zh-CN"/>
        </w:rPr>
        <w:t>增加1181.51</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增长25.99</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lang w:val="en-US" w:eastAsia="zh-CN"/>
        </w:rPr>
        <w:t>1355.80</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4371.19</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lang w:eastAsia="zh-CN"/>
        </w:rPr>
        <w:t>环江毛南族自治县自然资源局</w:t>
      </w:r>
      <w:r>
        <w:rPr>
          <w:rFonts w:hint="eastAsia" w:ascii="仿宋" w:hAnsi="仿宋" w:eastAsia="仿宋" w:cs="仿宋"/>
          <w:color w:val="auto"/>
          <w:sz w:val="32"/>
          <w:szCs w:val="32"/>
          <w:highlight w:val="none"/>
        </w:rPr>
        <w:t>2022 年度一般公共预算财政拨款支出年初预算为</w:t>
      </w:r>
      <w:r>
        <w:rPr>
          <w:rFonts w:hint="eastAsia" w:ascii="仿宋" w:hAnsi="仿宋" w:eastAsia="仿宋" w:cs="仿宋"/>
          <w:color w:val="auto"/>
          <w:sz w:val="32"/>
          <w:u w:color="auto"/>
          <w:lang w:val="en-US" w:eastAsia="zh-CN"/>
        </w:rPr>
        <w:t>1298.52</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5726.99</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441.03</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bookmarkStart w:id="2" w:name="OLE_LINK2"/>
      <w:bookmarkEnd w:id="2"/>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w:t>
      </w:r>
      <w:r>
        <w:rPr>
          <w:rFonts w:hint="eastAsia" w:ascii="仿宋" w:hAnsi="仿宋" w:eastAsia="仿宋"/>
          <w:color w:val="auto"/>
          <w:sz w:val="32"/>
          <w:u w:color="auto"/>
          <w:lang w:val="en-US" w:eastAsia="zh-CN"/>
        </w:rPr>
        <w:t>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17.27</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17.27</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100.00</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原因是：无</w:t>
      </w:r>
      <w:r>
        <w:rPr>
          <w:rFonts w:hint="eastAsia" w:ascii="仿宋" w:hAnsi="仿宋" w:eastAsia="仿宋" w:cs="仿宋"/>
          <w:color w:val="auto"/>
          <w:kern w:val="2"/>
          <w:sz w:val="32"/>
          <w:szCs w:val="32"/>
          <w:highlight w:val="none"/>
          <w:lang w:val="en-US" w:eastAsia="zh-CN" w:bidi="ar"/>
        </w:rPr>
        <w:t>。</w:t>
      </w:r>
    </w:p>
    <w:p>
      <w:pPr>
        <w:jc w:val="left"/>
        <w:rPr>
          <w:rFonts w:hint="eastAsia" w:eastAsia="仿宋"/>
          <w:color w:val="auto"/>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pPr w:leftFromText="180" w:rightFromText="180" w:vertAnchor="text" w:horzAnchor="page" w:tblpX="1546" w:tblpY="607"/>
        <w:tblOverlap w:val="never"/>
        <w:tblW w:w="49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2317"/>
        <w:gridCol w:w="911"/>
        <w:gridCol w:w="660"/>
        <w:gridCol w:w="1604"/>
        <w:gridCol w:w="104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648" w:type="pct"/>
            <w:tcBorders>
              <w:top w:val="dotted" w:color="000000" w:sz="4" w:space="0"/>
              <w:left w:val="dotted" w:color="000000" w:sz="4" w:space="0"/>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类款项</w:t>
            </w:r>
          </w:p>
        </w:tc>
        <w:tc>
          <w:tcPr>
            <w:tcW w:w="1383" w:type="pct"/>
            <w:tcBorders>
              <w:top w:val="dotted" w:color="000000" w:sz="4" w:space="0"/>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科目名称</w:t>
            </w:r>
          </w:p>
        </w:tc>
        <w:tc>
          <w:tcPr>
            <w:tcW w:w="543" w:type="pct"/>
            <w:tcBorders>
              <w:top w:val="dotted" w:color="000000" w:sz="4" w:space="0"/>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年初预算数</w:t>
            </w:r>
          </w:p>
        </w:tc>
        <w:tc>
          <w:tcPr>
            <w:tcW w:w="394" w:type="pct"/>
            <w:tcBorders>
              <w:top w:val="dotted" w:color="000000" w:sz="4" w:space="0"/>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w:t>
            </w:r>
          </w:p>
        </w:tc>
        <w:tc>
          <w:tcPr>
            <w:tcW w:w="957" w:type="pct"/>
            <w:tcBorders>
              <w:top w:val="dotted" w:color="000000" w:sz="4" w:space="0"/>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完成预算百分比</w:t>
            </w:r>
          </w:p>
        </w:tc>
        <w:tc>
          <w:tcPr>
            <w:tcW w:w="625" w:type="pct"/>
            <w:tcBorders>
              <w:top w:val="dotted" w:color="000000" w:sz="4" w:space="0"/>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主要用于</w:t>
            </w:r>
          </w:p>
        </w:tc>
        <w:tc>
          <w:tcPr>
            <w:tcW w:w="447" w:type="pct"/>
            <w:tcBorders>
              <w:top w:val="dotted" w:color="000000" w:sz="4" w:space="0"/>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48" w:type="pct"/>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2012999</w:t>
            </w:r>
          </w:p>
        </w:tc>
        <w:tc>
          <w:tcPr>
            <w:tcW w:w="1383" w:type="pct"/>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其他群众团体事务支出</w:t>
            </w:r>
          </w:p>
        </w:tc>
        <w:tc>
          <w:tcPr>
            <w:tcW w:w="543" w:type="pct"/>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17.27</w:t>
            </w:r>
          </w:p>
        </w:tc>
        <w:tc>
          <w:tcPr>
            <w:tcW w:w="394" w:type="pct"/>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17.27</w:t>
            </w:r>
          </w:p>
        </w:tc>
        <w:tc>
          <w:tcPr>
            <w:tcW w:w="957" w:type="pct"/>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5" w:type="pct"/>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工会经费</w:t>
            </w:r>
          </w:p>
        </w:tc>
        <w:tc>
          <w:tcPr>
            <w:tcW w:w="447" w:type="pct"/>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无差异</w:t>
            </w: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color w:val="auto"/>
        </w:rPr>
        <w:drawing>
          <wp:inline distT="0" distB="0" distL="114300" distR="114300">
            <wp:extent cx="4067810" cy="2496185"/>
            <wp:effectExtent l="4445" t="4445" r="23495"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138.15</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123.31</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89.25</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原因是：本年度有人员退休、少部分人员因新招录等原因上年度收入未达到预算测算金额。</w:t>
      </w:r>
    </w:p>
    <w:p>
      <w:pPr>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78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985"/>
        <w:gridCol w:w="910"/>
        <w:gridCol w:w="738"/>
        <w:gridCol w:w="1004"/>
        <w:gridCol w:w="1633"/>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7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6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6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7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135.18</w:t>
            </w:r>
          </w:p>
        </w:tc>
        <w:tc>
          <w:tcPr>
            <w:tcW w:w="7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123.31</w:t>
            </w:r>
          </w:p>
        </w:tc>
        <w:tc>
          <w:tcPr>
            <w:tcW w:w="10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89.25%</w:t>
            </w:r>
          </w:p>
        </w:tc>
        <w:tc>
          <w:tcPr>
            <w:tcW w:w="16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机关事业单位基本养老保险</w:t>
            </w:r>
          </w:p>
        </w:tc>
        <w:tc>
          <w:tcPr>
            <w:tcW w:w="16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人员退休、基数调整</w:t>
            </w: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color w:val="auto"/>
        </w:rPr>
        <w:drawing>
          <wp:inline distT="0" distB="0" distL="114300" distR="114300">
            <wp:extent cx="4153535" cy="1877060"/>
            <wp:effectExtent l="4445" t="4445" r="13970" b="2349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农林水支出</w:t>
      </w:r>
      <w:r>
        <w:rPr>
          <w:rFonts w:ascii="仿宋" w:hAnsi="仿宋" w:eastAsia="仿宋"/>
          <w:color w:val="auto"/>
          <w:sz w:val="32"/>
          <w:u w:color="auto"/>
        </w:rPr>
        <w:t>（21</w:t>
      </w:r>
      <w:r>
        <w:rPr>
          <w:rFonts w:hint="eastAsia" w:ascii="仿宋" w:hAnsi="仿宋" w:eastAsia="仿宋"/>
          <w:color w:val="auto"/>
          <w:sz w:val="32"/>
          <w:u w:color="auto"/>
          <w:lang w:val="en-US" w:eastAsia="zh-CN"/>
        </w:rPr>
        <w:t>3</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万元，支出决算为1792.8</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万元。预决算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根据本年度实际工作开展情况，年中预算调整追加土地指标跨省域调剂支出及征收集体土地补偿安置费。</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79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000"/>
        <w:gridCol w:w="924"/>
        <w:gridCol w:w="749"/>
        <w:gridCol w:w="1020"/>
        <w:gridCol w:w="1658"/>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7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6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6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8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2130319</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江河湖库水系综合整治</w:t>
            </w:r>
          </w:p>
        </w:tc>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7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10.79</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环江县下庙水库除险加固工程涉及征收集体土地补偿安置费</w:t>
            </w:r>
          </w:p>
        </w:tc>
        <w:tc>
          <w:tcPr>
            <w:tcW w:w="16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2139999</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其他农林水支出</w:t>
            </w:r>
          </w:p>
        </w:tc>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7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1782.07</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土地</w:t>
            </w:r>
            <w:r>
              <w:rPr>
                <w:rFonts w:hint="default" w:ascii="宋体" w:hAnsi="宋体" w:eastAsia="宋体" w:cs="宋体"/>
                <w:i w:val="0"/>
                <w:iCs w:val="0"/>
                <w:color w:val="auto"/>
                <w:sz w:val="18"/>
                <w:szCs w:val="18"/>
                <w:highlight w:val="none"/>
                <w:u w:val="none"/>
                <w:lang w:val="en-US" w:eastAsia="zh-CN"/>
              </w:rPr>
              <w:t>指标收益</w:t>
            </w:r>
            <w:r>
              <w:rPr>
                <w:rFonts w:hint="eastAsia" w:ascii="宋体" w:hAnsi="宋体" w:eastAsia="宋体" w:cs="宋体"/>
                <w:i w:val="0"/>
                <w:iCs w:val="0"/>
                <w:color w:val="auto"/>
                <w:sz w:val="18"/>
                <w:szCs w:val="18"/>
                <w:highlight w:val="none"/>
                <w:u w:val="none"/>
                <w:lang w:val="en-US" w:eastAsia="zh-CN"/>
              </w:rPr>
              <w:t>分成</w:t>
            </w:r>
          </w:p>
        </w:tc>
        <w:tc>
          <w:tcPr>
            <w:tcW w:w="16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7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1792.86</w:t>
            </w:r>
          </w:p>
        </w:tc>
        <w:tc>
          <w:tcPr>
            <w:tcW w:w="10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color w:val="auto"/>
        </w:rPr>
        <w:drawing>
          <wp:inline distT="0" distB="0" distL="114300" distR="114300">
            <wp:extent cx="4248785" cy="2270760"/>
            <wp:effectExtent l="4445" t="5080" r="13970" b="1016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自然资源海洋气象等支出</w:t>
      </w:r>
      <w:r>
        <w:rPr>
          <w:rFonts w:ascii="仿宋" w:hAnsi="仿宋" w:eastAsia="仿宋"/>
          <w:color w:val="auto"/>
          <w:sz w:val="32"/>
          <w:u w:color="auto"/>
        </w:rPr>
        <w:t>（2</w:t>
      </w:r>
      <w:r>
        <w:rPr>
          <w:rFonts w:hint="eastAsia" w:ascii="仿宋" w:hAnsi="仿宋" w:eastAsia="仿宋"/>
          <w:color w:val="auto"/>
          <w:sz w:val="32"/>
          <w:u w:color="auto"/>
          <w:lang w:val="en-US" w:eastAsia="zh-CN"/>
        </w:rPr>
        <w:t>20</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1039.49</w:t>
      </w:r>
      <w:r>
        <w:rPr>
          <w:rFonts w:hint="eastAsia" w:ascii="仿宋" w:hAnsi="仿宋" w:eastAsia="仿宋"/>
          <w:color w:val="auto"/>
          <w:sz w:val="32"/>
          <w:szCs w:val="32"/>
          <w:highlight w:val="none"/>
        </w:rPr>
        <w:t>万元，支出决算为3475.4万元，完成年初预算的</w:t>
      </w:r>
      <w:r>
        <w:rPr>
          <w:rFonts w:hint="eastAsia" w:ascii="仿宋" w:hAnsi="仿宋" w:eastAsia="仿宋"/>
          <w:color w:val="auto"/>
          <w:sz w:val="32"/>
          <w:szCs w:val="32"/>
          <w:highlight w:val="none"/>
          <w:lang w:val="en-US" w:eastAsia="zh-CN"/>
        </w:rPr>
        <w:t>334.33</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根据本年度工作开展进度，年中预算调整追加诉讼费、村庄规划编制费、国土变更调查经费、整县推进整治项目经费、用地报批费、农村不动产项目进度款、全县土地调查尾款等。</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7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152"/>
        <w:gridCol w:w="889"/>
        <w:gridCol w:w="889"/>
        <w:gridCol w:w="964"/>
        <w:gridCol w:w="1717"/>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90" w:type="dxa"/>
            <w:tcBorders>
              <w:top w:val="nil"/>
              <w:left w:val="dotted" w:color="000000" w:sz="4" w:space="0"/>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类款项</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科目名称</w:t>
            </w:r>
          </w:p>
        </w:tc>
        <w:tc>
          <w:tcPr>
            <w:tcW w:w="890"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年初预算数</w:t>
            </w:r>
          </w:p>
        </w:tc>
        <w:tc>
          <w:tcPr>
            <w:tcW w:w="890"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决算</w:t>
            </w:r>
          </w:p>
        </w:tc>
        <w:tc>
          <w:tcPr>
            <w:tcW w:w="964"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完成预算百分比</w:t>
            </w: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主要用于</w:t>
            </w:r>
          </w:p>
        </w:tc>
        <w:tc>
          <w:tcPr>
            <w:tcW w:w="134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2200101</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行政运行</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423.56</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466.77</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110.20%</w:t>
            </w: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工资、抚恤金、社保、办公经费</w:t>
            </w:r>
          </w:p>
        </w:tc>
        <w:tc>
          <w:tcPr>
            <w:tcW w:w="134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追加抚恤金、办公经费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2200102</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一般行政管理事务</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7.12</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诉讼费</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2200104</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自然资源规划及管理</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村庄规划编制</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2200106</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自然资源利用与保护</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1116.78</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8724.84%</w:t>
            </w: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国土变更调查、整县土地整治项目、用地报批费、办公经费</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追加项目支出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2200108</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自然资源行业业务管理</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办公经费</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2200109</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自然资源调查与确权登记</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705.7</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农村不动产项目、全县第三次土地调查</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2200113</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地质矿产资源与环境调查</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地质灾害详细勘察项目</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2200114</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地质勘查与矿产资源管理</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68.44</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1069.38%</w:t>
            </w: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地质灾害治理项目、历史遗留矿山测绘</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2200129</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基础测绘与地理信息监管</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120.1</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县中心城区控制性详细规划编制经</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2200150</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事业运行</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314.74</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308.95</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98.16%</w:t>
            </w: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工资、抚恤金、社保</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社保基数调整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2200199</w:t>
            </w:r>
          </w:p>
        </w:tc>
        <w:tc>
          <w:tcPr>
            <w:tcW w:w="116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其他自然资源事务支出</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268.39</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484.93</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180.68%</w:t>
            </w:r>
          </w:p>
        </w:tc>
        <w:tc>
          <w:tcPr>
            <w:tcW w:w="173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工资、办公经费、追加报批费、公车购置、指标占卜</w:t>
            </w:r>
          </w:p>
        </w:tc>
        <w:tc>
          <w:tcPr>
            <w:tcW w:w="134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追加报批费、公车购置、指标占卜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highlight w:val="none"/>
                <w:u w:val="none"/>
                <w:lang w:val="en-US" w:eastAsia="zh-CN"/>
              </w:rPr>
              <w:t>合计数</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1039.49</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3475.39</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18"/>
                <w:szCs w:val="18"/>
                <w:u w:val="none"/>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color w:val="auto"/>
        </w:rPr>
        <w:drawing>
          <wp:inline distT="0" distB="0" distL="114300" distR="114300">
            <wp:extent cx="4429125" cy="2818765"/>
            <wp:effectExtent l="4445" t="4445" r="5080" b="1524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103.62</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88.68</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85.58</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原因是：本年度有人员退休、少部分人员因新招录等原因上年度收入未达到预算测算金额。</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72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917"/>
        <w:gridCol w:w="847"/>
        <w:gridCol w:w="687"/>
        <w:gridCol w:w="935"/>
        <w:gridCol w:w="152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9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5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5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9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103.62</w:t>
            </w:r>
          </w:p>
        </w:tc>
        <w:tc>
          <w:tcPr>
            <w:tcW w:w="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88.68</w:t>
            </w:r>
          </w:p>
        </w:tc>
        <w:tc>
          <w:tcPr>
            <w:tcW w:w="9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85.58%</w:t>
            </w:r>
          </w:p>
        </w:tc>
        <w:tc>
          <w:tcPr>
            <w:tcW w:w="15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住房公积金</w:t>
            </w:r>
          </w:p>
        </w:tc>
        <w:tc>
          <w:tcPr>
            <w:tcW w:w="15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人员退休、基数调整</w:t>
            </w:r>
          </w:p>
        </w:tc>
      </w:tr>
    </w:tbl>
    <w:p>
      <w:pPr>
        <w:jc w:val="left"/>
        <w:rPr>
          <w:color w:val="auto"/>
        </w:rPr>
      </w:pPr>
      <w:r>
        <w:rPr>
          <w:color w:val="auto"/>
        </w:rPr>
        <w:drawing>
          <wp:inline distT="0" distB="0" distL="114300" distR="114300">
            <wp:extent cx="4714875" cy="2546350"/>
            <wp:effectExtent l="4445" t="4445" r="5080" b="2095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hint="eastAsia"/>
          <w:color w:val="auto"/>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lang w:val="en-US" w:eastAsia="zh-CN"/>
        </w:rPr>
        <w:t>灾害防治及应急管理</w:t>
      </w:r>
      <w:r>
        <w:rPr>
          <w:rFonts w:hint="eastAsia" w:ascii="仿宋" w:hAnsi="仿宋" w:eastAsia="仿宋"/>
          <w:color w:val="auto"/>
          <w:sz w:val="32"/>
          <w:szCs w:val="32"/>
          <w:highlight w:val="none"/>
        </w:rPr>
        <w:t>支出</w:t>
      </w:r>
      <w:r>
        <w:rPr>
          <w:rFonts w:ascii="仿宋" w:hAnsi="仿宋" w:eastAsia="仿宋"/>
          <w:color w:val="auto"/>
          <w:sz w:val="32"/>
          <w:u w:color="auto"/>
        </w:rPr>
        <w:t>（22</w:t>
      </w:r>
      <w:r>
        <w:rPr>
          <w:rFonts w:hint="eastAsia" w:ascii="仿宋" w:hAnsi="仿宋" w:eastAsia="仿宋"/>
          <w:color w:val="auto"/>
          <w:sz w:val="32"/>
          <w:u w:color="auto"/>
          <w:lang w:val="en-US" w:eastAsia="zh-CN"/>
        </w:rPr>
        <w:t>4</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38.75</w:t>
      </w:r>
      <w:r>
        <w:rPr>
          <w:rFonts w:hint="eastAsia" w:ascii="仿宋" w:hAnsi="仿宋" w:eastAsia="仿宋"/>
          <w:color w:val="auto"/>
          <w:sz w:val="32"/>
          <w:szCs w:val="32"/>
          <w:highlight w:val="none"/>
        </w:rPr>
        <w:t>万元。预决算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根据本年度工作开展进度，年中预算调整追加地质灾害治理项目经费、地质灾害群防群策经费。</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7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135"/>
        <w:gridCol w:w="869"/>
        <w:gridCol w:w="872"/>
        <w:gridCol w:w="941"/>
        <w:gridCol w:w="1688"/>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dxa"/>
            <w:tcBorders>
              <w:top w:val="nil"/>
              <w:left w:val="dotted" w:color="000000" w:sz="4" w:space="0"/>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类款项</w:t>
            </w:r>
          </w:p>
        </w:tc>
        <w:tc>
          <w:tcPr>
            <w:tcW w:w="114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科目名称</w:t>
            </w:r>
          </w:p>
        </w:tc>
        <w:tc>
          <w:tcPr>
            <w:tcW w:w="874"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年初预算数</w:t>
            </w:r>
          </w:p>
        </w:tc>
        <w:tc>
          <w:tcPr>
            <w:tcW w:w="874"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决算</w:t>
            </w:r>
          </w:p>
        </w:tc>
        <w:tc>
          <w:tcPr>
            <w:tcW w:w="947"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完成预算百分比</w:t>
            </w:r>
          </w:p>
        </w:tc>
        <w:tc>
          <w:tcPr>
            <w:tcW w:w="170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主要用于</w:t>
            </w:r>
          </w:p>
        </w:tc>
        <w:tc>
          <w:tcPr>
            <w:tcW w:w="1324"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2240601</w:t>
            </w:r>
          </w:p>
        </w:tc>
        <w:tc>
          <w:tcPr>
            <w:tcW w:w="114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地质灾害防治</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19.56</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70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地质灾害群防群策工作</w:t>
            </w:r>
          </w:p>
        </w:tc>
        <w:tc>
          <w:tcPr>
            <w:tcW w:w="1324"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2249999</w:t>
            </w:r>
          </w:p>
        </w:tc>
        <w:tc>
          <w:tcPr>
            <w:tcW w:w="1142"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其他灾害防治及应急管理支出</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19.19</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701"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思恩洛岩屯滑坡地灾治理工程</w:t>
            </w:r>
          </w:p>
        </w:tc>
        <w:tc>
          <w:tcPr>
            <w:tcW w:w="1324"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合计数</w:t>
            </w:r>
          </w:p>
        </w:tc>
        <w:tc>
          <w:tcPr>
            <w:tcW w:w="1142" w:type="dxa"/>
            <w:tcBorders>
              <w:top w:val="nil"/>
              <w:left w:val="nil"/>
              <w:bottom w:val="dotted" w:color="000000" w:sz="4" w:space="0"/>
              <w:right w:val="dotted"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38.75</w:t>
            </w: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701" w:type="dxa"/>
            <w:tcBorders>
              <w:top w:val="nil"/>
              <w:left w:val="nil"/>
              <w:bottom w:val="dotted" w:color="000000" w:sz="4" w:space="0"/>
              <w:right w:val="dotted"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0" w:type="auto"/>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18"/>
                <w:szCs w:val="18"/>
                <w:u w:val="none"/>
              </w:rPr>
            </w:pPr>
          </w:p>
        </w:tc>
      </w:tr>
    </w:tbl>
    <w:p>
      <w:pPr>
        <w:jc w:val="center"/>
        <w:rPr>
          <w:color w:val="auto"/>
        </w:rPr>
      </w:pPr>
      <w:r>
        <w:rPr>
          <w:color w:val="auto"/>
        </w:rPr>
        <w:drawing>
          <wp:inline distT="0" distB="0" distL="114300" distR="114300">
            <wp:extent cx="4381500" cy="2461260"/>
            <wp:effectExtent l="4445" t="4445" r="14605" b="1079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lang w:val="en-US" w:eastAsia="zh-CN"/>
        </w:rPr>
        <w:t>其他</w:t>
      </w:r>
      <w:r>
        <w:rPr>
          <w:rFonts w:hint="eastAsia" w:ascii="仿宋" w:hAnsi="仿宋" w:eastAsia="仿宋"/>
          <w:color w:val="auto"/>
          <w:sz w:val="32"/>
          <w:szCs w:val="32"/>
          <w:highlight w:val="none"/>
        </w:rPr>
        <w:t>支出</w:t>
      </w:r>
      <w:r>
        <w:rPr>
          <w:rFonts w:ascii="仿宋" w:hAnsi="仿宋" w:eastAsia="仿宋"/>
          <w:color w:val="auto"/>
          <w:sz w:val="32"/>
          <w:u w:color="auto"/>
        </w:rPr>
        <w:t>（22</w:t>
      </w:r>
      <w:r>
        <w:rPr>
          <w:rFonts w:hint="eastAsia" w:ascii="仿宋" w:hAnsi="仿宋" w:eastAsia="仿宋"/>
          <w:color w:val="auto"/>
          <w:sz w:val="32"/>
          <w:u w:color="auto"/>
          <w:lang w:val="en-US" w:eastAsia="zh-CN"/>
        </w:rPr>
        <w:t>9</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192.72</w:t>
      </w:r>
      <w:r>
        <w:rPr>
          <w:rFonts w:hint="eastAsia" w:ascii="仿宋" w:hAnsi="仿宋" w:eastAsia="仿宋"/>
          <w:color w:val="auto"/>
          <w:sz w:val="32"/>
          <w:szCs w:val="32"/>
          <w:highlight w:val="none"/>
        </w:rPr>
        <w:t>万元。预决算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根据本年度工作开展进度，年中预算调整追加奖励性补贴、伙食补助经费。</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0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1"/>
        <w:gridCol w:w="1015"/>
        <w:gridCol w:w="938"/>
        <w:gridCol w:w="761"/>
        <w:gridCol w:w="1035"/>
        <w:gridCol w:w="1683"/>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7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6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7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7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192.72</w:t>
            </w:r>
          </w:p>
        </w:tc>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奖励性补贴、伙食补助</w:t>
            </w:r>
          </w:p>
        </w:tc>
        <w:tc>
          <w:tcPr>
            <w:tcW w:w="17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年中预算调整</w:t>
            </w:r>
          </w:p>
        </w:tc>
      </w:tr>
    </w:tbl>
    <w:p>
      <w:pPr>
        <w:jc w:val="left"/>
        <w:rPr>
          <w:rFonts w:hint="eastAsia" w:ascii="仿宋" w:hAnsi="仿宋" w:eastAsia="仿宋"/>
          <w:color w:val="auto"/>
          <w:sz w:val="32"/>
          <w:szCs w:val="32"/>
          <w:highlight w:val="none"/>
        </w:rPr>
      </w:pPr>
    </w:p>
    <w:p>
      <w:pPr>
        <w:jc w:val="left"/>
        <w:rPr>
          <w:rFonts w:hint="eastAsia" w:ascii="仿宋" w:hAnsi="仿宋" w:eastAsia="仿宋"/>
          <w:color w:val="auto"/>
          <w:sz w:val="32"/>
          <w:szCs w:val="32"/>
          <w:highlight w:val="none"/>
        </w:rPr>
      </w:pPr>
      <w:r>
        <w:rPr>
          <w:color w:val="auto"/>
        </w:rPr>
        <w:drawing>
          <wp:inline distT="0" distB="0" distL="114300" distR="114300">
            <wp:extent cx="4572000" cy="2746375"/>
            <wp:effectExtent l="4445" t="4445" r="14605" b="11430"/>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color w:val="auto"/>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环江毛南族自治县自然资源局</w:t>
      </w:r>
      <w:r>
        <w:rPr>
          <w:rFonts w:hint="eastAsia" w:ascii="仿宋" w:hAnsi="仿宋" w:eastAsia="仿宋" w:cs="仿宋"/>
          <w:color w:val="auto"/>
          <w:sz w:val="32"/>
          <w:szCs w:val="32"/>
          <w:highlight w:val="none"/>
        </w:rPr>
        <w:t>2022年度一般公共预算财政拨款基本支出</w:t>
      </w:r>
      <w:r>
        <w:rPr>
          <w:rFonts w:hint="eastAsia" w:ascii="仿宋" w:hAnsi="仿宋" w:eastAsia="仿宋" w:cs="仿宋"/>
          <w:color w:val="auto"/>
          <w:sz w:val="32"/>
          <w:u w:color="auto"/>
          <w:lang w:val="en-US" w:eastAsia="zh-CN"/>
        </w:rPr>
        <w:t>1355.80</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lang w:val="en-US" w:eastAsia="zh-CN"/>
        </w:rPr>
        <w:t>1309.36</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lang w:val="en-US" w:eastAsia="zh-CN"/>
        </w:rPr>
        <w:t>46.44</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1251.20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124.63</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主要原因是：年中预算调整追加奖励性补贴、伙食补助经费，</w:t>
      </w:r>
      <w:r>
        <w:rPr>
          <w:rFonts w:hint="eastAsia" w:ascii="Times New Roman" w:hAnsi="Times New Roman" w:eastAsia="仿宋_GB2312" w:cs="Times New Roman"/>
          <w:color w:val="auto"/>
          <w:kern w:val="0"/>
          <w:sz w:val="32"/>
          <w:szCs w:val="32"/>
          <w:lang w:val="en-US" w:eastAsia="zh-CN" w:bidi="ar-SA"/>
        </w:rPr>
        <w:t>年初预算的公务交通补助因记账时使用的经济科目原因在决算时列入工资福利支出</w:t>
      </w:r>
      <w:r>
        <w:rPr>
          <w:rFonts w:hint="eastAsia" w:ascii="仿宋" w:hAnsi="仿宋" w:eastAsia="仿宋" w:cs="仿宋"/>
          <w:color w:val="auto"/>
          <w:kern w:val="2"/>
          <w:sz w:val="32"/>
          <w:szCs w:val="32"/>
          <w:highlight w:val="none"/>
          <w:lang w:val="en-US" w:eastAsia="zh-CN" w:bidi="ar"/>
        </w:rPr>
        <w:t>。</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341.66万元，30102津贴补贴119.24万元，30103奖金297.00万元，30106伙食补助费15.60万元，30107绩效工资58.34万元，30108机关事业单位基本养老保险缴费111.89万元，30110职工基本医疗保险缴费41.32万元，30112其他社会保障缴费3.87万元，30113住房公积金89.33万元，30199其他工资福利支出169.71万元。</w:t>
      </w:r>
    </w:p>
    <w:p>
      <w:pPr>
        <w:jc w:val="center"/>
        <w:rPr>
          <w:rFonts w:hint="eastAsia" w:ascii="仿宋" w:hAnsi="仿宋" w:eastAsia="仿宋" w:cs="仿宋"/>
          <w:color w:val="auto"/>
          <w:sz w:val="32"/>
          <w:szCs w:val="32"/>
          <w:highlight w:val="none"/>
        </w:rPr>
      </w:pPr>
      <w:r>
        <w:rPr>
          <w:color w:val="auto"/>
        </w:rPr>
        <w:drawing>
          <wp:inline distT="0" distB="0" distL="114300" distR="114300">
            <wp:extent cx="4296410" cy="2362200"/>
            <wp:effectExtent l="4445" t="4445" r="2349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Pr>
          <w:rFonts w:hint="eastAsia" w:ascii="仿宋" w:hAnsi="仿宋" w:eastAsia="仿宋" w:cs="仿宋"/>
          <w:color w:val="auto"/>
          <w:sz w:val="32"/>
          <w:szCs w:val="32"/>
          <w:highlight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46.44</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75.74</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Times New Roman" w:hAnsi="Times New Roman" w:eastAsia="仿宋_GB2312" w:cs="Times New Roman"/>
          <w:color w:val="auto"/>
          <w:kern w:val="0"/>
          <w:sz w:val="32"/>
          <w:szCs w:val="32"/>
          <w:lang w:val="en-US" w:eastAsia="zh-CN" w:bidi="ar-SA"/>
        </w:rPr>
        <w:t>年初预算的公务交通补助因记账时使用的经济科目原因在决算时列入工资福利支出。</w:t>
      </w:r>
      <w:r>
        <w:rPr>
          <w:rFonts w:hint="eastAsia" w:ascii="仿宋" w:hAnsi="仿宋" w:eastAsia="仿宋" w:cs="仿宋"/>
          <w:color w:val="auto"/>
          <w:kern w:val="2"/>
          <w:sz w:val="32"/>
          <w:szCs w:val="32"/>
          <w:highlight w:val="none"/>
          <w:lang w:val="en-US" w:eastAsia="zh-CN" w:bidi="ar"/>
        </w:rPr>
        <w:t>故造成了预算和决算的差异。</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30201办公费5.93万元，30202印刷费0.55万元，30206电费0.14万元，30207邮电费4.41万元，30211差旅费9.24万元，30213维修（护）费0.06万元，30226劳务费8.83万元，30228工会经费17.27万元。</w:t>
      </w:r>
    </w:p>
    <w:p>
      <w:pPr>
        <w:jc w:val="center"/>
        <w:rPr>
          <w:rFonts w:hint="eastAsia" w:ascii="仿宋" w:hAnsi="仿宋" w:eastAsia="仿宋" w:cs="仿宋"/>
          <w:color w:val="auto"/>
          <w:sz w:val="32"/>
          <w:szCs w:val="32"/>
          <w:highlight w:val="none"/>
        </w:rPr>
      </w:pPr>
      <w:r>
        <w:rPr>
          <w:color w:val="auto"/>
        </w:rPr>
        <w:drawing>
          <wp:inline distT="0" distB="0" distL="114300" distR="114300">
            <wp:extent cx="4572000" cy="274320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lang w:val="en-US" w:eastAsia="zh-CN"/>
        </w:rPr>
        <w:t>58.16</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240.42</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主要原因是：本年度产生抚恤金支出。</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30304抚恤金32.03万元，30305生活补助22.49万元，奖励金3.26万元。</w:t>
      </w:r>
    </w:p>
    <w:p>
      <w:pPr>
        <w:jc w:val="center"/>
        <w:rPr>
          <w:rFonts w:hint="eastAsia" w:ascii="仿宋" w:hAnsi="仿宋" w:eastAsia="仿宋" w:cs="仿宋"/>
          <w:color w:val="auto"/>
          <w:sz w:val="32"/>
          <w:szCs w:val="32"/>
          <w:highlight w:val="none"/>
        </w:rPr>
      </w:pPr>
      <w:r>
        <w:rPr>
          <w:color w:val="auto"/>
        </w:rPr>
        <w:drawing>
          <wp:inline distT="0" distB="0" distL="114300" distR="114300">
            <wp:extent cx="4572000" cy="2743200"/>
            <wp:effectExtent l="4445" t="4445" r="14605" b="14605"/>
            <wp:docPr id="1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无。</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资本性支出0.00万元，</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0%</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主要原因是：无。</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无。</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环江毛南族自治县自然资源局</w:t>
      </w:r>
      <w:r>
        <w:rPr>
          <w:rFonts w:hint="eastAsia" w:ascii="仿宋" w:hAnsi="仿宋" w:eastAsia="仿宋" w:cs="仿宋"/>
          <w:color w:val="auto"/>
          <w:sz w:val="32"/>
          <w:szCs w:val="32"/>
          <w:highlight w:val="none"/>
        </w:rPr>
        <w:t>2022年度政府性基金支出</w:t>
      </w:r>
      <w:r>
        <w:rPr>
          <w:rFonts w:hint="eastAsia" w:ascii="仿宋" w:hAnsi="仿宋" w:eastAsia="仿宋" w:cs="仿宋"/>
          <w:color w:val="auto"/>
          <w:sz w:val="32"/>
          <w:szCs w:val="32"/>
          <w:highlight w:val="none"/>
          <w:lang w:val="en-US" w:eastAsia="zh-CN"/>
        </w:rPr>
        <w:t>17158.71</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4694.29</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37.66</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szCs w:val="32"/>
          <w:highlight w:val="none"/>
          <w:lang w:val="en-US" w:eastAsia="zh-CN"/>
        </w:rPr>
        <w:t>17158.71</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环江毛南族自治县自然资源局</w:t>
      </w:r>
      <w:r>
        <w:rPr>
          <w:rFonts w:hint="eastAsia" w:ascii="仿宋" w:hAnsi="仿宋" w:eastAsia="仿宋" w:cs="仿宋"/>
          <w:color w:val="auto"/>
          <w:sz w:val="32"/>
          <w:szCs w:val="32"/>
          <w:highlight w:val="none"/>
        </w:rPr>
        <w:t>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17158.71</w:t>
      </w:r>
      <w:r>
        <w:rPr>
          <w:rFonts w:hint="eastAsia" w:ascii="仿宋" w:hAnsi="仿宋" w:eastAsia="仿宋" w:cs="仿宋"/>
          <w:color w:val="auto"/>
          <w:sz w:val="32"/>
          <w:szCs w:val="32"/>
          <w:highlight w:val="none"/>
        </w:rPr>
        <w:t>万元。</w:t>
      </w:r>
    </w:p>
    <w:p>
      <w:pPr>
        <w:keepNext w:val="0"/>
        <w:keepLines w:val="0"/>
        <w:widowControl w:val="0"/>
        <w:numPr>
          <w:ilvl w:val="0"/>
          <w:numId w:val="2"/>
        </w:numPr>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bidi="ar"/>
        </w:rPr>
        <w:t>城乡社区</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w:t>
      </w:r>
      <w:r>
        <w:rPr>
          <w:rFonts w:hint="eastAsia" w:ascii="仿宋" w:hAnsi="仿宋" w:eastAsia="仿宋" w:cs="仿宋"/>
          <w:color w:val="auto"/>
          <w:sz w:val="32"/>
          <w:szCs w:val="32"/>
          <w:highlight w:val="none"/>
          <w:lang w:val="en-US" w:eastAsia="zh-CN" w:bidi="ar"/>
        </w:rPr>
        <w:t>2</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olor w:val="auto"/>
          <w:sz w:val="32"/>
          <w:szCs w:val="32"/>
          <w:highlight w:val="none"/>
        </w:rPr>
        <w:t>年初预算为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万元，支出决算为</w:t>
      </w:r>
      <w:r>
        <w:rPr>
          <w:rFonts w:hint="eastAsia" w:ascii="仿宋" w:hAnsi="仿宋" w:eastAsia="仿宋" w:cs="仿宋"/>
          <w:color w:val="auto"/>
          <w:sz w:val="32"/>
          <w:szCs w:val="32"/>
          <w:highlight w:val="none"/>
          <w:lang w:val="en-US" w:eastAsia="zh-CN" w:bidi="ar"/>
        </w:rPr>
        <w:t>17144.81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根据实际工作推进，调整追加红茂矿区洛阳集中安置点和县城区二合一公益性公墓建设项目征地经费、城西中小学项目涉及三乐社区塘兰三队集体土地补偿费、环江盛祥公司年产25万立方米超强刨花板项目用地征收那康、肯坡。桥潭、谭家集体土地补偿费、项目用地耕地占用税、建设用地报批费、明伦至东三级公路征地拆迁补偿经费等</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73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935"/>
        <w:gridCol w:w="587"/>
        <w:gridCol w:w="760"/>
        <w:gridCol w:w="599"/>
        <w:gridCol w:w="1438"/>
        <w:gridCol w:w="1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62" w:type="dxa"/>
            <w:tcBorders>
              <w:top w:val="nil"/>
              <w:left w:val="dotted" w:color="000000" w:sz="4" w:space="0"/>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类款项</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科目名称</w:t>
            </w:r>
          </w:p>
        </w:tc>
        <w:tc>
          <w:tcPr>
            <w:tcW w:w="587"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年初预算数</w:t>
            </w:r>
          </w:p>
        </w:tc>
        <w:tc>
          <w:tcPr>
            <w:tcW w:w="760"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决算</w:t>
            </w:r>
          </w:p>
        </w:tc>
        <w:tc>
          <w:tcPr>
            <w:tcW w:w="599"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完成预算百分比</w:t>
            </w: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主要用于</w:t>
            </w:r>
          </w:p>
        </w:tc>
        <w:tc>
          <w:tcPr>
            <w:tcW w:w="125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762"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2120801</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征地和拆迁补偿支出</w:t>
            </w:r>
          </w:p>
        </w:tc>
        <w:tc>
          <w:tcPr>
            <w:tcW w:w="587"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6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10771.62</w:t>
            </w:r>
          </w:p>
        </w:tc>
        <w:tc>
          <w:tcPr>
            <w:tcW w:w="599"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征地补偿费</w:t>
            </w:r>
          </w:p>
        </w:tc>
        <w:tc>
          <w:tcPr>
            <w:tcW w:w="125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62"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2120802</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土地开发支出</w:t>
            </w:r>
          </w:p>
        </w:tc>
        <w:tc>
          <w:tcPr>
            <w:tcW w:w="587"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6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522.03</w:t>
            </w:r>
          </w:p>
        </w:tc>
        <w:tc>
          <w:tcPr>
            <w:tcW w:w="599"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用地报批费、耕地占用税</w:t>
            </w:r>
          </w:p>
        </w:tc>
        <w:tc>
          <w:tcPr>
            <w:tcW w:w="125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762"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2120804</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农村基础设施建设支出</w:t>
            </w:r>
          </w:p>
        </w:tc>
        <w:tc>
          <w:tcPr>
            <w:tcW w:w="587"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6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803.91</w:t>
            </w:r>
          </w:p>
        </w:tc>
        <w:tc>
          <w:tcPr>
            <w:tcW w:w="599"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征地补偿费</w:t>
            </w:r>
          </w:p>
        </w:tc>
        <w:tc>
          <w:tcPr>
            <w:tcW w:w="125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2"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2120806</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土地出让业务支出</w:t>
            </w:r>
          </w:p>
        </w:tc>
        <w:tc>
          <w:tcPr>
            <w:tcW w:w="587"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6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300.06</w:t>
            </w:r>
          </w:p>
        </w:tc>
        <w:tc>
          <w:tcPr>
            <w:tcW w:w="599"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土地出让评估费</w:t>
            </w:r>
          </w:p>
        </w:tc>
        <w:tc>
          <w:tcPr>
            <w:tcW w:w="125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62"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2120814</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农业生产发展支出</w:t>
            </w:r>
          </w:p>
        </w:tc>
        <w:tc>
          <w:tcPr>
            <w:tcW w:w="587"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6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3026.59</w:t>
            </w:r>
          </w:p>
        </w:tc>
        <w:tc>
          <w:tcPr>
            <w:tcW w:w="599"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土地整治项目、土地指标收储</w:t>
            </w:r>
          </w:p>
        </w:tc>
        <w:tc>
          <w:tcPr>
            <w:tcW w:w="125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762"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2120815</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农村社会事业支出</w:t>
            </w:r>
          </w:p>
        </w:tc>
        <w:tc>
          <w:tcPr>
            <w:tcW w:w="587"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6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599"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村庄规划编制</w:t>
            </w:r>
          </w:p>
        </w:tc>
        <w:tc>
          <w:tcPr>
            <w:tcW w:w="125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62"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2120899</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其他国有土地使用权出让收入安排的支出</w:t>
            </w:r>
          </w:p>
        </w:tc>
        <w:tc>
          <w:tcPr>
            <w:tcW w:w="587"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6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1575.61</w:t>
            </w:r>
          </w:p>
        </w:tc>
        <w:tc>
          <w:tcPr>
            <w:tcW w:w="599"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土地指标收储</w:t>
            </w:r>
          </w:p>
        </w:tc>
        <w:tc>
          <w:tcPr>
            <w:tcW w:w="125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762"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合计数</w:t>
            </w:r>
          </w:p>
        </w:tc>
        <w:tc>
          <w:tcPr>
            <w:tcW w:w="1935" w:type="dxa"/>
            <w:tcBorders>
              <w:top w:val="nil"/>
              <w:left w:val="nil"/>
              <w:bottom w:val="dotted" w:color="000000" w:sz="4" w:space="0"/>
              <w:right w:val="dotted"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587"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6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17144.81</w:t>
            </w:r>
          </w:p>
        </w:tc>
        <w:tc>
          <w:tcPr>
            <w:tcW w:w="599"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8" w:type="dxa"/>
            <w:tcBorders>
              <w:top w:val="nil"/>
              <w:left w:val="nil"/>
              <w:bottom w:val="dotted" w:color="000000" w:sz="4" w:space="0"/>
              <w:right w:val="dotted"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255" w:type="dxa"/>
            <w:tcBorders>
              <w:top w:val="nil"/>
              <w:left w:val="nil"/>
              <w:bottom w:val="dotted" w:color="000000" w:sz="4" w:space="0"/>
              <w:right w:val="dotted"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18"/>
                <w:szCs w:val="18"/>
                <w:u w:val="none"/>
              </w:rPr>
            </w:pPr>
          </w:p>
        </w:tc>
      </w:tr>
    </w:tbl>
    <w:p>
      <w:pPr>
        <w:jc w:val="left"/>
        <w:rPr>
          <w:rFonts w:hint="eastAsia" w:ascii="仿宋" w:hAnsi="仿宋" w:eastAsia="仿宋"/>
          <w:color w:val="auto"/>
          <w:sz w:val="32"/>
          <w:szCs w:val="32"/>
          <w:highlight w:val="none"/>
        </w:rPr>
      </w:pPr>
    </w:p>
    <w:p>
      <w:pPr>
        <w:keepNext w:val="0"/>
        <w:keepLines w:val="0"/>
        <w:widowControl w:val="0"/>
        <w:numPr>
          <w:ilvl w:val="0"/>
          <w:numId w:val="0"/>
        </w:numPr>
        <w:suppressLineNumbers w:val="0"/>
        <w:spacing w:before="0" w:beforeAutospacing="0" w:after="0" w:afterAutospacing="0"/>
        <w:ind w:leftChars="200" w:right="0" w:rightChars="0"/>
        <w:jc w:val="left"/>
        <w:rPr>
          <w:rFonts w:hint="eastAsia" w:ascii="仿宋" w:hAnsi="仿宋" w:eastAsia="仿宋" w:cs="仿宋"/>
          <w:color w:val="auto"/>
          <w:kern w:val="2"/>
          <w:sz w:val="32"/>
          <w:szCs w:val="32"/>
          <w:highlight w:val="none"/>
          <w:lang w:val="en-US" w:eastAsia="zh-CN" w:bidi="ar"/>
        </w:rPr>
      </w:pPr>
      <w:r>
        <w:rPr>
          <w:color w:val="auto"/>
        </w:rPr>
        <w:drawing>
          <wp:inline distT="0" distB="0" distL="114300" distR="114300">
            <wp:extent cx="4467225" cy="2505710"/>
            <wp:effectExtent l="4445" t="4445" r="5080" b="2349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bidi="ar"/>
        </w:rPr>
        <w:t>债券还本</w:t>
      </w:r>
      <w:r>
        <w:rPr>
          <w:rFonts w:hint="eastAsia" w:ascii="仿宋" w:hAnsi="仿宋" w:eastAsia="仿宋" w:cs="仿宋"/>
          <w:color w:val="auto"/>
          <w:sz w:val="32"/>
          <w:szCs w:val="32"/>
          <w:highlight w:val="none"/>
          <w:lang w:bidi="ar"/>
        </w:rPr>
        <w:t>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w:t>
      </w:r>
      <w:r>
        <w:rPr>
          <w:rFonts w:hint="eastAsia" w:ascii="仿宋" w:hAnsi="仿宋" w:eastAsia="仿宋" w:cs="仿宋"/>
          <w:color w:val="auto"/>
          <w:sz w:val="32"/>
          <w:szCs w:val="32"/>
          <w:highlight w:val="none"/>
          <w:lang w:val="en-US" w:eastAsia="zh-CN" w:bidi="ar"/>
        </w:rPr>
        <w:t>3</w:t>
      </w:r>
      <w:r>
        <w:rPr>
          <w:rFonts w:hint="eastAsia" w:ascii="仿宋" w:hAnsi="仿宋" w:eastAsia="仿宋" w:cs="仿宋"/>
          <w:color w:val="auto"/>
          <w:sz w:val="32"/>
          <w:szCs w:val="32"/>
          <w:highlight w:val="none"/>
          <w:lang w:bidi="ar"/>
        </w:rPr>
        <w:t>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olor w:val="auto"/>
          <w:sz w:val="32"/>
          <w:szCs w:val="32"/>
          <w:highlight w:val="none"/>
        </w:rPr>
        <w:t>年初预算为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万元，支出决算为</w:t>
      </w:r>
      <w:r>
        <w:rPr>
          <w:rFonts w:hint="eastAsia" w:ascii="仿宋" w:hAnsi="仿宋" w:eastAsia="仿宋" w:cs="仿宋"/>
          <w:color w:val="auto"/>
          <w:sz w:val="32"/>
          <w:szCs w:val="32"/>
          <w:highlight w:val="none"/>
          <w:lang w:val="en-US" w:eastAsia="zh-CN" w:bidi="ar"/>
        </w:rPr>
        <w:t>13.90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实际为转移性支出（230类），因决算系统没有设有230类，填报时自动跳转到231类。</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征地补偿费支出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增加13.90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主要原因是：上年度征地补偿费反映到此类支出。</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环江毛南族自治县自然资源局</w:t>
      </w:r>
      <w:r>
        <w:rPr>
          <w:rFonts w:hint="eastAsia" w:ascii="仿宋" w:hAnsi="仿宋" w:eastAsia="仿宋" w:cs="仿宋"/>
          <w:color w:val="auto"/>
          <w:sz w:val="32"/>
          <w:szCs w:val="32"/>
          <w:highlight w:val="none"/>
        </w:rPr>
        <w:t>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环江毛南族自治县自然资源局</w:t>
      </w:r>
      <w:r>
        <w:rPr>
          <w:rFonts w:hint="eastAsia" w:ascii="仿宋" w:hAnsi="仿宋" w:eastAsia="仿宋" w:cs="仿宋"/>
          <w:color w:val="auto"/>
          <w:sz w:val="32"/>
          <w:szCs w:val="32"/>
          <w:highlight w:val="none"/>
        </w:rPr>
        <w:t>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3" w:name="PO_part3A5B1C1DiffReason1"/>
      <w:r>
        <w:rPr>
          <w:rFonts w:hint="eastAsia" w:ascii="仿宋_GB2312" w:hAnsi="Times New Roman" w:eastAsia="仿宋_GB2312" w:cs="Times New Roman"/>
          <w:color w:val="auto"/>
          <w:sz w:val="32"/>
          <w:szCs w:val="32"/>
          <w:lang w:eastAsia="zh-CN"/>
        </w:rPr>
        <w:t>环江毛南族自治县自然资源局</w:t>
      </w:r>
      <w:r>
        <w:rPr>
          <w:rFonts w:ascii="仿宋_GB2312" w:hAnsi="仿宋_GB2312" w:eastAsia="仿宋_GB2312" w:cs="仿宋_GB2312"/>
          <w:color w:val="auto"/>
          <w:sz w:val="32"/>
          <w:u w:color="auto"/>
        </w:rPr>
        <w:t>没有国有资本经营预算收入，也没有国有资本经营预算收入</w:t>
      </w:r>
      <w:bookmarkEnd w:id="3"/>
      <w:r>
        <w:rPr>
          <w:rFonts w:hint="eastAsia" w:ascii="仿宋_GB2312" w:hAnsi="仿宋_GB2312" w:eastAsia="仿宋_GB2312" w:cs="仿宋_GB2312"/>
          <w:color w:val="auto"/>
          <w:sz w:val="32"/>
          <w:u w:color="auto"/>
          <w:lang w:val="en-US" w:eastAsia="zh-CN"/>
        </w:rPr>
        <w:t>安排的支出</w:t>
      </w:r>
      <w:bookmarkStart w:id="4" w:name="_GoBack"/>
      <w:bookmarkEnd w:id="4"/>
      <w:r>
        <w:rPr>
          <w:rFonts w:hint="eastAsia" w:ascii="仿宋_GB2312" w:hAnsi="仿宋_GB2312" w:eastAsia="仿宋_GB2312" w:cs="仿宋_GB2312"/>
          <w:color w:val="auto"/>
          <w:sz w:val="32"/>
          <w:u w:color="auto"/>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2022年度一般公共预算财政拨款安排的“三公”经费支出</w:t>
      </w: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160.06</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主要原因是：本年内土地征收储备交易中心和自然资源生态修复中心新增公务用车各1辆，产生公务用车购置及运行维护费。</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hint="eastAsia" w:ascii="仿宋" w:hAnsi="仿宋" w:eastAsia="仿宋" w:cs="仿宋"/>
          <w:color w:val="auto"/>
          <w:sz w:val="32"/>
          <w:szCs w:val="32"/>
          <w:highlight w:val="none"/>
          <w:lang w:val="en-US" w:eastAsia="zh-CN"/>
        </w:rPr>
        <w:t>19.53</w:t>
      </w:r>
      <w:r>
        <w:rPr>
          <w:rFonts w:hint="eastAsia" w:ascii="仿宋" w:hAnsi="仿宋" w:eastAsia="仿宋" w:cs="仿宋"/>
          <w:color w:val="auto"/>
          <w:sz w:val="32"/>
          <w:szCs w:val="32"/>
          <w:highlight w:val="none"/>
        </w:rPr>
        <w:t>万元，公务接待费支出决算</w:t>
      </w:r>
      <w:r>
        <w:rPr>
          <w:rFonts w:hint="eastAsia" w:ascii="仿宋" w:hAnsi="仿宋" w:eastAsia="仿宋" w:cs="仿宋"/>
          <w:color w:val="auto"/>
          <w:sz w:val="32"/>
          <w:szCs w:val="32"/>
          <w:highlight w:val="none"/>
          <w:lang w:val="en-US" w:eastAsia="zh-CN"/>
        </w:rPr>
        <w:t>4.64</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ilvl w:val="0"/>
          <w:numId w:val="0"/>
        </w:num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hint="eastAsia" w:ascii="仿宋" w:hAnsi="仿宋" w:eastAsia="仿宋" w:cs="仿宋"/>
          <w:color w:val="auto"/>
          <w:sz w:val="32"/>
          <w:u w:color="auto"/>
          <w:lang w:val="en-US" w:eastAsia="zh-CN"/>
        </w:rPr>
        <w:t>19.53</w:t>
      </w:r>
      <w:r>
        <w:rPr>
          <w:rFonts w:hint="eastAsia" w:ascii="仿宋" w:hAnsi="仿宋" w:eastAsia="仿宋" w:cs="仿宋"/>
          <w:color w:val="auto"/>
          <w:sz w:val="32"/>
          <w:szCs w:val="32"/>
          <w:highlight w:val="none"/>
        </w:rPr>
        <w:t>万元。其中：公务用车购置支出</w:t>
      </w:r>
      <w:r>
        <w:rPr>
          <w:rFonts w:hint="eastAsia" w:ascii="仿宋" w:hAnsi="仿宋" w:eastAsia="仿宋" w:cs="仿宋"/>
          <w:color w:val="auto"/>
          <w:sz w:val="32"/>
          <w:u w:color="auto"/>
          <w:lang w:val="en-US" w:eastAsia="zh-CN"/>
        </w:rPr>
        <w:t>14.68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14.68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rPr>
        <w:t>主要原因是</w:t>
      </w:r>
      <w:r>
        <w:rPr>
          <w:rFonts w:hint="eastAsia" w:ascii="仿宋" w:hAnsi="仿宋" w:eastAsia="仿宋" w:cs="仿宋"/>
          <w:color w:val="auto"/>
          <w:kern w:val="2"/>
          <w:sz w:val="32"/>
          <w:szCs w:val="32"/>
          <w:highlight w:val="none"/>
          <w:lang w:val="en-US" w:eastAsia="zh-CN" w:bidi="ar"/>
        </w:rPr>
        <w:t>自然资源生态修复中心支付新购公务用车费用</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u w:color="auto"/>
          <w:lang w:val="en-US" w:eastAsia="zh-CN"/>
        </w:rPr>
        <w:t>4.85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4.85</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kern w:val="2"/>
          <w:sz w:val="32"/>
          <w:szCs w:val="32"/>
          <w:highlight w:val="none"/>
          <w:lang w:val="en-US" w:eastAsia="zh-CN" w:bidi="ar"/>
        </w:rPr>
        <w:t>原两自收自支机构即土地征收储备交易中心和自然资源生态修复中心调整为财政全额拨款事业单位，2022年上述两部门</w:t>
      </w:r>
      <w:r>
        <w:rPr>
          <w:rFonts w:hint="eastAsia" w:ascii="黑体" w:hAnsi="黑体" w:eastAsia="黑体" w:cs="黑体"/>
          <w:color w:val="auto"/>
          <w:sz w:val="32"/>
          <w:szCs w:val="32"/>
          <w:highlight w:val="none"/>
        </w:rPr>
        <w:t>“</w:t>
      </w:r>
      <w:r>
        <w:rPr>
          <w:rFonts w:hint="eastAsia" w:ascii="仿宋" w:hAnsi="仿宋" w:eastAsia="仿宋" w:cs="仿宋"/>
          <w:color w:val="auto"/>
          <w:kern w:val="2"/>
          <w:sz w:val="32"/>
          <w:szCs w:val="32"/>
          <w:highlight w:val="none"/>
          <w:lang w:val="en-US" w:eastAsia="zh-CN" w:bidi="ar"/>
        </w:rPr>
        <w:t>三公”经费支出纳入决算。</w:t>
      </w:r>
      <w:r>
        <w:rPr>
          <w:rFonts w:hint="eastAsia" w:ascii="仿宋" w:hAnsi="仿宋" w:eastAsia="仿宋" w:cs="仿宋"/>
          <w:color w:val="auto"/>
          <w:sz w:val="32"/>
          <w:szCs w:val="32"/>
          <w:highlight w:val="none"/>
        </w:rPr>
        <w:t>主要用于机要文件交换、市内因公出行以及开展业务所需车辆燃料费、维修费、过路过桥费、保险费等。2022年，</w:t>
      </w:r>
      <w:r>
        <w:rPr>
          <w:rFonts w:hint="eastAsia" w:ascii="仿宋" w:hAnsi="仿宋" w:eastAsia="仿宋" w:cs="仿宋"/>
          <w:color w:val="auto"/>
          <w:sz w:val="32"/>
          <w:u w:color="auto"/>
          <w:lang w:eastAsia="zh-CN"/>
        </w:rPr>
        <w:t>环江毛南族自治县自然资源局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none"/>
          <w:lang w:val="en-US" w:eastAsia="zh-CN"/>
        </w:rPr>
        <w:t>5个</w:t>
      </w:r>
      <w:r>
        <w:rPr>
          <w:rFonts w:hint="eastAsia" w:ascii="仿宋" w:hAnsi="仿宋" w:eastAsia="仿宋" w:cs="仿宋"/>
          <w:color w:val="auto"/>
          <w:sz w:val="32"/>
          <w:szCs w:val="32"/>
          <w:highlight w:val="none"/>
        </w:rPr>
        <w:t>所属</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代管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单位开支财政拨款的公务用车保有量为</w:t>
      </w:r>
      <w:r>
        <w:rPr>
          <w:rFonts w:hint="eastAsia" w:ascii="仿宋" w:hAnsi="仿宋" w:eastAsia="仿宋" w:cs="仿宋"/>
          <w:color w:val="auto"/>
          <w:sz w:val="32"/>
          <w:u w:color="auto"/>
          <w:lang w:val="en-US" w:eastAsia="zh-CN"/>
        </w:rPr>
        <w:t>2</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4.85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2.425</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4.64</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58</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0.7</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主要原因是：原两自收自支机构即土地征收储备交易中心和自然资源生态修复中心调整为财政全额拨款事业单位，2022年上述两部门</w:t>
      </w:r>
      <w:r>
        <w:rPr>
          <w:rFonts w:hint="eastAsia" w:ascii="黑体" w:hAnsi="黑体" w:eastAsia="黑体" w:cs="黑体"/>
          <w:color w:val="auto"/>
          <w:sz w:val="32"/>
          <w:szCs w:val="32"/>
          <w:highlight w:val="none"/>
        </w:rPr>
        <w:t>“</w:t>
      </w:r>
      <w:r>
        <w:rPr>
          <w:rFonts w:hint="eastAsia" w:ascii="仿宋" w:hAnsi="仿宋" w:eastAsia="仿宋" w:cs="仿宋"/>
          <w:color w:val="auto"/>
          <w:kern w:val="2"/>
          <w:sz w:val="32"/>
          <w:szCs w:val="32"/>
          <w:highlight w:val="none"/>
          <w:lang w:val="en-US" w:eastAsia="zh-CN" w:bidi="ar"/>
        </w:rPr>
        <w:t>三公”经费支出纳入决算。</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65</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505</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default" w:ascii="仿宋" w:hAnsi="仿宋" w:eastAsia="仿宋_GB2312" w:cs="仿宋"/>
          <w:color w:val="auto"/>
          <w:sz w:val="32"/>
          <w:szCs w:val="32"/>
          <w:highlight w:val="none"/>
          <w:lang w:val="en-US" w:eastAsia="zh-CN"/>
        </w:rPr>
      </w:pPr>
      <w:r>
        <w:rPr>
          <w:rFonts w:hint="eastAsia" w:ascii="仿宋" w:hAnsi="仿宋" w:eastAsia="仿宋" w:cs="仿宋"/>
          <w:color w:val="auto"/>
          <w:sz w:val="32"/>
          <w:szCs w:val="32"/>
          <w:highlight w:val="none"/>
        </w:rPr>
        <w:t>本部门2022年度机关运行经费支出</w:t>
      </w:r>
      <w:r>
        <w:rPr>
          <w:rFonts w:hint="eastAsia" w:ascii="仿宋" w:hAnsi="仿宋" w:eastAsia="仿宋" w:cs="仿宋"/>
          <w:color w:val="auto"/>
          <w:sz w:val="32"/>
          <w:szCs w:val="32"/>
          <w:highlight w:val="none"/>
          <w:lang w:val="en-US" w:eastAsia="zh-CN"/>
        </w:rPr>
        <w:t>46.44</w:t>
      </w:r>
      <w:r>
        <w:rPr>
          <w:rFonts w:hint="eastAsia" w:ascii="仿宋" w:hAnsi="仿宋" w:eastAsia="仿宋" w:cs="仿宋"/>
          <w:color w:val="auto"/>
          <w:sz w:val="32"/>
          <w:szCs w:val="32"/>
          <w:highlight w:val="none"/>
        </w:rPr>
        <w:t>万元，比年初预算数</w:t>
      </w:r>
      <w:r>
        <w:rPr>
          <w:rFonts w:hint="eastAsia" w:ascii="仿宋" w:hAnsi="仿宋" w:eastAsia="仿宋" w:cs="仿宋"/>
          <w:color w:val="auto"/>
          <w:sz w:val="32"/>
          <w:szCs w:val="32"/>
          <w:highlight w:val="none"/>
          <w:lang w:val="en-US" w:eastAsia="zh-CN"/>
        </w:rPr>
        <w:t>减少14.874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下降24.25</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25.41</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120.82</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上年度</w:t>
      </w:r>
      <w:r>
        <w:rPr>
          <w:rFonts w:hint="default" w:ascii="Times New Roman" w:hAnsi="Times New Roman" w:eastAsia="仿宋_GB2312" w:cs="Times New Roman"/>
          <w:b w:val="0"/>
          <w:bCs w:val="0"/>
          <w:color w:val="auto"/>
          <w:kern w:val="0"/>
          <w:sz w:val="32"/>
          <w:szCs w:val="32"/>
          <w:highlight w:val="none"/>
        </w:rPr>
        <w:t>部分机关运行经费在一般项目业务经费中列支，编制决算时</w:t>
      </w:r>
      <w:r>
        <w:rPr>
          <w:rFonts w:hint="eastAsia" w:ascii="Times New Roman" w:hAnsi="Times New Roman" w:eastAsia="仿宋_GB2312" w:cs="Times New Roman"/>
          <w:b w:val="0"/>
          <w:bCs w:val="0"/>
          <w:color w:val="auto"/>
          <w:kern w:val="0"/>
          <w:sz w:val="32"/>
          <w:szCs w:val="32"/>
          <w:highlight w:val="none"/>
          <w:lang w:val="en-US" w:eastAsia="zh-CN"/>
        </w:rPr>
        <w:t>未列入机关运行维护费</w:t>
      </w:r>
      <w:r>
        <w:rPr>
          <w:rFonts w:hint="default" w:ascii="Times New Roman" w:hAnsi="Times New Roman" w:eastAsia="仿宋_GB2312" w:cs="Times New Roman"/>
          <w:b w:val="0"/>
          <w:bCs w:val="0"/>
          <w:color w:val="auto"/>
          <w:kern w:val="0"/>
          <w:sz w:val="32"/>
          <w:szCs w:val="32"/>
          <w:highlight w:val="none"/>
        </w:rPr>
        <w:t>。</w:t>
      </w:r>
      <w:r>
        <w:rPr>
          <w:rFonts w:hint="eastAsia" w:ascii="Times New Roman" w:hAnsi="Times New Roman" w:eastAsia="仿宋_GB2312" w:cs="Times New Roman"/>
          <w:b w:val="0"/>
          <w:bCs w:val="0"/>
          <w:color w:val="auto"/>
          <w:kern w:val="0"/>
          <w:sz w:val="32"/>
          <w:szCs w:val="32"/>
          <w:highlight w:val="none"/>
          <w:lang w:val="en-US" w:eastAsia="zh-CN"/>
        </w:rPr>
        <w:t>增加</w:t>
      </w:r>
      <w:r>
        <w:rPr>
          <w:rFonts w:hint="eastAsia" w:ascii="仿宋" w:hAnsi="仿宋" w:eastAsia="仿宋" w:cs="仿宋"/>
          <w:color w:val="auto"/>
          <w:kern w:val="2"/>
          <w:sz w:val="32"/>
          <w:szCs w:val="32"/>
          <w:highlight w:val="none"/>
          <w:lang w:val="en-US" w:eastAsia="zh-CN" w:bidi="ar"/>
        </w:rPr>
        <w:t>土地征收储备交易中心和自然资源生态修复中心数据。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1488.76</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45.57</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139.57</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1303.62</w:t>
      </w:r>
      <w:r>
        <w:rPr>
          <w:rFonts w:hint="eastAsia" w:ascii="仿宋" w:hAnsi="仿宋" w:eastAsia="仿宋" w:cs="仿宋"/>
          <w:color w:val="auto"/>
          <w:sz w:val="32"/>
          <w:szCs w:val="32"/>
          <w:highlight w:val="none"/>
        </w:rPr>
        <w:t>万元。</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个，</w:t>
      </w:r>
      <w:r>
        <w:rPr>
          <w:rFonts w:hint="eastAsia" w:ascii="仿宋" w:hAnsi="仿宋" w:eastAsia="仿宋" w:cs="仿宋"/>
          <w:color w:val="auto"/>
          <w:sz w:val="32"/>
          <w:szCs w:val="32"/>
          <w:lang w:val="en-US" w:eastAsia="zh-CN"/>
        </w:rPr>
        <w:t>二等项目8个，三等项目1个，</w:t>
      </w:r>
      <w:r>
        <w:rPr>
          <w:rFonts w:hint="eastAsia" w:ascii="仿宋" w:hAnsi="仿宋" w:eastAsia="仿宋" w:cs="仿宋"/>
          <w:color w:val="auto"/>
          <w:sz w:val="32"/>
          <w:szCs w:val="32"/>
        </w:rPr>
        <w:t>共涉及资金</w:t>
      </w:r>
      <w:r>
        <w:rPr>
          <w:rFonts w:hint="eastAsia" w:ascii="仿宋" w:hAnsi="仿宋" w:eastAsia="仿宋" w:cs="仿宋"/>
          <w:color w:val="auto"/>
          <w:sz w:val="32"/>
          <w:szCs w:val="32"/>
          <w:lang w:val="en-US" w:eastAsia="zh-CN"/>
        </w:rPr>
        <w:t>2491.96</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57.00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16221.77</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94.53</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组织对“全县田长制工作牌”等</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2491.96</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16221.77</w:t>
      </w:r>
      <w:r>
        <w:rPr>
          <w:rFonts w:hint="eastAsia" w:ascii="仿宋" w:hAnsi="仿宋" w:eastAsia="仿宋" w:cs="仿宋"/>
          <w:color w:val="auto"/>
          <w:sz w:val="32"/>
          <w:szCs w:val="32"/>
        </w:rPr>
        <w:t>元，国有资本经营预算支出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万元。从评价情况来看，从评价情况来看，</w:t>
      </w:r>
      <w:r>
        <w:rPr>
          <w:rFonts w:hint="eastAsia" w:ascii="仿宋" w:hAnsi="仿宋" w:eastAsia="仿宋" w:cs="仿宋"/>
          <w:color w:val="auto"/>
          <w:sz w:val="32"/>
          <w:szCs w:val="32"/>
          <w:lang w:val="en-US" w:eastAsia="zh-CN"/>
        </w:rPr>
        <w:t>年初预算数149.38万元，当年预算数26053.08万元，全年执行数18713.74万元，执行率71.82%。</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个部门（单位）开展整体支出绩效评价试点，涉及一般公共预算支出4970.12万元，政府性基金预算支出22465.02万元。从评价情况来看，</w:t>
      </w:r>
      <w:r>
        <w:rPr>
          <w:rFonts w:hint="eastAsia" w:ascii="仿宋" w:hAnsi="仿宋" w:eastAsia="仿宋" w:cs="仿宋"/>
          <w:color w:val="auto"/>
          <w:sz w:val="32"/>
          <w:szCs w:val="32"/>
          <w:lang w:val="en-US" w:eastAsia="zh-CN"/>
        </w:rPr>
        <w:t>年初预算数1298.52万元，调整后预算数27435.15万元，全年执行数2007.81万元，执行率73.16%。</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（1）全县田长制工作牌</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87.53</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项目已经完成但未形成</w:t>
      </w:r>
      <w:r>
        <w:rPr>
          <w:rFonts w:hint="eastAsia" w:ascii="仿宋" w:hAnsi="仿宋" w:eastAsia="仿宋" w:cs="仿宋"/>
          <w:color w:val="auto"/>
          <w:sz w:val="32"/>
          <w:szCs w:val="32"/>
        </w:rPr>
        <w:t>支付。下一步改进措施：尽快完成</w:t>
      </w:r>
      <w:r>
        <w:rPr>
          <w:rFonts w:hint="eastAsia" w:ascii="仿宋" w:hAnsi="仿宋" w:eastAsia="仿宋" w:cs="仿宋"/>
          <w:color w:val="auto"/>
          <w:sz w:val="32"/>
          <w:szCs w:val="32"/>
          <w:lang w:val="en-US" w:eastAsia="zh-CN"/>
        </w:rPr>
        <w:t>请款</w:t>
      </w:r>
      <w:r>
        <w:rPr>
          <w:rFonts w:hint="eastAsia" w:ascii="仿宋" w:hAnsi="仿宋" w:eastAsia="仿宋" w:cs="仿宋"/>
          <w:color w:val="auto"/>
          <w:sz w:val="32"/>
          <w:szCs w:val="32"/>
        </w:rPr>
        <w:t>，形成支付。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（2）矿产案件破坏价值鉴定费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67.67</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为三等</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项目已完成未形成支付</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加强与财政沟通</w:t>
      </w:r>
      <w:r>
        <w:rPr>
          <w:rFonts w:hint="eastAsia" w:ascii="仿宋" w:hAnsi="仿宋" w:eastAsia="仿宋" w:cs="仿宋"/>
          <w:color w:val="auto"/>
          <w:sz w:val="32"/>
          <w:szCs w:val="32"/>
        </w:rPr>
        <w:t>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（3）环江县村庄规划</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局机关运行工作经费</w:t>
      </w:r>
      <w:r>
        <w:rPr>
          <w:rFonts w:hint="eastAsia" w:ascii="仿宋" w:hAnsi="仿宋" w:eastAsia="仿宋" w:cs="仿宋"/>
          <w:color w:val="auto"/>
          <w:sz w:val="32"/>
          <w:szCs w:val="32"/>
          <w:lang w:val="en-US" w:eastAsia="zh-CN"/>
        </w:rPr>
        <w:t>项</w:t>
      </w:r>
      <w:r>
        <w:rPr>
          <w:rFonts w:hint="eastAsia" w:ascii="仿宋" w:hAnsi="仿宋" w:eastAsia="仿宋" w:cs="仿宋"/>
          <w:color w:val="auto"/>
          <w:sz w:val="32"/>
          <w:szCs w:val="32"/>
        </w:rPr>
        <w:t>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奖励性补贴</w:t>
      </w:r>
      <w:r>
        <w:rPr>
          <w:rFonts w:hint="eastAsia" w:ascii="仿宋" w:hAnsi="仿宋" w:eastAsia="仿宋" w:cs="仿宋"/>
          <w:color w:val="auto"/>
          <w:sz w:val="32"/>
          <w:szCs w:val="32"/>
          <w:lang w:val="en-US" w:eastAsia="zh-CN"/>
        </w:rPr>
        <w:t>项</w:t>
      </w:r>
      <w:r>
        <w:rPr>
          <w:rFonts w:hint="eastAsia" w:ascii="仿宋" w:hAnsi="仿宋" w:eastAsia="仿宋" w:cs="仿宋"/>
          <w:color w:val="auto"/>
          <w:sz w:val="32"/>
          <w:szCs w:val="32"/>
        </w:rPr>
        <w:t>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为一等。项目已完成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年中调整使用项目</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加强预算绩效相关知识学习，科学设置预算项目。</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（6）2022年自治区财政乡村振兴补助资金村庄规划专项补助资金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（7）抚恤金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（8）县中心城区控制性详细性规划编制及地形测绘费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项目已超合同约定进度完成未能按合同约定支付进度款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下</w:t>
      </w:r>
      <w:r>
        <w:rPr>
          <w:rFonts w:hint="eastAsia" w:ascii="仿宋" w:hAnsi="仿宋" w:eastAsia="仿宋" w:cs="仿宋"/>
          <w:color w:val="auto"/>
          <w:sz w:val="32"/>
          <w:szCs w:val="32"/>
        </w:rPr>
        <w:t>一步改进措施：</w:t>
      </w:r>
      <w:r>
        <w:rPr>
          <w:rFonts w:hint="eastAsia" w:ascii="仿宋" w:hAnsi="仿宋" w:eastAsia="仿宋" w:cs="仿宋"/>
          <w:color w:val="auto"/>
          <w:sz w:val="32"/>
          <w:szCs w:val="32"/>
          <w:lang w:val="en-US" w:eastAsia="zh-CN"/>
        </w:rPr>
        <w:t>加强与财政沟通</w:t>
      </w:r>
      <w:r>
        <w:rPr>
          <w:rFonts w:hint="eastAsia" w:ascii="仿宋" w:hAnsi="仿宋" w:eastAsia="仿宋" w:cs="仿宋"/>
          <w:color w:val="auto"/>
          <w:sz w:val="32"/>
          <w:szCs w:val="32"/>
        </w:rPr>
        <w:t>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（9）地质矿产资源与环境调查</w:t>
      </w:r>
      <w:r>
        <w:rPr>
          <w:rFonts w:hint="eastAsia" w:ascii="仿宋" w:hAnsi="仿宋" w:eastAsia="仿宋" w:cs="仿宋"/>
          <w:color w:val="auto"/>
          <w:sz w:val="32"/>
          <w:szCs w:val="32"/>
        </w:rPr>
        <w:t>自评得分为</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（10）机关事业单位伙食补助费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（11）地质灾害专项经费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为二等。项目已完成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年中调整使用项目</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加强预算绩效相关知识学习，科学设置预算项目。</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（12）自治区下达资金(探矿权采矿权出让收益、自然资源事业发展专项资金、地质灾害防治资金等)</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91.13</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（13）不动产登记及地籍调查经费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资金仍有缺口。</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加大预算投入。</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（14）农村集体经营性建设用地入市工作经费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（15）土地资源利用及保护工作经费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：资金严重不足。</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增加预算投入。</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（16）县城区实景三维建设项目</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：资金严重不足。</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增加预算投入。</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（17）2022年地质灾害应急治理项目资金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94.6</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（18）土地执法监察日常经费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资金仍有缺口。</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加大预算投入。</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（19）党员活动经费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96</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（20）自然资源利用与保护工作经费项目</w:t>
      </w:r>
      <w:r>
        <w:rPr>
          <w:rFonts w:hint="eastAsia" w:ascii="仿宋" w:hAnsi="仿宋" w:eastAsia="仿宋" w:cs="仿宋"/>
          <w:color w:val="auto"/>
          <w:sz w:val="32"/>
          <w:szCs w:val="32"/>
        </w:rPr>
        <w:t>自评得分为</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（21）自然资源规划及管理经费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97.99</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资金仍有缺口。</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加大预算投入。</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（22）土地开发整理中心事业运行基本支出</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（23）旱改水项目</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92.59</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（24）拨陈双陈屯征地补偿费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（25）第三次国土调查、三调分类</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94.28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（26）地质灾害防治及矿产资源管理经费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（27）采矿权、探矿权前期出让工作经费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88</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发现的主要问题及原因：由于国库资金紧张，项目资金没能</w:t>
      </w:r>
      <w:r>
        <w:rPr>
          <w:rFonts w:hint="eastAsia" w:ascii="仿宋" w:hAnsi="仿宋" w:eastAsia="仿宋" w:cs="仿宋"/>
          <w:color w:val="auto"/>
          <w:sz w:val="32"/>
          <w:szCs w:val="32"/>
          <w:lang w:val="en-US" w:eastAsia="zh-CN"/>
        </w:rPr>
        <w:t>列入预算及产生支出</w:t>
      </w:r>
      <w:r>
        <w:rPr>
          <w:rFonts w:hint="eastAsia" w:ascii="仿宋" w:hAnsi="仿宋" w:eastAsia="仿宋" w:cs="仿宋"/>
          <w:color w:val="auto"/>
          <w:sz w:val="32"/>
          <w:szCs w:val="32"/>
        </w:rPr>
        <w:t>。下一步改进措施：待国库资金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（28）项目建设用地耕地占补指标</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80.9</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rPr>
        <w:t>发现的主要问题及原因：由于国库资金紧张，项目资金没能</w:t>
      </w:r>
      <w:r>
        <w:rPr>
          <w:rFonts w:hint="eastAsia" w:ascii="仿宋" w:hAnsi="仿宋" w:eastAsia="仿宋" w:cs="仿宋"/>
          <w:color w:val="auto"/>
          <w:sz w:val="32"/>
          <w:szCs w:val="32"/>
          <w:lang w:val="en-US" w:eastAsia="zh-CN"/>
        </w:rPr>
        <w:t>列入预算及产生支出</w:t>
      </w:r>
      <w:r>
        <w:rPr>
          <w:rFonts w:hint="eastAsia" w:ascii="仿宋" w:hAnsi="仿宋" w:eastAsia="仿宋" w:cs="仿宋"/>
          <w:color w:val="auto"/>
          <w:sz w:val="32"/>
          <w:szCs w:val="32"/>
        </w:rPr>
        <w:t>。下一步改进措施：待国库资金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（29）指标收储金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（30）开垦项目</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87.75分。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（31）奖励性补贴</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（32）项目林地报批费项目自评得分为95分。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（33）城乡建设用地报批费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90分。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（34）奖励性补贴</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（35）征地补偿支出项目自评得分为86.11分。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为二等。</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（36）机关事业单位伙食补助费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（37）缴纳耕地占用税及滞纳金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77.5分。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为三等。</w:t>
      </w:r>
      <w:r>
        <w:rPr>
          <w:rFonts w:hint="eastAsia" w:ascii="仿宋" w:hAnsi="仿宋" w:eastAsia="仿宋" w:cs="仿宋"/>
          <w:color w:val="auto"/>
          <w:sz w:val="32"/>
          <w:szCs w:val="32"/>
        </w:rPr>
        <w:t>发现的主要问题及原因：由于国库资金紧张，项目资金没能</w:t>
      </w:r>
      <w:r>
        <w:rPr>
          <w:rFonts w:hint="eastAsia" w:ascii="仿宋" w:hAnsi="仿宋" w:eastAsia="仿宋" w:cs="仿宋"/>
          <w:color w:val="auto"/>
          <w:sz w:val="32"/>
          <w:szCs w:val="32"/>
          <w:lang w:val="en-US" w:eastAsia="zh-CN"/>
        </w:rPr>
        <w:t>列入预算及产生支出</w:t>
      </w:r>
      <w:r>
        <w:rPr>
          <w:rFonts w:hint="eastAsia" w:ascii="仿宋" w:hAnsi="仿宋" w:eastAsia="仿宋" w:cs="仿宋"/>
          <w:color w:val="auto"/>
          <w:sz w:val="32"/>
          <w:szCs w:val="32"/>
        </w:rPr>
        <w:t>。下一步改进措施：待国库资金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（38）抚恤金项目自评得分为100分。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（39）土地利用储备交易等委托业务费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95分。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p>
    <w:p>
      <w:pPr>
        <w:numPr>
          <w:ilvl w:val="0"/>
          <w:numId w:val="0"/>
        </w:numPr>
        <w:ind w:firstLine="640" w:firstLineChars="200"/>
        <w:jc w:val="left"/>
        <w:rPr>
          <w:rFonts w:hint="eastAsia" w:ascii="黑体" w:hAnsi="黑体" w:eastAsia="黑体" w:cs="黑体"/>
          <w:color w:val="auto"/>
          <w:sz w:val="32"/>
          <w:szCs w:val="32"/>
          <w:highlight w:val="none"/>
        </w:rPr>
      </w:pPr>
      <w:r>
        <w:rPr>
          <w:rFonts w:hint="eastAsia" w:ascii="仿宋" w:hAnsi="仿宋" w:eastAsia="仿宋" w:cs="仿宋"/>
          <w:color w:val="auto"/>
          <w:sz w:val="32"/>
          <w:szCs w:val="32"/>
          <w:lang w:val="en-US" w:eastAsia="zh-CN"/>
        </w:rPr>
        <w:t>（40）征地补偿费支出</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93.45分。</w:t>
      </w:r>
      <w:r>
        <w:rPr>
          <w:rFonts w:hint="eastAsia" w:ascii="仿宋" w:hAnsi="仿宋" w:eastAsia="仿宋" w:cs="仿宋"/>
          <w:color w:val="auto"/>
          <w:sz w:val="32"/>
          <w:szCs w:val="32"/>
          <w:lang w:eastAsia="zh-CN"/>
        </w:rPr>
        <w:t>自评结论</w:t>
      </w:r>
      <w:r>
        <w:rPr>
          <w:rFonts w:hint="eastAsia" w:ascii="仿宋" w:hAnsi="仿宋" w:eastAsia="仿宋" w:cs="仿宋"/>
          <w:color w:val="auto"/>
          <w:sz w:val="32"/>
          <w:szCs w:val="32"/>
          <w:lang w:val="en-US" w:eastAsia="zh-CN"/>
        </w:rPr>
        <w:t>为一等。</w:t>
      </w:r>
      <w:r>
        <w:rPr>
          <w:rFonts w:hint="eastAsia" w:ascii="仿宋" w:hAnsi="仿宋" w:eastAsia="仿宋" w:cs="仿宋"/>
          <w:color w:val="auto"/>
          <w:sz w:val="32"/>
          <w:szCs w:val="32"/>
        </w:rPr>
        <w:t>发现的主要问题及原因：由于国库资金紧张，项目资金没能足额支付。下一步改进措施：待国库资金</w:t>
      </w:r>
      <w:r>
        <w:rPr>
          <w:rFonts w:hint="eastAsia" w:ascii="仿宋" w:hAnsi="仿宋" w:eastAsia="仿宋" w:cs="仿宋"/>
          <w:color w:val="auto"/>
          <w:sz w:val="32"/>
          <w:szCs w:val="32"/>
          <w:lang w:val="en-US" w:eastAsia="zh-CN"/>
        </w:rPr>
        <w:t>充足</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时支付。</w:t>
      </w: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hint="eastAsia" w:ascii="仿宋" w:hAnsi="仿宋" w:eastAsia="仿宋" w:cs="仿宋"/>
          <w:color w:val="auto"/>
          <w:sz w:val="32"/>
          <w:u w:color="auto"/>
          <w:lang w:val="en-US" w:eastAsia="zh-CN"/>
        </w:rPr>
        <w:t>环江毛南自治县</w:t>
      </w:r>
      <w:r>
        <w:rPr>
          <w:rFonts w:ascii="仿宋" w:hAnsi="仿宋" w:eastAsia="仿宋" w:cs="仿宋"/>
          <w:color w:val="auto"/>
          <w:sz w:val="32"/>
          <w:u w:color="auto"/>
        </w:rPr>
        <w:t>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hint="eastAsia" w:ascii="仿宋" w:hAnsi="仿宋" w:eastAsia="仿宋" w:cs="仿宋"/>
          <w:color w:val="auto"/>
          <w:sz w:val="32"/>
          <w:u w:color="auto"/>
          <w:lang w:val="en-US" w:eastAsia="zh-CN"/>
        </w:rPr>
        <w:t>环江毛南自治县</w:t>
      </w:r>
      <w:r>
        <w:rPr>
          <w:rFonts w:ascii="仿宋" w:hAnsi="仿宋" w:eastAsia="仿宋" w:cs="仿宋"/>
          <w:color w:val="auto"/>
          <w:sz w:val="32"/>
          <w:u w:color="auto"/>
        </w:rPr>
        <w:t>财政预决算管理的“三公”经费，是指</w:t>
      </w:r>
      <w:r>
        <w:rPr>
          <w:rFonts w:hint="eastAsia" w:ascii="仿宋" w:hAnsi="仿宋" w:eastAsia="仿宋" w:cs="仿宋"/>
          <w:color w:val="auto"/>
          <w:sz w:val="32"/>
          <w:u w:color="auto"/>
          <w:lang w:val="en-US" w:eastAsia="zh-CN"/>
        </w:rPr>
        <w:t>环江毛南自治县</w:t>
      </w:r>
      <w:r>
        <w:rPr>
          <w:rFonts w:ascii="仿宋" w:hAnsi="仿宋" w:eastAsia="仿宋" w:cs="仿宋"/>
          <w:color w:val="auto"/>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A22EF64B"/>
    <w:multiLevelType w:val="singleLevel"/>
    <w:tmpl w:val="A22EF64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7C6515"/>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56D3F09"/>
    <w:rsid w:val="173D62F9"/>
    <w:rsid w:val="17594CE1"/>
    <w:rsid w:val="17E92249"/>
    <w:rsid w:val="18D304F1"/>
    <w:rsid w:val="19F32577"/>
    <w:rsid w:val="19F45B80"/>
    <w:rsid w:val="1B0C078D"/>
    <w:rsid w:val="1B2B31E2"/>
    <w:rsid w:val="1B4C295A"/>
    <w:rsid w:val="1B973C63"/>
    <w:rsid w:val="1BA1001E"/>
    <w:rsid w:val="1D317259"/>
    <w:rsid w:val="1E664F5B"/>
    <w:rsid w:val="1EB34BE1"/>
    <w:rsid w:val="215E639F"/>
    <w:rsid w:val="21EC3183"/>
    <w:rsid w:val="22405740"/>
    <w:rsid w:val="225E72CD"/>
    <w:rsid w:val="23AD40ED"/>
    <w:rsid w:val="246E2F77"/>
    <w:rsid w:val="24E07EAB"/>
    <w:rsid w:val="254B4E2B"/>
    <w:rsid w:val="27F26959"/>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8A951DB"/>
    <w:rsid w:val="38B31605"/>
    <w:rsid w:val="39003F4F"/>
    <w:rsid w:val="3C07002B"/>
    <w:rsid w:val="3D0D152A"/>
    <w:rsid w:val="3DF62756"/>
    <w:rsid w:val="3E520F11"/>
    <w:rsid w:val="3F1B7587"/>
    <w:rsid w:val="41E57B4F"/>
    <w:rsid w:val="432F26F6"/>
    <w:rsid w:val="43880F63"/>
    <w:rsid w:val="43FC6828"/>
    <w:rsid w:val="441C5A6F"/>
    <w:rsid w:val="44C44FCC"/>
    <w:rsid w:val="44CC7369"/>
    <w:rsid w:val="457F5108"/>
    <w:rsid w:val="46951B6B"/>
    <w:rsid w:val="469C0AF7"/>
    <w:rsid w:val="48FD434C"/>
    <w:rsid w:val="49A34401"/>
    <w:rsid w:val="4A3E30AB"/>
    <w:rsid w:val="4AC14DAC"/>
    <w:rsid w:val="4D154C85"/>
    <w:rsid w:val="4D752478"/>
    <w:rsid w:val="4D8B661B"/>
    <w:rsid w:val="4E921C63"/>
    <w:rsid w:val="4EC8553A"/>
    <w:rsid w:val="508F4E24"/>
    <w:rsid w:val="51461E90"/>
    <w:rsid w:val="51463753"/>
    <w:rsid w:val="52553A93"/>
    <w:rsid w:val="53521F8B"/>
    <w:rsid w:val="53CC00F9"/>
    <w:rsid w:val="53E22F47"/>
    <w:rsid w:val="54522FF8"/>
    <w:rsid w:val="55450629"/>
    <w:rsid w:val="56692963"/>
    <w:rsid w:val="568B0F48"/>
    <w:rsid w:val="5786217B"/>
    <w:rsid w:val="57FA0FA8"/>
    <w:rsid w:val="59337A15"/>
    <w:rsid w:val="59810274"/>
    <w:rsid w:val="5A5857E4"/>
    <w:rsid w:val="5CA96A00"/>
    <w:rsid w:val="5CF730BC"/>
    <w:rsid w:val="5E5F0DCE"/>
    <w:rsid w:val="5FA40A7B"/>
    <w:rsid w:val="5FD56D29"/>
    <w:rsid w:val="5FEC7F3F"/>
    <w:rsid w:val="60F74BC3"/>
    <w:rsid w:val="617D3BF8"/>
    <w:rsid w:val="61841F6A"/>
    <w:rsid w:val="621625BE"/>
    <w:rsid w:val="623007A9"/>
    <w:rsid w:val="637D7558"/>
    <w:rsid w:val="644F19AC"/>
    <w:rsid w:val="65AA4920"/>
    <w:rsid w:val="67694F1E"/>
    <w:rsid w:val="69276E3F"/>
    <w:rsid w:val="69597934"/>
    <w:rsid w:val="69781841"/>
    <w:rsid w:val="6B964DDC"/>
    <w:rsid w:val="6C783074"/>
    <w:rsid w:val="6D9E65C6"/>
    <w:rsid w:val="6DA81947"/>
    <w:rsid w:val="6EB66DE2"/>
    <w:rsid w:val="6ED3075F"/>
    <w:rsid w:val="6F2A2D4B"/>
    <w:rsid w:val="6F6F40AB"/>
    <w:rsid w:val="6F8A0C1E"/>
    <w:rsid w:val="703F45D4"/>
    <w:rsid w:val="715D6546"/>
    <w:rsid w:val="716D4978"/>
    <w:rsid w:val="71BE069E"/>
    <w:rsid w:val="71C34905"/>
    <w:rsid w:val="73953409"/>
    <w:rsid w:val="73E069A3"/>
    <w:rsid w:val="74707796"/>
    <w:rsid w:val="76DB4537"/>
    <w:rsid w:val="78104AA8"/>
    <w:rsid w:val="78E257C5"/>
    <w:rsid w:val="794B35BE"/>
    <w:rsid w:val="7A427533"/>
    <w:rsid w:val="7B0A3A31"/>
    <w:rsid w:val="7B3360ED"/>
    <w:rsid w:val="7B5319F3"/>
    <w:rsid w:val="7BDF037E"/>
    <w:rsid w:val="7BF50948"/>
    <w:rsid w:val="7CE66A78"/>
    <w:rsid w:val="7D23564C"/>
    <w:rsid w:val="7D5E062D"/>
    <w:rsid w:val="7DF76CD8"/>
    <w:rsid w:val="7EAC1CDF"/>
    <w:rsid w:val="7F695C26"/>
    <w:rsid w:val="7FB653F7"/>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Administrator\Desktop\&#26032;&#24314;%20XLSX%20&#24037;&#20316;&#34920;.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20&#24037;&#20316;&#34920;.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Administrator\Desktop\&#26032;&#24314;%20XLSX%20&#24037;&#20316;&#34920;.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Administrator\Desktop\&#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Administrator\Desktop\&#26032;&#24314;%20XLSX%20&#24037;&#20316;&#3492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[工作簿1]Sheet1!$A$1:$A$3</c:f>
              <c:strCache>
                <c:ptCount val="3"/>
                <c:pt idx="0">
                  <c:v>一、一般公共预算财政拨款收入</c:v>
                </c:pt>
                <c:pt idx="1">
                  <c:v>二、政府性基金预算财政拨款收入</c:v>
                </c:pt>
                <c:pt idx="2">
                  <c:v>八、其他收入</c:v>
                </c:pt>
              </c:strCache>
            </c:strRef>
          </c:cat>
          <c:val>
            <c:numRef>
              <c:f>[工作簿1]Sheet1!$B$1:$B$3</c:f>
              <c:numCache>
                <c:formatCode>#,##0.00</c:formatCode>
                <c:ptCount val="3"/>
                <c:pt idx="0">
                  <c:v>5726.99</c:v>
                </c:pt>
                <c:pt idx="1">
                  <c:v>17158.71</c:v>
                </c:pt>
                <c:pt idx="2">
                  <c:v>174.48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工资福利支出</a:t>
            </a:r>
          </a:p>
        </c:rich>
      </c:tx>
      <c:layout/>
      <c:overlay val="0"/>
      <c:spPr>
        <a:noFill/>
        <a:ln>
          <a:noFill/>
        </a:ln>
        <a:effectLst/>
      </c:spPr>
    </c:title>
    <c:autoTitleDeleted val="0"/>
    <c:plotArea>
      <c:layout/>
      <c:barChart>
        <c:barDir val="col"/>
        <c:grouping val="clustered"/>
        <c:varyColors val="0"/>
        <c:ser>
          <c:idx val="0"/>
          <c:order val="0"/>
          <c:tx>
            <c:strRef>
              <c:f>'[新建 XLSX 工作表.xlsx]Sheet5'!$B$3</c:f>
              <c:strCache>
                <c:ptCount val="1"/>
                <c:pt idx="0">
                  <c:v>科目代码</c:v>
                </c:pt>
              </c:strCache>
            </c:strRef>
          </c:tx>
          <c:spPr>
            <a:solidFill>
              <a:schemeClr val="accent1"/>
            </a:solidFill>
            <a:ln>
              <a:noFill/>
            </a:ln>
            <a:effectLst/>
          </c:spPr>
          <c:invertIfNegative val="0"/>
          <c:dLbls>
            <c:delete val="1"/>
          </c:dLbls>
          <c:cat>
            <c:strRef>
              <c:f>'[新建 XLSX 工作表.xlsx]Sheet5'!$A$4:$A$16</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'[新建 XLSX 工作表.xlsx]Sheet5'!$B$4:$B$16</c:f>
              <c:numCache>
                <c:formatCode>#,##0.00</c:formatCode>
                <c:ptCount val="13"/>
                <c:pt idx="0">
                  <c:v>341.66</c:v>
                </c:pt>
                <c:pt idx="1">
                  <c:v>119.24</c:v>
                </c:pt>
                <c:pt idx="2">
                  <c:v>297</c:v>
                </c:pt>
                <c:pt idx="3">
                  <c:v>15.6</c:v>
                </c:pt>
                <c:pt idx="4">
                  <c:v>58.34</c:v>
                </c:pt>
                <c:pt idx="5">
                  <c:v>111.89</c:v>
                </c:pt>
                <c:pt idx="6">
                  <c:v>0</c:v>
                </c:pt>
                <c:pt idx="7">
                  <c:v>41.32</c:v>
                </c:pt>
                <c:pt idx="8">
                  <c:v>0</c:v>
                </c:pt>
                <c:pt idx="9">
                  <c:v>3.87</c:v>
                </c:pt>
                <c:pt idx="10">
                  <c:v>89.33</c:v>
                </c:pt>
                <c:pt idx="11">
                  <c:v>3.18</c:v>
                </c:pt>
                <c:pt idx="12">
                  <c:v>169.77</c:v>
                </c:pt>
              </c:numCache>
            </c:numRef>
          </c:val>
        </c:ser>
        <c:dLbls>
          <c:showLegendKey val="0"/>
          <c:showVal val="0"/>
          <c:showCatName val="0"/>
          <c:showSerName val="0"/>
          <c:showPercent val="0"/>
          <c:showBubbleSize val="0"/>
        </c:dLbls>
        <c:gapWidth val="219"/>
        <c:overlap val="-27"/>
        <c:axId val="799947136"/>
        <c:axId val="296218984"/>
      </c:barChart>
      <c:catAx>
        <c:axId val="799947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6218984"/>
        <c:crosses val="autoZero"/>
        <c:auto val="1"/>
        <c:lblAlgn val="ctr"/>
        <c:lblOffset val="100"/>
        <c:noMultiLvlLbl val="0"/>
      </c:catAx>
      <c:valAx>
        <c:axId val="296218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99471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商品和服务支出</a:t>
            </a:r>
          </a:p>
        </c:rich>
      </c:tx>
      <c:layout/>
      <c:overlay val="0"/>
      <c:spPr>
        <a:noFill/>
        <a:ln>
          <a:noFill/>
        </a:ln>
        <a:effectLst/>
      </c:spPr>
    </c:title>
    <c:autoTitleDeleted val="0"/>
    <c:plotArea>
      <c:layout/>
      <c:barChart>
        <c:barDir val="col"/>
        <c:grouping val="clustered"/>
        <c:varyColors val="0"/>
        <c:ser>
          <c:idx val="0"/>
          <c:order val="0"/>
          <c:tx>
            <c:strRef>
              <c:f>'[新建 XLSX 工作表.xlsx]Sheet5'!$E$3</c:f>
              <c:strCache>
                <c:ptCount val="1"/>
                <c:pt idx="0">
                  <c:v>科目代码</c:v>
                </c:pt>
              </c:strCache>
            </c:strRef>
          </c:tx>
          <c:spPr>
            <a:solidFill>
              <a:schemeClr val="accent1"/>
            </a:solidFill>
            <a:ln>
              <a:noFill/>
            </a:ln>
            <a:effectLst/>
          </c:spPr>
          <c:invertIfNegative val="0"/>
          <c:dLbls>
            <c:delete val="1"/>
          </c:dLbls>
          <c:cat>
            <c:strRef>
              <c:f>'[新建 XLSX 工作表.xlsx]Sheet5'!$D$4:$D$11</c:f>
              <c:strCache>
                <c:ptCount val="8"/>
                <c:pt idx="0">
                  <c:v>30201</c:v>
                </c:pt>
                <c:pt idx="1">
                  <c:v>30202</c:v>
                </c:pt>
                <c:pt idx="2">
                  <c:v>30206</c:v>
                </c:pt>
                <c:pt idx="3">
                  <c:v>30207</c:v>
                </c:pt>
                <c:pt idx="4">
                  <c:v>30211</c:v>
                </c:pt>
                <c:pt idx="5">
                  <c:v>30213</c:v>
                </c:pt>
                <c:pt idx="6">
                  <c:v>30226</c:v>
                </c:pt>
                <c:pt idx="7">
                  <c:v>30228</c:v>
                </c:pt>
              </c:strCache>
            </c:strRef>
          </c:cat>
          <c:val>
            <c:numRef>
              <c:f>'[新建 XLSX 工作表.xlsx]Sheet5'!$E$4:$E$11</c:f>
              <c:numCache>
                <c:formatCode>#,##0.00</c:formatCode>
                <c:ptCount val="8"/>
                <c:pt idx="0">
                  <c:v>5.93</c:v>
                </c:pt>
                <c:pt idx="1">
                  <c:v>0.55</c:v>
                </c:pt>
                <c:pt idx="2">
                  <c:v>0.14</c:v>
                </c:pt>
                <c:pt idx="3">
                  <c:v>4.41</c:v>
                </c:pt>
                <c:pt idx="4">
                  <c:v>9.24</c:v>
                </c:pt>
                <c:pt idx="5">
                  <c:v>0.06</c:v>
                </c:pt>
                <c:pt idx="6">
                  <c:v>8.83</c:v>
                </c:pt>
                <c:pt idx="7">
                  <c:v>17.27</c:v>
                </c:pt>
              </c:numCache>
            </c:numRef>
          </c:val>
        </c:ser>
        <c:dLbls>
          <c:showLegendKey val="0"/>
          <c:showVal val="0"/>
          <c:showCatName val="0"/>
          <c:showSerName val="0"/>
          <c:showPercent val="0"/>
          <c:showBubbleSize val="0"/>
        </c:dLbls>
        <c:gapWidth val="219"/>
        <c:overlap val="-27"/>
        <c:axId val="633462615"/>
        <c:axId val="146071069"/>
      </c:barChart>
      <c:catAx>
        <c:axId val="6334626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071069"/>
        <c:crosses val="autoZero"/>
        <c:auto val="1"/>
        <c:lblAlgn val="ctr"/>
        <c:lblOffset val="100"/>
        <c:noMultiLvlLbl val="0"/>
      </c:catAx>
      <c:valAx>
        <c:axId val="14607106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34626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对个人和家庭的补助</a:t>
            </a:r>
          </a:p>
        </c:rich>
      </c:tx>
      <c:layout/>
      <c:overlay val="0"/>
      <c:spPr>
        <a:noFill/>
        <a:ln>
          <a:noFill/>
        </a:ln>
        <a:effectLst/>
      </c:spPr>
    </c:title>
    <c:autoTitleDeleted val="0"/>
    <c:plotArea>
      <c:layout/>
      <c:barChart>
        <c:barDir val="col"/>
        <c:grouping val="clustered"/>
        <c:varyColors val="0"/>
        <c:ser>
          <c:idx val="0"/>
          <c:order val="0"/>
          <c:tx>
            <c:strRef>
              <c:f>'[新建 XLSX 工作表.xlsx]Sheet5'!$H$3</c:f>
              <c:strCache>
                <c:ptCount val="1"/>
                <c:pt idx="0">
                  <c:v>科目代码</c:v>
                </c:pt>
              </c:strCache>
            </c:strRef>
          </c:tx>
          <c:spPr>
            <a:solidFill>
              <a:schemeClr val="accent1"/>
            </a:solidFill>
            <a:ln>
              <a:noFill/>
            </a:ln>
            <a:effectLst/>
          </c:spPr>
          <c:invertIfNegative val="0"/>
          <c:dLbls>
            <c:delete val="1"/>
          </c:dLbls>
          <c:cat>
            <c:strRef>
              <c:f>'[新建 XLSX 工作表.xlsx]Sheet5'!$G$4:$G$7</c:f>
              <c:strCache>
                <c:ptCount val="4"/>
                <c:pt idx="0">
                  <c:v>30304</c:v>
                </c:pt>
                <c:pt idx="1">
                  <c:v>30305</c:v>
                </c:pt>
                <c:pt idx="2">
                  <c:v>30307</c:v>
                </c:pt>
                <c:pt idx="3">
                  <c:v>30309</c:v>
                </c:pt>
              </c:strCache>
            </c:strRef>
          </c:cat>
          <c:val>
            <c:numRef>
              <c:f>'[新建 XLSX 工作表.xlsx]Sheet5'!$H$4:$H$7</c:f>
              <c:numCache>
                <c:formatCode>#,##0.00</c:formatCode>
                <c:ptCount val="4"/>
                <c:pt idx="0">
                  <c:v>32.03</c:v>
                </c:pt>
                <c:pt idx="1">
                  <c:v>22.49</c:v>
                </c:pt>
                <c:pt idx="2">
                  <c:v>0.39</c:v>
                </c:pt>
                <c:pt idx="3">
                  <c:v>3.26</c:v>
                </c:pt>
              </c:numCache>
            </c:numRef>
          </c:val>
        </c:ser>
        <c:dLbls>
          <c:showLegendKey val="0"/>
          <c:showVal val="0"/>
          <c:showCatName val="0"/>
          <c:showSerName val="0"/>
          <c:showPercent val="0"/>
          <c:showBubbleSize val="0"/>
        </c:dLbls>
        <c:gapWidth val="219"/>
        <c:overlap val="-27"/>
        <c:axId val="457939309"/>
        <c:axId val="235076598"/>
      </c:barChart>
      <c:catAx>
        <c:axId val="457939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076598"/>
        <c:crosses val="autoZero"/>
        <c:auto val="1"/>
        <c:lblAlgn val="ctr"/>
        <c:lblOffset val="100"/>
        <c:noMultiLvlLbl val="0"/>
      </c:catAx>
      <c:valAx>
        <c:axId val="23507659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7939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城乡社区支出</a:t>
            </a:r>
          </a:p>
        </c:rich>
      </c:tx>
      <c:layout/>
      <c:overlay val="0"/>
      <c:spPr>
        <a:noFill/>
        <a:ln>
          <a:noFill/>
        </a:ln>
        <a:effectLst/>
      </c:spPr>
    </c:title>
    <c:autoTitleDeleted val="0"/>
    <c:plotArea>
      <c:layout/>
      <c:barChart>
        <c:barDir val="col"/>
        <c:grouping val="clustered"/>
        <c:varyColors val="0"/>
        <c:ser>
          <c:idx val="0"/>
          <c:order val="0"/>
          <c:tx>
            <c:strRef>
              <c:f>'[新建 XLSX 工作表.xlsx]Sheet6'!$B$1</c:f>
              <c:strCache>
                <c:ptCount val="1"/>
                <c:pt idx="0">
                  <c:v>科目代码</c:v>
                </c:pt>
              </c:strCache>
            </c:strRef>
          </c:tx>
          <c:spPr>
            <a:solidFill>
              <a:schemeClr val="accent1"/>
            </a:solidFill>
            <a:ln>
              <a:noFill/>
            </a:ln>
            <a:effectLst/>
          </c:spPr>
          <c:invertIfNegative val="0"/>
          <c:dLbls>
            <c:delete val="1"/>
          </c:dLbls>
          <c:cat>
            <c:strRef>
              <c:f>'[新建 XLSX 工作表.xlsx]Sheet6'!$A$2:$A$9</c:f>
              <c:strCache>
                <c:ptCount val="8"/>
                <c:pt idx="0">
                  <c:v>2120801</c:v>
                </c:pt>
                <c:pt idx="1">
                  <c:v>2120802</c:v>
                </c:pt>
                <c:pt idx="2">
                  <c:v>2120804</c:v>
                </c:pt>
                <c:pt idx="3">
                  <c:v>2120806</c:v>
                </c:pt>
                <c:pt idx="4">
                  <c:v>2120814</c:v>
                </c:pt>
                <c:pt idx="5">
                  <c:v>2120815</c:v>
                </c:pt>
                <c:pt idx="6">
                  <c:v>2120899</c:v>
                </c:pt>
                <c:pt idx="7">
                  <c:v>212x</c:v>
                </c:pt>
              </c:strCache>
            </c:strRef>
          </c:cat>
          <c:val>
            <c:numRef>
              <c:f>'[新建 XLSX 工作表.xlsx]Sheet6'!$B$2:$B$9</c:f>
              <c:numCache>
                <c:formatCode>#,##0.00</c:formatCode>
                <c:ptCount val="8"/>
                <c:pt idx="0">
                  <c:v>10771.62</c:v>
                </c:pt>
                <c:pt idx="1">
                  <c:v>522.03</c:v>
                </c:pt>
                <c:pt idx="2">
                  <c:v>803.91</c:v>
                </c:pt>
                <c:pt idx="3">
                  <c:v>300.06</c:v>
                </c:pt>
                <c:pt idx="4">
                  <c:v>3026.59</c:v>
                </c:pt>
                <c:pt idx="5">
                  <c:v>145</c:v>
                </c:pt>
                <c:pt idx="6">
                  <c:v>1575.61</c:v>
                </c:pt>
                <c:pt idx="7">
                  <c:v>17144.81</c:v>
                </c:pt>
              </c:numCache>
            </c:numRef>
          </c:val>
        </c:ser>
        <c:dLbls>
          <c:showLegendKey val="0"/>
          <c:showVal val="0"/>
          <c:showCatName val="0"/>
          <c:showSerName val="0"/>
          <c:showPercent val="0"/>
          <c:showBubbleSize val="0"/>
        </c:dLbls>
        <c:gapWidth val="219"/>
        <c:overlap val="-27"/>
        <c:axId val="435535116"/>
        <c:axId val="616691689"/>
      </c:barChart>
      <c:catAx>
        <c:axId val="4355351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6691689"/>
        <c:crosses val="autoZero"/>
        <c:auto val="1"/>
        <c:lblAlgn val="ctr"/>
        <c:lblOffset val="100"/>
        <c:noMultiLvlLbl val="0"/>
      </c:catAx>
      <c:valAx>
        <c:axId val="61669168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5351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manualLayout>
          <c:xMode val="edge"/>
          <c:yMode val="edge"/>
          <c:x val="0.401944444444444"/>
          <c:y val="0.0277777777777778"/>
        </c:manualLayout>
      </c:layout>
      <c:overlay val="0"/>
      <c:spPr>
        <a:noFill/>
        <a:ln>
          <a:noFill/>
        </a:ln>
        <a:effectLst/>
      </c:spPr>
    </c:title>
    <c:autoTitleDeleted val="0"/>
    <c:plotArea>
      <c:layout/>
      <c:barChart>
        <c:barDir val="col"/>
        <c:grouping val="clustered"/>
        <c:varyColors val="0"/>
        <c:ser>
          <c:idx val="0"/>
          <c:order val="0"/>
          <c:tx>
            <c:strRef>
              <c:f>[工作簿1]Sheet1!$B$2</c:f>
              <c:strCache>
                <c:ptCount val="1"/>
                <c:pt idx="0">
                  <c:v>2021年</c:v>
                </c:pt>
              </c:strCache>
            </c:strRef>
          </c:tx>
          <c:spPr>
            <a:solidFill>
              <a:schemeClr val="accent1"/>
            </a:solidFill>
            <a:ln>
              <a:noFill/>
            </a:ln>
            <a:effectLst/>
          </c:spPr>
          <c:invertIfNegative val="0"/>
          <c:dLbls>
            <c:delete val="1"/>
          </c:dLbls>
          <c:cat>
            <c:strRef>
              <c:f>[工作簿1]Sheet1!$A$3:$A$11</c:f>
              <c:strCache>
                <c:ptCount val="9"/>
                <c:pt idx="0">
                  <c:v>一般公共服务支出</c:v>
                </c:pt>
                <c:pt idx="1">
                  <c:v>社会保障和就业支出</c:v>
                </c:pt>
                <c:pt idx="2">
                  <c:v>城乡社区支出</c:v>
                </c:pt>
                <c:pt idx="3">
                  <c:v>农林水支出</c:v>
                </c:pt>
                <c:pt idx="4">
                  <c:v>自然资源海洋气象等支出</c:v>
                </c:pt>
                <c:pt idx="5">
                  <c:v>住房保障支出</c:v>
                </c:pt>
                <c:pt idx="6">
                  <c:v>灾害防治及应急管理支出</c:v>
                </c:pt>
                <c:pt idx="7">
                  <c:v>其他支出</c:v>
                </c:pt>
                <c:pt idx="8">
                  <c:v>转移性支出</c:v>
                </c:pt>
              </c:strCache>
            </c:strRef>
          </c:cat>
          <c:val>
            <c:numRef>
              <c:f>[工作簿1]Sheet1!$B$3:$B$11</c:f>
              <c:numCache>
                <c:formatCode>#,##0.00</c:formatCode>
                <c:ptCount val="9"/>
                <c:pt idx="0">
                  <c:v>17.27</c:v>
                </c:pt>
                <c:pt idx="1">
                  <c:v>121.31</c:v>
                </c:pt>
                <c:pt idx="2">
                  <c:v>17144.81</c:v>
                </c:pt>
                <c:pt idx="3">
                  <c:v>1792.86</c:v>
                </c:pt>
                <c:pt idx="4">
                  <c:v>3649.88</c:v>
                </c:pt>
                <c:pt idx="5">
                  <c:v>88.68</c:v>
                </c:pt>
                <c:pt idx="6">
                  <c:v>38.75</c:v>
                </c:pt>
                <c:pt idx="7">
                  <c:v>192.72</c:v>
                </c:pt>
                <c:pt idx="8">
                  <c:v>13.9</c:v>
                </c:pt>
              </c:numCache>
            </c:numRef>
          </c:val>
        </c:ser>
        <c:ser>
          <c:idx val="1"/>
          <c:order val="1"/>
          <c:tx>
            <c:strRef>
              <c:f>[工作簿1]Sheet1!$C$2</c:f>
              <c:strCache>
                <c:ptCount val="1"/>
                <c:pt idx="0">
                  <c:v>2022年</c:v>
                </c:pt>
              </c:strCache>
            </c:strRef>
          </c:tx>
          <c:spPr>
            <a:solidFill>
              <a:schemeClr val="accent2"/>
            </a:solidFill>
            <a:ln>
              <a:noFill/>
            </a:ln>
            <a:effectLst/>
          </c:spPr>
          <c:invertIfNegative val="0"/>
          <c:dLbls>
            <c:delete val="1"/>
          </c:dLbls>
          <c:cat>
            <c:strRef>
              <c:f>[工作簿1]Sheet1!$A$3:$A$11</c:f>
              <c:strCache>
                <c:ptCount val="9"/>
                <c:pt idx="0">
                  <c:v>一般公共服务支出</c:v>
                </c:pt>
                <c:pt idx="1">
                  <c:v>社会保障和就业支出</c:v>
                </c:pt>
                <c:pt idx="2">
                  <c:v>城乡社区支出</c:v>
                </c:pt>
                <c:pt idx="3">
                  <c:v>农林水支出</c:v>
                </c:pt>
                <c:pt idx="4">
                  <c:v>自然资源海洋气象等支出</c:v>
                </c:pt>
                <c:pt idx="5">
                  <c:v>住房保障支出</c:v>
                </c:pt>
                <c:pt idx="6">
                  <c:v>灾害防治及应急管理支出</c:v>
                </c:pt>
                <c:pt idx="7">
                  <c:v>其他支出</c:v>
                </c:pt>
                <c:pt idx="8">
                  <c:v>转移性支出</c:v>
                </c:pt>
              </c:strCache>
            </c:strRef>
          </c:cat>
          <c:val>
            <c:numRef>
              <c:f>[工作簿1]Sheet1!$C$3:$C$11</c:f>
              <c:numCache>
                <c:formatCode>#,##0.00</c:formatCode>
                <c:ptCount val="9"/>
                <c:pt idx="0">
                  <c:v>165.76</c:v>
                </c:pt>
                <c:pt idx="1">
                  <c:v>59.97</c:v>
                </c:pt>
                <c:pt idx="2">
                  <c:v>12464.42</c:v>
                </c:pt>
                <c:pt idx="3">
                  <c:v>200</c:v>
                </c:pt>
                <c:pt idx="4">
                  <c:v>3884.15</c:v>
                </c:pt>
                <c:pt idx="5">
                  <c:v>46.03</c:v>
                </c:pt>
                <c:pt idx="6">
                  <c:v>14.58</c:v>
                </c:pt>
                <c:pt idx="7">
                  <c:v>175</c:v>
                </c:pt>
                <c:pt idx="8" c:formatCode="General">
                  <c:v>0</c:v>
                </c:pt>
              </c:numCache>
            </c:numRef>
          </c:val>
        </c:ser>
        <c:dLbls>
          <c:showLegendKey val="0"/>
          <c:showVal val="0"/>
          <c:showCatName val="0"/>
          <c:showSerName val="0"/>
          <c:showPercent val="0"/>
          <c:showBubbleSize val="0"/>
        </c:dLbls>
        <c:gapWidth val="219"/>
        <c:overlap val="-27"/>
        <c:axId val="764895924"/>
        <c:axId val="449443656"/>
      </c:barChart>
      <c:catAx>
        <c:axId val="7648959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9443656"/>
        <c:crosses val="autoZero"/>
        <c:auto val="1"/>
        <c:lblAlgn val="ctr"/>
        <c:lblOffset val="100"/>
        <c:noMultiLvlLbl val="0"/>
      </c:catAx>
      <c:valAx>
        <c:axId val="449443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48959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一般公共服务支出</a:t>
            </a:r>
          </a:p>
        </c:rich>
      </c:tx>
      <c:layout/>
      <c:overlay val="0"/>
      <c:spPr>
        <a:noFill/>
        <a:ln>
          <a:noFill/>
        </a:ln>
        <a:effectLst/>
      </c:spPr>
    </c:title>
    <c:autoTitleDeleted val="0"/>
    <c:plotArea>
      <c:layout/>
      <c:barChart>
        <c:barDir val="col"/>
        <c:grouping val="clustered"/>
        <c:varyColors val="0"/>
        <c:ser>
          <c:idx val="0"/>
          <c:order val="0"/>
          <c:tx>
            <c:strRef>
              <c:f>'[新建 XLSX 工作表.xlsx]Sheet1'!$C$20</c:f>
              <c:strCache>
                <c:ptCount val="1"/>
                <c:pt idx="0">
                  <c:v>科目代码</c:v>
                </c:pt>
              </c:strCache>
            </c:strRef>
          </c:tx>
          <c:spPr>
            <a:solidFill>
              <a:schemeClr val="accent1"/>
            </a:solidFill>
            <a:ln>
              <a:noFill/>
            </a:ln>
            <a:effectLst/>
          </c:spPr>
          <c:invertIfNegative val="0"/>
          <c:dLbls>
            <c:delete val="1"/>
          </c:dLbls>
          <c:cat>
            <c:strRef>
              <c:f>'[新建 XLSX 工作表.xlsx]Sheet1'!$B$21:$B$22</c:f>
              <c:strCache>
                <c:ptCount val="2"/>
                <c:pt idx="0">
                  <c:v>2012999</c:v>
                </c:pt>
                <c:pt idx="1">
                  <c:v>201x</c:v>
                </c:pt>
              </c:strCache>
            </c:strRef>
          </c:cat>
          <c:val>
            <c:numRef>
              <c:f>'[新建 XLSX 工作表.xlsx]Sheet1'!$C$21:$C$22</c:f>
              <c:numCache>
                <c:formatCode>General</c:formatCode>
                <c:ptCount val="2"/>
                <c:pt idx="0">
                  <c:v>17.27</c:v>
                </c:pt>
                <c:pt idx="1">
                  <c:v>17.27</c:v>
                </c:pt>
              </c:numCache>
            </c:numRef>
          </c:val>
        </c:ser>
        <c:dLbls>
          <c:showLegendKey val="0"/>
          <c:showVal val="0"/>
          <c:showCatName val="0"/>
          <c:showSerName val="0"/>
          <c:showPercent val="0"/>
          <c:showBubbleSize val="0"/>
        </c:dLbls>
        <c:gapWidth val="219"/>
        <c:overlap val="-27"/>
        <c:axId val="936985875"/>
        <c:axId val="399874860"/>
      </c:barChart>
      <c:catAx>
        <c:axId val="9369858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874860"/>
        <c:crosses val="autoZero"/>
        <c:auto val="1"/>
        <c:lblAlgn val="ctr"/>
        <c:lblOffset val="100"/>
        <c:noMultiLvlLbl val="0"/>
      </c:catAx>
      <c:valAx>
        <c:axId val="3998748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98587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社会保障和就业支出</a:t>
            </a:r>
          </a:p>
        </c:rich>
      </c:tx>
      <c:layout/>
      <c:overlay val="0"/>
      <c:spPr>
        <a:noFill/>
        <a:ln>
          <a:noFill/>
        </a:ln>
        <a:effectLst/>
      </c:spPr>
    </c:title>
    <c:autoTitleDeleted val="0"/>
    <c:plotArea>
      <c:layout/>
      <c:barChart>
        <c:barDir val="col"/>
        <c:grouping val="clustered"/>
        <c:varyColors val="0"/>
        <c:ser>
          <c:idx val="0"/>
          <c:order val="0"/>
          <c:tx>
            <c:strRef>
              <c:f>'[新建 XLSX 工作表.xlsx]Sheet1'!$C$20</c:f>
              <c:strCache>
                <c:ptCount val="1"/>
                <c:pt idx="0">
                  <c:v>科目代码</c:v>
                </c:pt>
              </c:strCache>
            </c:strRef>
          </c:tx>
          <c:spPr>
            <a:solidFill>
              <a:schemeClr val="accent1"/>
            </a:solidFill>
            <a:ln>
              <a:noFill/>
            </a:ln>
            <a:effectLst/>
          </c:spPr>
          <c:invertIfNegative val="0"/>
          <c:dLbls>
            <c:delete val="1"/>
          </c:dLbls>
          <c:cat>
            <c:strRef>
              <c:f>'[新建 XLSX 工作表.xlsx]Sheet1'!$B$21:$B$22</c:f>
              <c:strCache>
                <c:ptCount val="2"/>
                <c:pt idx="0">
                  <c:v>2080505</c:v>
                </c:pt>
                <c:pt idx="1">
                  <c:v>208x</c:v>
                </c:pt>
              </c:strCache>
            </c:strRef>
          </c:cat>
          <c:val>
            <c:numRef>
              <c:f>'[新建 XLSX 工作表.xlsx]Sheet1'!$C$21:$C$22</c:f>
              <c:numCache>
                <c:formatCode>General</c:formatCode>
                <c:ptCount val="2"/>
                <c:pt idx="0">
                  <c:v>123.31</c:v>
                </c:pt>
                <c:pt idx="1">
                  <c:v>123.31</c:v>
                </c:pt>
              </c:numCache>
            </c:numRef>
          </c:val>
        </c:ser>
        <c:dLbls>
          <c:showLegendKey val="0"/>
          <c:showVal val="0"/>
          <c:showCatName val="0"/>
          <c:showSerName val="0"/>
          <c:showPercent val="0"/>
          <c:showBubbleSize val="0"/>
        </c:dLbls>
        <c:gapWidth val="219"/>
        <c:overlap val="-27"/>
        <c:axId val="936985875"/>
        <c:axId val="399874860"/>
      </c:barChart>
      <c:catAx>
        <c:axId val="9369858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874860"/>
        <c:crosses val="autoZero"/>
        <c:auto val="1"/>
        <c:lblAlgn val="ctr"/>
        <c:lblOffset val="100"/>
        <c:noMultiLvlLbl val="0"/>
      </c:catAx>
      <c:valAx>
        <c:axId val="3998748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98587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农林水支出</a:t>
            </a:r>
          </a:p>
        </c:rich>
      </c:tx>
      <c:layout/>
      <c:overlay val="0"/>
      <c:spPr>
        <a:noFill/>
        <a:ln>
          <a:noFill/>
        </a:ln>
        <a:effectLst/>
      </c:spPr>
    </c:title>
    <c:autoTitleDeleted val="0"/>
    <c:plotArea>
      <c:layout/>
      <c:barChart>
        <c:barDir val="col"/>
        <c:grouping val="clustered"/>
        <c:varyColors val="0"/>
        <c:ser>
          <c:idx val="0"/>
          <c:order val="0"/>
          <c:tx>
            <c:strRef>
              <c:f>'[新建 XLSX 工作表.xlsx]Sheet1'!$C$20</c:f>
              <c:strCache>
                <c:ptCount val="1"/>
                <c:pt idx="0">
                  <c:v>科目代码</c:v>
                </c:pt>
              </c:strCache>
            </c:strRef>
          </c:tx>
          <c:spPr>
            <a:solidFill>
              <a:schemeClr val="accent1"/>
            </a:solidFill>
            <a:ln>
              <a:noFill/>
            </a:ln>
            <a:effectLst/>
          </c:spPr>
          <c:invertIfNegative val="0"/>
          <c:dLbls>
            <c:delete val="1"/>
          </c:dLbls>
          <c:cat>
            <c:strRef>
              <c:f>'[新建 XLSX 工作表.xlsx]Sheet1'!$B$21:$B$23</c:f>
              <c:strCache>
                <c:ptCount val="3"/>
                <c:pt idx="0">
                  <c:v>2130319</c:v>
                </c:pt>
                <c:pt idx="1">
                  <c:v>2139999</c:v>
                </c:pt>
                <c:pt idx="2">
                  <c:v>213x</c:v>
                </c:pt>
              </c:strCache>
            </c:strRef>
          </c:cat>
          <c:val>
            <c:numRef>
              <c:f>'[新建 XLSX 工作表.xlsx]Sheet1'!$C$21:$C$23</c:f>
              <c:numCache>
                <c:formatCode>General</c:formatCode>
                <c:ptCount val="3"/>
                <c:pt idx="0">
                  <c:v>10.79</c:v>
                </c:pt>
                <c:pt idx="1">
                  <c:v>1782.07</c:v>
                </c:pt>
                <c:pt idx="2">
                  <c:v>1792.86</c:v>
                </c:pt>
              </c:numCache>
            </c:numRef>
          </c:val>
        </c:ser>
        <c:dLbls>
          <c:showLegendKey val="0"/>
          <c:showVal val="0"/>
          <c:showCatName val="0"/>
          <c:showSerName val="0"/>
          <c:showPercent val="0"/>
          <c:showBubbleSize val="0"/>
        </c:dLbls>
        <c:gapWidth val="219"/>
        <c:overlap val="-27"/>
        <c:axId val="624808416"/>
        <c:axId val="530932000"/>
      </c:barChart>
      <c:catAx>
        <c:axId val="624808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0932000"/>
        <c:crosses val="autoZero"/>
        <c:auto val="1"/>
        <c:lblAlgn val="ctr"/>
        <c:lblOffset val="100"/>
        <c:noMultiLvlLbl val="0"/>
      </c:catAx>
      <c:valAx>
        <c:axId val="53093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8084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自然资源海洋气象等支出</a:t>
            </a:r>
          </a:p>
        </c:rich>
      </c:tx>
      <c:layout>
        <c:manualLayout>
          <c:xMode val="edge"/>
          <c:yMode val="edge"/>
          <c:x val="0.289444444444444"/>
          <c:y val="0.0243055555555556"/>
        </c:manualLayout>
      </c:layout>
      <c:overlay val="0"/>
      <c:spPr>
        <a:noFill/>
        <a:ln>
          <a:noFill/>
        </a:ln>
        <a:effectLst/>
      </c:spPr>
    </c:title>
    <c:autoTitleDeleted val="0"/>
    <c:plotArea>
      <c:layout/>
      <c:barChart>
        <c:barDir val="col"/>
        <c:grouping val="clustered"/>
        <c:varyColors val="0"/>
        <c:ser>
          <c:idx val="0"/>
          <c:order val="0"/>
          <c:tx>
            <c:strRef>
              <c:f>'[新建 XLSX 工作表.xlsx]Sheet1 (2)'!$C$24</c:f>
              <c:strCache>
                <c:ptCount val="1"/>
                <c:pt idx="0">
                  <c:v>科目代码</c:v>
                </c:pt>
              </c:strCache>
            </c:strRef>
          </c:tx>
          <c:spPr>
            <a:solidFill>
              <a:schemeClr val="accent1"/>
            </a:solidFill>
            <a:ln>
              <a:noFill/>
            </a:ln>
            <a:effectLst/>
          </c:spPr>
          <c:invertIfNegative val="0"/>
          <c:dLbls>
            <c:delete val="1"/>
          </c:dLbls>
          <c:cat>
            <c:strRef>
              <c:f>'[新建 XLSX 工作表.xlsx]Sheet1 (2)'!$B$25:$B$36</c:f>
              <c:strCache>
                <c:ptCount val="12"/>
                <c:pt idx="0">
                  <c:v>2200101</c:v>
                </c:pt>
                <c:pt idx="1">
                  <c:v>2200102</c:v>
                </c:pt>
                <c:pt idx="2">
                  <c:v>2200104</c:v>
                </c:pt>
                <c:pt idx="3">
                  <c:v>2200106</c:v>
                </c:pt>
                <c:pt idx="4">
                  <c:v>2200108</c:v>
                </c:pt>
                <c:pt idx="5">
                  <c:v>2200109</c:v>
                </c:pt>
                <c:pt idx="6">
                  <c:v>2200113</c:v>
                </c:pt>
                <c:pt idx="7">
                  <c:v>2200114</c:v>
                </c:pt>
                <c:pt idx="8">
                  <c:v>2200129</c:v>
                </c:pt>
                <c:pt idx="9">
                  <c:v>2200150</c:v>
                </c:pt>
                <c:pt idx="10">
                  <c:v>2200199</c:v>
                </c:pt>
                <c:pt idx="11">
                  <c:v>220x</c:v>
                </c:pt>
              </c:strCache>
            </c:strRef>
          </c:cat>
          <c:val>
            <c:numRef>
              <c:f>'[新建 XLSX 工作表.xlsx]Sheet1 (2)'!$C$25:$C$36</c:f>
              <c:numCache>
                <c:formatCode>General</c:formatCode>
                <c:ptCount val="12"/>
                <c:pt idx="0">
                  <c:v>466.77</c:v>
                </c:pt>
                <c:pt idx="1">
                  <c:v>7.12</c:v>
                </c:pt>
                <c:pt idx="2">
                  <c:v>163</c:v>
                </c:pt>
                <c:pt idx="3">
                  <c:v>1116.78</c:v>
                </c:pt>
                <c:pt idx="4">
                  <c:v>13.6</c:v>
                </c:pt>
                <c:pt idx="5">
                  <c:v>705.7</c:v>
                </c:pt>
                <c:pt idx="6">
                  <c:v>20</c:v>
                </c:pt>
                <c:pt idx="7">
                  <c:v>68.44</c:v>
                </c:pt>
                <c:pt idx="8">
                  <c:v>120.1</c:v>
                </c:pt>
                <c:pt idx="9">
                  <c:v>308.95</c:v>
                </c:pt>
                <c:pt idx="10">
                  <c:v>484.93</c:v>
                </c:pt>
                <c:pt idx="11">
                  <c:v>3475.39</c:v>
                </c:pt>
              </c:numCache>
            </c:numRef>
          </c:val>
        </c:ser>
        <c:dLbls>
          <c:showLegendKey val="0"/>
          <c:showVal val="0"/>
          <c:showCatName val="0"/>
          <c:showSerName val="0"/>
          <c:showPercent val="0"/>
          <c:showBubbleSize val="0"/>
        </c:dLbls>
        <c:gapWidth val="219"/>
        <c:overlap val="-27"/>
        <c:axId val="857255768"/>
        <c:axId val="674619486"/>
      </c:barChart>
      <c:catAx>
        <c:axId val="8572557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619486"/>
        <c:crosses val="autoZero"/>
        <c:auto val="1"/>
        <c:lblAlgn val="ctr"/>
        <c:lblOffset val="100"/>
        <c:noMultiLvlLbl val="0"/>
      </c:catAx>
      <c:valAx>
        <c:axId val="6746194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2557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住房保障支出</a:t>
            </a:r>
          </a:p>
        </c:rich>
      </c:tx>
      <c:layout/>
      <c:overlay val="0"/>
      <c:spPr>
        <a:noFill/>
        <a:ln>
          <a:noFill/>
        </a:ln>
        <a:effectLst/>
      </c:spPr>
    </c:title>
    <c:autoTitleDeleted val="0"/>
    <c:plotArea>
      <c:layout/>
      <c:barChart>
        <c:barDir val="col"/>
        <c:grouping val="clustered"/>
        <c:varyColors val="0"/>
        <c:ser>
          <c:idx val="0"/>
          <c:order val="0"/>
          <c:tx>
            <c:strRef>
              <c:f>'[新建 XLSX 工作表.xlsx]Sheet1'!$C$25</c:f>
              <c:strCache>
                <c:ptCount val="1"/>
                <c:pt idx="0">
                  <c:v>科目代码</c:v>
                </c:pt>
              </c:strCache>
            </c:strRef>
          </c:tx>
          <c:spPr>
            <a:solidFill>
              <a:schemeClr val="accent1"/>
            </a:solidFill>
            <a:ln>
              <a:noFill/>
            </a:ln>
            <a:effectLst/>
          </c:spPr>
          <c:invertIfNegative val="0"/>
          <c:dLbls>
            <c:delete val="1"/>
          </c:dLbls>
          <c:cat>
            <c:strRef>
              <c:f>'[新建 XLSX 工作表.xlsx]Sheet1'!$B$26:$B$27</c:f>
              <c:strCache>
                <c:ptCount val="2"/>
                <c:pt idx="0">
                  <c:v>2210201</c:v>
                </c:pt>
                <c:pt idx="1">
                  <c:v>221x</c:v>
                </c:pt>
              </c:strCache>
            </c:strRef>
          </c:cat>
          <c:val>
            <c:numRef>
              <c:f>'[新建 XLSX 工作表.xlsx]Sheet1'!$C$26:$C$27</c:f>
              <c:numCache>
                <c:formatCode>General</c:formatCode>
                <c:ptCount val="2"/>
                <c:pt idx="0">
                  <c:v>88.68</c:v>
                </c:pt>
                <c:pt idx="1">
                  <c:v>88.68</c:v>
                </c:pt>
              </c:numCache>
            </c:numRef>
          </c:val>
        </c:ser>
        <c:dLbls>
          <c:showLegendKey val="0"/>
          <c:showVal val="0"/>
          <c:showCatName val="0"/>
          <c:showSerName val="0"/>
          <c:showPercent val="0"/>
          <c:showBubbleSize val="0"/>
        </c:dLbls>
        <c:gapWidth val="219"/>
        <c:overlap val="-27"/>
        <c:axId val="624808416"/>
        <c:axId val="530932000"/>
      </c:barChart>
      <c:catAx>
        <c:axId val="624808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0932000"/>
        <c:crosses val="autoZero"/>
        <c:auto val="1"/>
        <c:lblAlgn val="ctr"/>
        <c:lblOffset val="100"/>
        <c:noMultiLvlLbl val="0"/>
      </c:catAx>
      <c:valAx>
        <c:axId val="53093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8084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灾害防治及应急管理支出</a:t>
            </a:r>
          </a:p>
        </c:rich>
      </c:tx>
      <c:layout/>
      <c:overlay val="0"/>
      <c:spPr>
        <a:noFill/>
        <a:ln>
          <a:noFill/>
        </a:ln>
        <a:effectLst/>
      </c:spPr>
    </c:title>
    <c:autoTitleDeleted val="0"/>
    <c:plotArea>
      <c:layout/>
      <c:barChart>
        <c:barDir val="col"/>
        <c:grouping val="clustered"/>
        <c:varyColors val="0"/>
        <c:ser>
          <c:idx val="0"/>
          <c:order val="0"/>
          <c:tx>
            <c:strRef>
              <c:f>'[新建 XLSX 工作表.xlsx]Sheet1'!$C$24</c:f>
              <c:strCache>
                <c:ptCount val="1"/>
                <c:pt idx="0">
                  <c:v>科目代码</c:v>
                </c:pt>
              </c:strCache>
            </c:strRef>
          </c:tx>
          <c:spPr>
            <a:solidFill>
              <a:schemeClr val="accent1"/>
            </a:solidFill>
            <a:ln>
              <a:noFill/>
            </a:ln>
            <a:effectLst/>
          </c:spPr>
          <c:invertIfNegative val="0"/>
          <c:dLbls>
            <c:delete val="1"/>
          </c:dLbls>
          <c:cat>
            <c:strRef>
              <c:f>'[新建 XLSX 工作表.xlsx]Sheet1'!$B$25:$B$27</c:f>
              <c:strCache>
                <c:ptCount val="3"/>
                <c:pt idx="0">
                  <c:v>2240601</c:v>
                </c:pt>
                <c:pt idx="1">
                  <c:v>2249999</c:v>
                </c:pt>
                <c:pt idx="2">
                  <c:v>224x</c:v>
                </c:pt>
              </c:strCache>
            </c:strRef>
          </c:cat>
          <c:val>
            <c:numRef>
              <c:f>'[新建 XLSX 工作表.xlsx]Sheet1'!$C$25:$C$27</c:f>
              <c:numCache>
                <c:formatCode>General</c:formatCode>
                <c:ptCount val="3"/>
                <c:pt idx="0">
                  <c:v>19.56</c:v>
                </c:pt>
                <c:pt idx="1">
                  <c:v>19.19</c:v>
                </c:pt>
                <c:pt idx="2">
                  <c:v>38.75</c:v>
                </c:pt>
              </c:numCache>
            </c:numRef>
          </c:val>
        </c:ser>
        <c:dLbls>
          <c:showLegendKey val="0"/>
          <c:showVal val="0"/>
          <c:showCatName val="0"/>
          <c:showSerName val="0"/>
          <c:showPercent val="0"/>
          <c:showBubbleSize val="0"/>
        </c:dLbls>
        <c:gapWidth val="219"/>
        <c:overlap val="-27"/>
        <c:axId val="955407872"/>
        <c:axId val="650142359"/>
      </c:barChart>
      <c:catAx>
        <c:axId val="9554078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0142359"/>
        <c:crosses val="autoZero"/>
        <c:auto val="1"/>
        <c:lblAlgn val="ctr"/>
        <c:lblOffset val="100"/>
        <c:noMultiLvlLbl val="0"/>
      </c:catAx>
      <c:valAx>
        <c:axId val="650142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4078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其他支出</a:t>
            </a:r>
          </a:p>
        </c:rich>
      </c:tx>
      <c:layout/>
      <c:overlay val="0"/>
      <c:spPr>
        <a:noFill/>
        <a:ln>
          <a:noFill/>
        </a:ln>
        <a:effectLst/>
      </c:spPr>
    </c:title>
    <c:autoTitleDeleted val="0"/>
    <c:plotArea>
      <c:layout/>
      <c:barChart>
        <c:barDir val="col"/>
        <c:grouping val="clustered"/>
        <c:varyColors val="0"/>
        <c:ser>
          <c:idx val="0"/>
          <c:order val="0"/>
          <c:tx>
            <c:strRef>
              <c:f>'[新建 XLSX 工作表.xlsx]Sheet1'!$C$24</c:f>
              <c:strCache>
                <c:ptCount val="1"/>
                <c:pt idx="0">
                  <c:v>科目代码</c:v>
                </c:pt>
              </c:strCache>
            </c:strRef>
          </c:tx>
          <c:spPr>
            <a:solidFill>
              <a:schemeClr val="accent1"/>
            </a:solidFill>
            <a:ln>
              <a:noFill/>
            </a:ln>
            <a:effectLst/>
          </c:spPr>
          <c:invertIfNegative val="0"/>
          <c:dLbls>
            <c:delete val="1"/>
          </c:dLbls>
          <c:cat>
            <c:strRef>
              <c:f>'[新建 XLSX 工作表.xlsx]Sheet1'!$B$25:$B$26</c:f>
              <c:strCache>
                <c:ptCount val="2"/>
                <c:pt idx="0">
                  <c:v>2299999</c:v>
                </c:pt>
                <c:pt idx="1">
                  <c:v>229x</c:v>
                </c:pt>
              </c:strCache>
            </c:strRef>
          </c:cat>
          <c:val>
            <c:numRef>
              <c:f>'[新建 XLSX 工作表.xlsx]Sheet1'!$C$25:$C$26</c:f>
              <c:numCache>
                <c:formatCode>General</c:formatCode>
                <c:ptCount val="2"/>
                <c:pt idx="0">
                  <c:v>192.72</c:v>
                </c:pt>
                <c:pt idx="1">
                  <c:v>192.72</c:v>
                </c:pt>
              </c:numCache>
            </c:numRef>
          </c:val>
        </c:ser>
        <c:dLbls>
          <c:showLegendKey val="0"/>
          <c:showVal val="0"/>
          <c:showCatName val="0"/>
          <c:showSerName val="0"/>
          <c:showPercent val="0"/>
          <c:showBubbleSize val="0"/>
        </c:dLbls>
        <c:gapWidth val="219"/>
        <c:overlap val="-27"/>
        <c:axId val="955407872"/>
        <c:axId val="650142359"/>
      </c:barChart>
      <c:catAx>
        <c:axId val="9554078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0142359"/>
        <c:crosses val="autoZero"/>
        <c:auto val="1"/>
        <c:lblAlgn val="ctr"/>
        <c:lblOffset val="100"/>
        <c:noMultiLvlLbl val="0"/>
      </c:catAx>
      <c:valAx>
        <c:axId val="650142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4078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3</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2023-11-23T09:08:48Z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49D25AF9AF0048ABB6173BE6D3B2F927</vt:lpwstr>
  </property>
</Properties>
</file>