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环江毛南族自治县水利局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第一部分：环江毛南族自治县水利局</w:t>
      </w:r>
      <w:r>
        <w:rPr>
          <w:rFonts w:hint="eastAsia" w:ascii="黑体" w:hAnsi="黑体" w:eastAsia="黑体" w:cs="黑体"/>
          <w:b/>
          <w:bCs/>
          <w:sz w:val="32"/>
          <w:szCs w:val="32"/>
          <w:highlight w:val="none"/>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第二部分：</w:t>
      </w:r>
      <w:r>
        <w:rPr>
          <w:rFonts w:hint="eastAsia" w:ascii="黑体" w:hAnsi="黑体" w:eastAsia="黑体" w:cs="黑体"/>
          <w:b/>
          <w:bCs/>
          <w:sz w:val="32"/>
          <w:szCs w:val="32"/>
          <w:highlight w:val="none"/>
        </w:rPr>
        <w:t>环江毛南族自治县水利局2022年度部门决算报表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第三部分：</w:t>
      </w:r>
      <w:r>
        <w:rPr>
          <w:rFonts w:hint="eastAsia" w:ascii="黑体" w:hAnsi="黑体" w:eastAsia="黑体" w:cs="黑体"/>
          <w:b/>
          <w:bCs/>
          <w:sz w:val="32"/>
          <w:szCs w:val="32"/>
          <w:highlight w:val="none"/>
        </w:rPr>
        <w:t>环江毛南族自治县水利局2022年度部门决算情况说明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第四部分：名词解释</w:t>
      </w:r>
    </w:p>
    <w:p>
      <w:pPr>
        <w:ind w:firstLine="420" w:firstLineChars="0"/>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第一部分：环江毛南族自治县水利局概况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（1）负责保障全县水资源的合理开发利用。拟订全县水利规划，起草有关地方规范性文件草案，组织编制全县水资源战略规划、自治县确定的主要江河流域综合规划、防洪规划等重大水利规划。</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全县生活、生产经营和生态环境用水的统筹和保障。组织实施最严格水资源管理制度，实施全县水资源的统一监督管理，拟订全县水中长期供求规划、水量分配方案并监督实施。负责重要区域以及重大水利工程的水资源调度。组织实施取水许可、水资源论证和防洪论证制度，指导开展水资源有偿使用工作。指导水利行业供水和乡镇供水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按规定制定全县水利工程建设有关制度并组织实施，负责提出全县水利固定资产投资规模、方向、具体安排建议并组织指导实施，按规定权限审批、核准国家、自治区、河池市和自治县规划内、年度计划规模内固定资产投资项目，提出中央和自治区、河池市和自治县水利资金安排建议并负责项目实施的监督管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（4）指导全县水资源保护工作。组织编制并实施全县水资源保护规划。指导饮用水水源保护有关工作，指导地下水开发利用和地下水资源管理保护。</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（5）负责全县节约用水工作。拟订全县节约用水政策，组织编制节约用水规划并监督实施，监督执行有关标准。组织实施用水总量控制等管理制度，指导和推动节水型社会建设工作。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指导全县水利设施、水域及其岸线管理、保护与综合利用。组织指导全县水利基础设施网络建设。指导全县重要江河的治理、开发与保护。指导全县河流水生态保护与修复、河流生态流量水量管理以及河流水系连通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（7）指导监督全县水利工程建设与运行管理。组织开展具有控制性的或跨设县乡的重要水利工程建设与运行管理。负责病险水库、水闸、江河堤防的除险加固。负责直属水利水电工程运行管理。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负责全县水土保持工作。拟订全县水土保持规划并组织实施，组织实施水土流失的综合防治、监测预报并定期公告。负责生产建设项目水土保持监督管理工作，负责水土保持建设项目的实施。负责监督水土保持法律法规及相关配套规范性文件的实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负责全县农村水利工作。组织开展大中型灌排工程建设与改造。负责农村饮水安全工程建设管理工作，组织实施节水灌排有关工作。指导农村水利改革创新和社会化服务体系建设。负责全县农村水能源开发、小水电改造和水电农村电气化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负责全县重大涉水违法事件的查处，指导水政监察和水行政执法。负责开展水利行业质量监督工作。依法负责水利行业安全生产工作，组织指导水库、水电站大坝、农村水电站的安全监管。负责全县水利建设市场的监督管理和水利建设市场信用体系建设，组织实施水利工程建设的监督。</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（11）承担自治县全面推行河长制相关工作。承担自治县河长制办公室的日常工作，协调推进河长制各项工作任务落实。</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负责落实综合防灾减灾规划相关要求，组织编制全县洪水干旱灾害防治规划和防护标准并指导实施。承担江河水情旱情监测预报预警工作。组织编制主要河流和重要水工程防御洪水抗御旱灾调度及应急水量调度方案并组织实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（13）完成自治县党委、自治县人民政府交办的其他任务。</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职责调整。将编制水功能区划、排污口设置管理、流域水环境保护职责划给生态环境保护部门，将水资源调查和确权登记管理职责划给自治县自然资源局，将农田水利建设项目管理职责划给自治县农业农村局，将水旱灾害防治、自治县防汛抗旱指挥部办公室职责划给自治县应急管理局，将水利风景区管理职责划给自治县林业局。</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职能转变。自治县水利局应切实加强水资源合理利用、优化配置和节约保护。坚持节水优先，从增加供给转向更加重视需求管理，严格控制用水总量和提高用水效率。坚持保护优先，加强水资源、水域和水利工程的管理保护。坚持统筹兼顾，保障合理用水需求和水资源的可持续利用，为全县经济社会发展提供水安全保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办公室。负责局机关日常运转工作，负责文秘、机要、档案、机关内部规章制度建设等工作；负责机关和直属单位的党群工作、人事管理、教育培训、机构编制、职称改革等工作。承担宣传、保密、信访、政务公开、绩效考核、新闻宣传、机关后勤服务指导等工作。督促检查水利重大政策、决策部署和重点工作的贯彻落实情况。组织实施水利工程质量和安全监督，指导水利行业安全生产工作，指导水库、农村水电站的安全监督，组织开展水利工程建设项目的稽查工作。组织编制全县洪水干旱灾害防治规划和防护标准、重要江河和重要水工程的防御洪水抗御旱灾调度以及应急水量调度方案并组织实施，承担江河水情旱情监测预报预警工作，组织协调指导蓄滞洪区和防洪保护区管理工作，负责水利信息化工作。负责编制自治县本级水利部门预算、决算并负责预算的执行，承担中央、自治区、市和自治县本级水利建设资金的管理工作。承担局机关和局属单位固有资产、政府采购和非税收入管理工作。负责局机关及局事业单位财务管理工作，研究提出预算管理、资金管理、政府采购管理、国有资产管理、价格管理等制度、办法。</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综合业务股（河长制工作股、行政审批股）。拟订全县水利发展规划，组织编制水利综合、专业、专项等重大规划，组织重大水利建设项目前期工作设计文件审查；组织指导有关防洪论证、水利工程建设项目合规性审查、跨区域跨流域水资源供需形势分析及前期工作；组织提出中央、自治区、市和县本级水利建设投资计划安排建议，统筹协调项目实施的监督管理和绩效管理，承担水利统计工作。承担全县实施最严格水资源管理制度相关工作，组织实施全县水资源论证、取水许可、水资源有偿使用等制度，指导水量分配工作并监督实施。指导河流生态流量水量管理，组织编制水资源保护规划。指导饮用水水源保护有关工作，指导河流生态保护与修复以及河流水系连通工作。组织开展水资源调查，评价有关工作。指导水资源调度、实施及管理等工作，负责全县节约用水工作。组织编制全县水土保持规划并监督实施。组织实施全县水土流失综合防治工作，组织实施水土流失监测、预报并公告，负责有关生产建设项目水土保持监督管理。组织水土保持建设项目的实施，负责拟订水土保持法律法规及相关配套文件并监督实施，对水土保持法律、法规的执行情况实施监督。研究拟订自治县水利工作的政策并监督实施，指导水利行政许可工作并监督检查，承办局行政应诉、行政复议和行政赔偿工作，指导水政监察和水行政执法，负责水行政规费的收取；组织协调全县水事纠纷调处，承办辖区单位之间或跨乡（镇）的水事纠纷调处，查处重大涉水违法案件，牵头负责行政审批工作。组织开展全县大中型灌排工程建设与改造，指导农村饮水安全工程建设管理工作，指导节水灌溉有关工作。指导农村水利社会化服务体系建设；组织拟订全县农村水能资源开发规划，指导水电农村电气化、农村水电增效扩容改造以及小水电代燃料等农村水能资源开发工作。指导水库、堤防、水闸等水利工程的运行管理、维修养护和综合利用与划界。组织指导水库大坝、水闸注册登记管理。组织指导水库运行调度规程或调度运用方案的编制和监督实施。指导全县水利工程建设管理，组织拟订有关制度并组织实施。组织指导全县水利工程蓄水安全鉴定和验收，指导病险水库、水闸、江河堤防的除险加固。指导全县水利建设市场的监督管理和水利建设市场的信用体系建设，承担水利建设质量考核工作。指导全县河、水域及其岸线的管理、保护和综合利用。指导全县河道采砂管理工作，组织实施河道管理范围内建设项目工程建设方案审查制度。承担自治县河长制办公室、自治县水土保持委员会日常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）人员构成情况。</w:t>
      </w:r>
    </w:p>
    <w:p>
      <w:pPr>
        <w:ind w:firstLine="646"/>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highlight w:val="none"/>
        </w:rPr>
        <w:t>人员编制总数为</w:t>
      </w:r>
      <w:r>
        <w:rPr>
          <w:rFonts w:hint="eastAsia" w:ascii="仿宋_GB2312" w:eastAsia="仿宋_GB2312"/>
          <w:sz w:val="32"/>
          <w:szCs w:val="32"/>
          <w:highlight w:val="none"/>
          <w:lang w:val="en-US" w:eastAsia="zh-CN"/>
        </w:rPr>
        <w:t>49</w:t>
      </w:r>
      <w:r>
        <w:rPr>
          <w:rFonts w:hint="eastAsia" w:ascii="仿宋_GB2312" w:eastAsia="仿宋_GB2312"/>
          <w:sz w:val="32"/>
          <w:szCs w:val="32"/>
          <w:highlight w:val="none"/>
        </w:rPr>
        <w:t>人，其中行政编制</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人，事业编制</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人，参公编制16人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机关后勤服务中心聘用人员控制数2人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实有财政供养人数</w:t>
      </w:r>
      <w:r>
        <w:rPr>
          <w:rFonts w:hint="eastAsia" w:ascii="仿宋_GB2312" w:eastAsia="仿宋_GB2312"/>
          <w:sz w:val="32"/>
          <w:szCs w:val="32"/>
          <w:highlight w:val="none"/>
          <w:lang w:val="en-US" w:eastAsia="zh-CN"/>
        </w:rPr>
        <w:t>41</w:t>
      </w:r>
      <w:r>
        <w:rPr>
          <w:rFonts w:hint="eastAsia" w:ascii="仿宋_GB2312" w:eastAsia="仿宋_GB2312"/>
          <w:sz w:val="32"/>
          <w:szCs w:val="32"/>
          <w:highlight w:val="none"/>
        </w:rPr>
        <w:t>人，其中行政在职6人，参公编制</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人，机关后勤服务中心聘用人员控制数2人，事业在职2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人，离退休人员2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人，编外在职实有人数</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人（政府购买人员）。</w:t>
      </w: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bCs/>
          <w:sz w:val="32"/>
          <w:szCs w:val="32"/>
          <w:highlight w:val="none"/>
        </w:rPr>
        <w:t>环江毛南族自治县水利局2022年度部门决算报表</w:t>
      </w:r>
    </w:p>
    <w:tbl>
      <w:tblPr>
        <w:tblStyle w:val="7"/>
        <w:tblW w:w="12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4"/>
        <w:gridCol w:w="1097"/>
        <w:gridCol w:w="1298"/>
        <w:gridCol w:w="3570"/>
        <w:gridCol w:w="729"/>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2120" w:type="dxa"/>
            <w:gridSpan w:val="6"/>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表一：</w:t>
            </w:r>
            <w:r>
              <w:rPr>
                <w:rFonts w:hint="eastAsia" w:ascii="宋体" w:hAnsi="宋体" w:eastAsia="宋体" w:cs="宋体"/>
                <w:color w:val="000000"/>
                <w:kern w:val="0"/>
                <w:sz w:val="32"/>
                <w:szCs w:val="32"/>
                <w:highlight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86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109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7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2"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3864"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109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7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62"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259" w:type="dxa"/>
            <w:gridSpan w:val="3"/>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861" w:type="dxa"/>
            <w:gridSpan w:val="3"/>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8"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62"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8"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2"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10,941.04</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62" w:type="dxa"/>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64"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97"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8"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c>
          <w:tcPr>
            <w:tcW w:w="357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9"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62"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2120" w:type="dxa"/>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120" w:type="dxa"/>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pPr w:leftFromText="180" w:rightFromText="180" w:vertAnchor="text" w:horzAnchor="page" w:tblpX="1546" w:tblpY="48"/>
        <w:tblOverlap w:val="never"/>
        <w:tblW w:w="14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5"/>
        <w:gridCol w:w="222"/>
        <w:gridCol w:w="222"/>
        <w:gridCol w:w="3917"/>
        <w:gridCol w:w="1214"/>
        <w:gridCol w:w="1214"/>
        <w:gridCol w:w="436"/>
        <w:gridCol w:w="436"/>
        <w:gridCol w:w="436"/>
        <w:gridCol w:w="436"/>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color w:val="000000"/>
                <w:kern w:val="0"/>
                <w:sz w:val="32"/>
                <w:szCs w:val="32"/>
                <w:highlight w:val="none"/>
                <w:lang w:val="en-US" w:eastAsia="zh-CN" w:bidi="ar"/>
              </w:rPr>
              <w:t>表二：收入决算表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397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1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01"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75"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2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1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01"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33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04"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04"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4"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4"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34"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4"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01"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1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1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1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4"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01"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33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04"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4"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4"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4"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4"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4"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1"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3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10,942.11</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10,942.11</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10,739.31</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10,739.31</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8,702.49</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8,702.49</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230.32</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230.32</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284.68</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284.68</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3,256.53</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3,256.53</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258.88</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258.88</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82.20</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82.20</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2130310</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441.89</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441.89</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1,393.24</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1,393.24</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防汛</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632.44</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632.44</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抗旱</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2130316</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1,482.67</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1,482.67</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2130322</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水利安全监督</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189.26</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189.26</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国家重大水利工程建设基金安排的支出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2136903</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地方重大水利工程建设</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17"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1204"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0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0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3"/>
        <w:gridCol w:w="221"/>
        <w:gridCol w:w="222"/>
        <w:gridCol w:w="3915"/>
        <w:gridCol w:w="1203"/>
        <w:gridCol w:w="875"/>
        <w:gridCol w:w="1203"/>
        <w:gridCol w:w="434"/>
        <w:gridCol w:w="434"/>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05" w:type="dxa"/>
            <w:gridSpan w:val="10"/>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color w:val="000000"/>
                <w:kern w:val="0"/>
                <w:sz w:val="32"/>
                <w:szCs w:val="32"/>
                <w:highlight w:val="none"/>
                <w:lang w:val="en-US" w:eastAsia="zh-CN" w:bidi="ar"/>
              </w:rPr>
              <w:t>表三：支出决算表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95"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20"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45"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90"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855" w:type="dxa"/>
            <w:vMerge w:val="restart"/>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4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9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10,942.11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10,325.63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10,322.34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8,702.49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8,285.52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77.56</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3,256.53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1,393.24</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防汛</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1,482.67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水利安全监督</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184.58</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国家重大水利工程建设基金安排的支出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地方重大水利工程建设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13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40"/>
        <w:gridCol w:w="544"/>
        <w:gridCol w:w="1134"/>
        <w:gridCol w:w="2762"/>
        <w:gridCol w:w="544"/>
        <w:gridCol w:w="1134"/>
        <w:gridCol w:w="1134"/>
        <w:gridCol w:w="1574"/>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20"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color w:val="000000"/>
                <w:kern w:val="0"/>
                <w:sz w:val="32"/>
                <w:szCs w:val="32"/>
                <w:highlight w:val="none"/>
                <w:lang w:val="en-US" w:eastAsia="zh-CN" w:bidi="ar"/>
              </w:rPr>
              <w:t>表四：财政拨款收入支出决算总表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105" w:type="dxa"/>
            <w:tcBorders>
              <w:top w:val="nil"/>
              <w:left w:val="nil"/>
              <w:bottom w:val="nil"/>
              <w:right w:val="nil"/>
            </w:tcBorders>
            <w:noWrap w:val="0"/>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105" w:type="dxa"/>
            <w:tcBorders>
              <w:top w:val="nil"/>
              <w:left w:val="nil"/>
              <w:bottom w:val="nil"/>
              <w:right w:val="nil"/>
            </w:tcBorders>
            <w:noWrap w:val="0"/>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415" w:type="dxa"/>
            <w:gridSpan w:val="6"/>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6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10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8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73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3270"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0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10,941.04</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10,739.31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10,738.24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c>
          <w:tcPr>
            <w:tcW w:w="31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87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222"/>
        <w:gridCol w:w="222"/>
        <w:gridCol w:w="3956"/>
        <w:gridCol w:w="1214"/>
        <w:gridCol w:w="8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745" w:type="dxa"/>
            <w:gridSpan w:val="7"/>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color w:val="000000"/>
                <w:kern w:val="0"/>
                <w:sz w:val="32"/>
                <w:szCs w:val="32"/>
                <w:highlight w:val="none"/>
                <w:lang w:val="en-US" w:eastAsia="zh-CN" w:bidi="ar"/>
              </w:rPr>
              <w:t>表五：一般公共预算财政拨款支出决算表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25" w:type="dxa"/>
            <w:gridSpan w:val="3"/>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1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10,941.04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10,324.55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10,738.24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8,702.49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防汛</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抗旱</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江河湖库水系综合整治</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水利安全监督</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农村人畜饮水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3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1997"/>
        <w:gridCol w:w="1020"/>
        <w:gridCol w:w="766"/>
        <w:gridCol w:w="1668"/>
        <w:gridCol w:w="885"/>
        <w:gridCol w:w="766"/>
        <w:gridCol w:w="1401"/>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995"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color w:val="000000"/>
                <w:kern w:val="0"/>
                <w:sz w:val="32"/>
                <w:szCs w:val="32"/>
                <w:highlight w:val="none"/>
                <w:lang w:val="en-US" w:eastAsia="zh-CN" w:bidi="ar"/>
              </w:rPr>
              <w:t>表六：一般公共预算财政拨款基本支出决算明细表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3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6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2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6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542.80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48.05</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185.98</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36.31</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143.37</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32.82</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58.76</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24.17</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5"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525"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3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5"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360" w:type="dxa"/>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60" w:type="dxa"/>
            <w:gridSpan w:val="2"/>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2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568.44</w:t>
            </w:r>
          </w:p>
        </w:tc>
        <w:tc>
          <w:tcPr>
            <w:tcW w:w="7950" w:type="dxa"/>
            <w:gridSpan w:val="5"/>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9"/>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876"/>
        <w:gridCol w:w="766"/>
        <w:gridCol w:w="656"/>
        <w:gridCol w:w="766"/>
        <w:gridCol w:w="656"/>
        <w:gridCol w:w="766"/>
        <w:gridCol w:w="876"/>
        <w:gridCol w:w="766"/>
        <w:gridCol w:w="656"/>
        <w:gridCol w:w="76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90" w:type="dxa"/>
            <w:gridSpan w:val="1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color w:val="000000"/>
                <w:kern w:val="0"/>
                <w:sz w:val="32"/>
                <w:szCs w:val="32"/>
                <w:highlight w:val="none"/>
                <w:lang w:val="en-US" w:eastAsia="zh-CN" w:bidi="ar"/>
              </w:rPr>
              <w:t>表七：财政拨款“三公”经费支出决算表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45" w:type="dxa"/>
            <w:gridSpan w:val="6"/>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4545" w:type="dxa"/>
            <w:gridSpan w:val="6"/>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0"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3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130" w:type="dxa"/>
            <w:gridSpan w:val="3"/>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1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0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415" w:type="dxa"/>
            <w:gridSpan w:val="3"/>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6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70"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4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1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6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0"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6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790" w:type="dxa"/>
            <w:gridSpan w:val="1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jc w:val="center"/>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jc w:val="center"/>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b/>
                <w:bCs/>
                <w:color w:val="000000"/>
                <w:kern w:val="0"/>
                <w:sz w:val="32"/>
                <w:szCs w:val="32"/>
                <w:highlight w:val="none"/>
                <w:lang w:val="en-US" w:eastAsia="zh-CN" w:bidi="ar"/>
              </w:rPr>
              <w:t>表八：</w:t>
            </w:r>
            <w:r>
              <w:rPr>
                <w:rFonts w:hint="eastAsia" w:ascii="宋体" w:hAnsi="宋体" w:eastAsia="宋体" w:cs="宋体"/>
                <w:b/>
                <w:bCs/>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jc w:val="center"/>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jc w:val="center"/>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jc w:val="center"/>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jc w:val="center"/>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jc w:val="center"/>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jc w:val="center"/>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jc w:val="center"/>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jc w:val="center"/>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jc w:val="center"/>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jc w:val="center"/>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000000"/>
          <w:kern w:val="0"/>
          <w:sz w:val="22"/>
          <w:szCs w:val="22"/>
          <w:highlight w:val="none"/>
          <w:lang w:val="en-US" w:eastAsia="zh-CN" w:bidi="ar"/>
        </w:rPr>
        <w:t>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7"/>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16"/>
        <w:gridCol w:w="876"/>
        <w:gridCol w:w="766"/>
        <w:gridCol w:w="656"/>
        <w:gridCol w:w="766"/>
        <w:gridCol w:w="656"/>
        <w:gridCol w:w="766"/>
        <w:gridCol w:w="876"/>
        <w:gridCol w:w="766"/>
        <w:gridCol w:w="656"/>
        <w:gridCol w:w="76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90" w:type="dxa"/>
            <w:gridSpan w:val="1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color w:val="000000"/>
                <w:kern w:val="0"/>
                <w:sz w:val="32"/>
                <w:szCs w:val="32"/>
                <w:highlight w:val="none"/>
                <w:lang w:val="en-US" w:eastAsia="zh-CN" w:bidi="ar"/>
              </w:rPr>
              <w:t>表九：财政拨款“三公”经费支出决算表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部门：广西河池市环江毛南族自治县水利局</w:t>
            </w: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45" w:type="dxa"/>
            <w:gridSpan w:val="6"/>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4545" w:type="dxa"/>
            <w:gridSpan w:val="6"/>
            <w:tcBorders>
              <w:top w:val="single" w:color="000000" w:sz="4" w:space="0"/>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0" w:type="dxa"/>
            <w:vMerge w:val="restart"/>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3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130" w:type="dxa"/>
            <w:gridSpan w:val="3"/>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1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0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415" w:type="dxa"/>
            <w:gridSpan w:val="3"/>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65" w:type="dxa"/>
            <w:vMerge w:val="restart"/>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70" w:type="dxa"/>
            <w:vMerge w:val="continue"/>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3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4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1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1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65" w:type="dxa"/>
            <w:vMerge w:val="continue"/>
            <w:tcBorders>
              <w:top w:val="nil"/>
              <w:left w:val="nil"/>
              <w:bottom w:val="single" w:color="000000" w:sz="4" w:space="0"/>
              <w:right w:val="single" w:color="000000" w:sz="4" w:space="0"/>
            </w:tcBorders>
            <w:shd w:val="clear" w:color="FFFFFF" w:fill="C0C0C0"/>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0" w:type="dxa"/>
            <w:tcBorders>
              <w:top w:val="nil"/>
              <w:left w:val="single" w:color="000000" w:sz="4" w:space="0"/>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0"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65" w:type="dxa"/>
            <w:tcBorders>
              <w:top w:val="nil"/>
              <w:left w:val="nil"/>
              <w:bottom w:val="single" w:color="000000" w:sz="4" w:space="0"/>
              <w:right w:val="single" w:color="000000" w:sz="4" w:space="0"/>
            </w:tcBorders>
            <w:shd w:val="clear" w:color="FFFFFF" w:fill="C0C0C0"/>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790" w:type="dxa"/>
            <w:gridSpan w:val="12"/>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环江毛南族自治县水利局单位</w:t>
      </w:r>
      <w:r>
        <w:rPr>
          <w:rFonts w:hint="eastAsia" w:ascii="黑体" w:hAnsi="黑体" w:eastAsia="黑体" w:cs="黑体"/>
          <w:sz w:val="32"/>
          <w:szCs w:val="32"/>
          <w:highlight w:val="none"/>
        </w:rPr>
        <w:t>2022年度</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_GB2312" w:hAnsi="仿宋_GB2312" w:eastAsia="仿宋_GB2312" w:cs="仿宋_GB2312"/>
          <w:kern w:val="0"/>
          <w:sz w:val="32"/>
          <w:szCs w:val="32"/>
          <w:lang w:val="en-US" w:eastAsia="zh-CN"/>
        </w:rPr>
        <w:t>10942.11</w:t>
      </w:r>
      <w:r>
        <w:rPr>
          <w:rFonts w:hint="eastAsia" w:ascii="仿宋" w:hAnsi="仿宋" w:eastAsia="仿宋" w:cs="仿宋"/>
          <w:sz w:val="32"/>
          <w:szCs w:val="32"/>
          <w:highlight w:val="none"/>
        </w:rPr>
        <w:t>万元，较2021年度决算数</w:t>
      </w:r>
      <w:r>
        <w:rPr>
          <w:rFonts w:hint="eastAsia" w:ascii="仿宋_GB2312" w:hAnsi="仿宋_GB2312" w:eastAsia="仿宋_GB2312" w:cs="仿宋_GB2312"/>
          <w:kern w:val="0"/>
          <w:sz w:val="32"/>
          <w:szCs w:val="32"/>
          <w:lang w:val="en-US" w:eastAsia="zh-CN"/>
        </w:rPr>
        <w:t>增加5376.46</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lang w:val="en-US" w:eastAsia="zh-CN"/>
        </w:rPr>
        <w:t>上升96.6%</w:t>
      </w:r>
      <w:r>
        <w:rPr>
          <w:rFonts w:hint="eastAsia" w:ascii="仿宋" w:hAnsi="仿宋" w:eastAsia="仿宋" w:cs="仿宋"/>
          <w:sz w:val="32"/>
          <w:szCs w:val="32"/>
          <w:highlight w:val="none"/>
        </w:rPr>
        <w:t>，其中本年收入</w:t>
      </w:r>
      <w:r>
        <w:rPr>
          <w:rFonts w:hint="eastAsia" w:ascii="仿宋_GB2312" w:hAnsi="仿宋_GB2312" w:eastAsia="仿宋_GB2312" w:cs="仿宋_GB2312"/>
          <w:kern w:val="0"/>
          <w:sz w:val="32"/>
          <w:szCs w:val="32"/>
          <w:lang w:val="en-US" w:eastAsia="zh-CN"/>
        </w:rPr>
        <w:t>10942.11</w:t>
      </w:r>
      <w:r>
        <w:rPr>
          <w:rFonts w:hint="eastAsia" w:ascii="仿宋" w:hAnsi="仿宋" w:eastAsia="仿宋" w:cs="仿宋"/>
          <w:sz w:val="32"/>
          <w:szCs w:val="32"/>
          <w:highlight w:val="none"/>
        </w:rPr>
        <w:t>万元。收入具体情况如下。</w:t>
      </w:r>
    </w:p>
    <w:p>
      <w:pPr>
        <w:autoSpaceDE w:val="0"/>
        <w:autoSpaceDN w:val="0"/>
        <w:adjustRightInd w:val="0"/>
        <w:spacing w:line="560" w:lineRule="exact"/>
        <w:ind w:firstLine="627" w:firstLineChars="196"/>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_GB2312" w:hAnsi="仿宋_GB2312" w:eastAsia="仿宋_GB2312" w:cs="仿宋_GB2312"/>
          <w:kern w:val="0"/>
          <w:sz w:val="32"/>
          <w:szCs w:val="32"/>
          <w:lang w:val="en-US" w:eastAsia="zh-CN"/>
        </w:rPr>
        <w:t>10941.04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_GB2312" w:hAnsi="黑体" w:eastAsia="仿宋_GB2312" w:cs="仿宋_GB2312"/>
          <w:kern w:val="0"/>
          <w:sz w:val="32"/>
          <w:szCs w:val="32"/>
        </w:rPr>
        <w:t>增</w:t>
      </w:r>
      <w:r>
        <w:rPr>
          <w:rFonts w:hint="eastAsia" w:ascii="仿宋_GB2312" w:hAnsi="黑体" w:eastAsia="仿宋_GB2312" w:cs="仿宋_GB2312"/>
          <w:kern w:val="0"/>
          <w:sz w:val="32"/>
          <w:szCs w:val="32"/>
          <w:lang w:val="en-US" w:eastAsia="zh-CN"/>
        </w:rPr>
        <w:t>加5816.39万</w:t>
      </w:r>
      <w:r>
        <w:rPr>
          <w:rFonts w:hint="eastAsia" w:ascii="仿宋_GB2312" w:hAnsi="黑体" w:eastAsia="仿宋_GB2312" w:cs="仿宋_GB2312"/>
          <w:kern w:val="0"/>
          <w:sz w:val="32"/>
          <w:szCs w:val="32"/>
        </w:rPr>
        <w:t>元</w:t>
      </w:r>
      <w:r>
        <w:rPr>
          <w:rFonts w:hint="eastAsia" w:ascii="仿宋" w:hAnsi="仿宋" w:eastAsia="仿宋" w:cs="仿宋"/>
          <w:kern w:val="2"/>
          <w:sz w:val="32"/>
          <w:szCs w:val="32"/>
          <w:highlight w:val="none"/>
          <w:lang w:val="en-US" w:eastAsia="zh-CN" w:bidi="ar"/>
        </w:rPr>
        <w:t>，</w:t>
      </w:r>
      <w:r>
        <w:rPr>
          <w:rFonts w:hint="eastAsia" w:ascii="仿宋_GB2312" w:hAnsi="黑体" w:eastAsia="仿宋_GB2312" w:cs="仿宋_GB2312"/>
          <w:kern w:val="0"/>
          <w:sz w:val="32"/>
          <w:szCs w:val="32"/>
          <w:lang w:eastAsia="zh-CN"/>
        </w:rPr>
        <w:t>上升</w:t>
      </w:r>
      <w:r>
        <w:rPr>
          <w:rFonts w:hint="eastAsia" w:ascii="仿宋_GB2312" w:hAnsi="黑体" w:eastAsia="仿宋_GB2312" w:cs="仿宋_GB2312"/>
          <w:kern w:val="0"/>
          <w:sz w:val="32"/>
          <w:szCs w:val="32"/>
          <w:lang w:val="en-US" w:eastAsia="zh-CN"/>
        </w:rPr>
        <w:t>113.5</w:t>
      </w:r>
      <w:r>
        <w:rPr>
          <w:rFonts w:hint="eastAsia" w:ascii="仿宋_GB2312" w:hAnsi="黑体" w:eastAsia="仿宋_GB2312" w:cs="仿宋_GB2312"/>
          <w:kern w:val="0"/>
          <w:sz w:val="32"/>
          <w:szCs w:val="32"/>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2021年有本级财政安排的饮水安全保障资金，而2022年无此专项补助资金安排</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_GB2312" w:eastAsia="仿宋_GB2312" w:cs="仿宋_GB2312"/>
          <w:kern w:val="0"/>
          <w:sz w:val="32"/>
          <w:szCs w:val="32"/>
        </w:rPr>
        <w:t>1.07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439.93</w:t>
      </w:r>
      <w:r>
        <w:rPr>
          <w:rFonts w:hint="eastAsia" w:ascii="仿宋" w:hAnsi="仿宋" w:eastAsia="仿宋" w:cs="仿宋"/>
          <w:kern w:val="2"/>
          <w:sz w:val="32"/>
          <w:szCs w:val="32"/>
          <w:highlight w:val="none"/>
          <w:lang w:val="en-US" w:eastAsia="zh-CN" w:bidi="ar"/>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99.76</w:t>
      </w:r>
      <w:r>
        <w:rPr>
          <w:rFonts w:hint="eastAsia" w:ascii="仿宋_GB2312" w:hAnsi="黑体" w:eastAsia="仿宋_GB2312" w:cs="仿宋_GB2312"/>
          <w:kern w:val="0"/>
          <w:sz w:val="32"/>
          <w:szCs w:val="32"/>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增加自治区水利建设项目资金（一般债券）投入（小型水库安全运行维修养护及除险加固）</w:t>
      </w:r>
      <w:r>
        <w:rPr>
          <w:rFonts w:hint="eastAsia" w:ascii="仿宋_GB2312" w:hAnsi="黑体" w:eastAsia="仿宋_GB2312" w:cs="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_GB2312" w:hAnsi="黑体" w:eastAsia="仿宋_GB2312" w:cs="仿宋_GB2312"/>
          <w:kern w:val="0"/>
          <w:sz w:val="32"/>
          <w:szCs w:val="32"/>
          <w:lang w:val="en-US" w:eastAsia="zh-CN"/>
        </w:rPr>
        <w:t>4747.88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主要原因：2022年无该项目资金下达。</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70450" cy="3410585"/>
            <wp:effectExtent l="4445" t="5080" r="20955" b="1333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2"/>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本部门2022年度总支出</w:t>
      </w:r>
      <w:r>
        <w:rPr>
          <w:rFonts w:hint="eastAsia" w:ascii="仿宋_GB2312" w:eastAsia="仿宋_GB2312" w:cs="仿宋_GB2312"/>
          <w:kern w:val="0"/>
          <w:sz w:val="32"/>
          <w:szCs w:val="32"/>
          <w:lang w:val="en-US" w:eastAsia="zh-CN"/>
        </w:rPr>
        <w:t>10942.11</w:t>
      </w:r>
      <w:r>
        <w:rPr>
          <w:rFonts w:hint="eastAsia" w:ascii="仿宋" w:hAnsi="仿宋" w:eastAsia="仿宋" w:cs="仿宋"/>
          <w:sz w:val="32"/>
          <w:szCs w:val="32"/>
          <w:highlight w:val="none"/>
        </w:rPr>
        <w:t>万元，其中本年支出</w:t>
      </w:r>
      <w:r>
        <w:rPr>
          <w:rFonts w:hint="eastAsia" w:ascii="仿宋_GB2312" w:eastAsia="仿宋_GB2312" w:cs="仿宋_GB2312"/>
          <w:kern w:val="0"/>
          <w:sz w:val="32"/>
          <w:szCs w:val="32"/>
          <w:lang w:val="en-US" w:eastAsia="zh-CN"/>
        </w:rPr>
        <w:t>10942.11</w:t>
      </w:r>
      <w:r>
        <w:rPr>
          <w:rFonts w:hint="eastAsia" w:ascii="仿宋" w:hAnsi="仿宋" w:eastAsia="仿宋" w:cs="仿宋"/>
          <w:sz w:val="32"/>
          <w:szCs w:val="32"/>
          <w:highlight w:val="none"/>
        </w:rPr>
        <w:t>万元，较2021年度决算数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628.58</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lang w:eastAsia="zh-CN"/>
        </w:rPr>
        <w:t>上升</w:t>
      </w:r>
      <w:r>
        <w:rPr>
          <w:rFonts w:hint="eastAsia" w:ascii="仿宋_GB2312" w:hAnsi="仿宋_GB2312" w:eastAsia="仿宋_GB2312" w:cs="仿宋_GB2312"/>
          <w:kern w:val="0"/>
          <w:sz w:val="32"/>
          <w:szCs w:val="32"/>
          <w:lang w:val="en-US" w:eastAsia="zh-CN"/>
        </w:rPr>
        <w:t>6.1</w:t>
      </w:r>
      <w:r>
        <w:rPr>
          <w:rFonts w:hint="eastAsia" w:ascii="仿宋_GB2312" w:hAnsi="仿宋_GB2312" w:eastAsia="仿宋_GB2312" w:cs="仿宋_GB2312"/>
          <w:kern w:val="0"/>
          <w:sz w:val="32"/>
          <w:szCs w:val="32"/>
        </w:rPr>
        <w:t xml:space="preserve"> %</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7.53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按照实际用途写明</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增加2.80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增长59.20%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color w:val="auto"/>
          <w:kern w:val="0"/>
          <w:sz w:val="32"/>
          <w:szCs w:val="32"/>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51.87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lang w:eastAsia="zh-CN"/>
        </w:rPr>
        <w:t>其他社会保障缴费、</w:t>
      </w:r>
      <w:r>
        <w:rPr>
          <w:rFonts w:hint="eastAsia" w:ascii="仿宋_GB2312" w:hAnsi="仿宋_GB2312" w:eastAsia="仿宋_GB2312" w:cs="仿宋_GB2312"/>
          <w:kern w:val="0"/>
          <w:sz w:val="32"/>
          <w:szCs w:val="32"/>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_GB2312" w:hAnsi="仿宋_GB2312" w:eastAsia="仿宋_GB2312" w:cs="仿宋_GB2312"/>
          <w:kern w:val="0"/>
          <w:sz w:val="32"/>
          <w:szCs w:val="32"/>
          <w:lang w:val="en-US" w:eastAsia="zh-CN"/>
        </w:rPr>
        <w:t>4.37</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lang w:val="en-US" w:eastAsia="zh-CN"/>
        </w:rPr>
        <w:t>下降7.8%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eastAsia="zh-CN"/>
        </w:rPr>
        <w:t>社保费基数调整</w:t>
      </w:r>
      <w:r>
        <w:rPr>
          <w:rFonts w:hint="eastAsia" w:ascii="仿宋_GB2312" w:eastAsia="仿宋_GB2312" w:cs="仿宋_GB2312"/>
          <w:color w:val="auto"/>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_GB2312" w:eastAsia="仿宋_GB2312" w:cs="仿宋_GB2312"/>
          <w:color w:val="auto"/>
          <w:kern w:val="0"/>
          <w:sz w:val="32"/>
          <w:szCs w:val="32"/>
          <w:highlight w:val="none"/>
          <w:lang w:val="en-US" w:eastAsia="zh-CN"/>
        </w:rPr>
        <w:t>10739.31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auto"/>
          <w:kern w:val="0"/>
          <w:sz w:val="32"/>
          <w:szCs w:val="32"/>
          <w:highlight w:val="none"/>
          <w:lang w:eastAsia="zh-CN"/>
        </w:rPr>
        <w:t>行政运行、水利行业管理、水利工程建设、水土保持、防汛、抗旱、农田水利、农村人畜饮水等支出、</w:t>
      </w:r>
      <w:r>
        <w:rPr>
          <w:rFonts w:hint="eastAsia" w:ascii="仿宋_GB2312" w:eastAsia="仿宋_GB2312" w:cs="仿宋_GB2312"/>
          <w:color w:val="auto"/>
          <w:kern w:val="0"/>
          <w:sz w:val="32"/>
          <w:szCs w:val="32"/>
          <w:highlight w:val="none"/>
          <w:lang w:val="en-US" w:eastAsia="zh-CN"/>
        </w:rPr>
        <w:t>扶贫（</w:t>
      </w:r>
      <w:r>
        <w:rPr>
          <w:rFonts w:hint="eastAsia" w:ascii="仿宋_GB2312" w:eastAsia="仿宋_GB2312" w:cs="仿宋_GB2312"/>
          <w:color w:val="auto"/>
          <w:kern w:val="0"/>
          <w:sz w:val="32"/>
          <w:szCs w:val="32"/>
          <w:highlight w:val="none"/>
          <w:lang w:eastAsia="zh-CN"/>
        </w:rPr>
        <w:t>脱贫攻坚农村饮水安全巩固提升工程</w:t>
      </w:r>
      <w:r>
        <w:rPr>
          <w:rFonts w:hint="eastAsia" w:ascii="仿宋_GB2312" w:eastAsia="仿宋_GB2312" w:cs="仿宋_GB2312"/>
          <w:color w:val="auto"/>
          <w:kern w:val="0"/>
          <w:sz w:val="32"/>
          <w:szCs w:val="32"/>
          <w:highlight w:val="none"/>
          <w:lang w:val="en-US" w:eastAsia="zh-CN"/>
        </w:rPr>
        <w:t>）、其他农林水支出</w:t>
      </w:r>
      <w:r>
        <w:rPr>
          <w:rFonts w:hint="eastAsia" w:ascii="仿宋" w:hAnsi="仿宋" w:eastAsia="仿宋" w:cs="仿宋"/>
          <w:sz w:val="32"/>
          <w:szCs w:val="32"/>
          <w:highlight w:val="none"/>
        </w:rPr>
        <w:t>。较2021年度决算数</w:t>
      </w:r>
      <w:r>
        <w:rPr>
          <w:rFonts w:hint="eastAsia" w:ascii="仿宋_GB2312" w:eastAsia="仿宋_GB2312" w:cs="仿宋_GB2312"/>
          <w:color w:val="auto"/>
          <w:kern w:val="0"/>
          <w:sz w:val="32"/>
          <w:szCs w:val="32"/>
          <w:highlight w:val="none"/>
          <w:lang w:val="en-US" w:eastAsia="zh-CN"/>
        </w:rPr>
        <w:t>增加841.76万元</w:t>
      </w:r>
      <w:r>
        <w:rPr>
          <w:rFonts w:hint="eastAsia" w:ascii="仿宋" w:hAnsi="仿宋" w:eastAsia="仿宋" w:cs="仿宋"/>
          <w:sz w:val="32"/>
          <w:szCs w:val="32"/>
          <w:highlight w:val="none"/>
        </w:rPr>
        <w:t>，</w:t>
      </w:r>
      <w:r>
        <w:rPr>
          <w:rFonts w:hint="eastAsia" w:ascii="仿宋_GB2312" w:eastAsia="仿宋_GB2312" w:cs="仿宋_GB2312"/>
          <w:color w:val="auto"/>
          <w:kern w:val="0"/>
          <w:sz w:val="32"/>
          <w:szCs w:val="32"/>
          <w:highlight w:val="none"/>
          <w:lang w:val="en-US" w:eastAsia="zh-CN"/>
        </w:rPr>
        <w:t>上升8.5%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color w:val="auto"/>
          <w:kern w:val="0"/>
          <w:sz w:val="32"/>
          <w:szCs w:val="32"/>
          <w:highlight w:val="none"/>
          <w:lang w:val="en-US" w:eastAsia="zh-CN"/>
        </w:rPr>
        <w:t>是2022年本级财政减少对饮水安全保障专项资金的利预算安排。</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_GB2312" w:eastAsia="仿宋_GB2312" w:cs="仿宋_GB2312"/>
          <w:color w:val="auto"/>
          <w:kern w:val="0"/>
          <w:sz w:val="32"/>
          <w:szCs w:val="32"/>
          <w:lang w:val="en-US" w:eastAsia="zh-CN"/>
        </w:rPr>
        <w:t>40.86万元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auto"/>
          <w:kern w:val="0"/>
          <w:sz w:val="32"/>
          <w:szCs w:val="32"/>
        </w:rPr>
        <w:t>按照国家政策规定向职工发放的住房公积金、提租补贴、购房补贴等住房改革方面的支出</w:t>
      </w:r>
      <w:r>
        <w:rPr>
          <w:rFonts w:hint="eastAsia" w:ascii="仿宋" w:hAnsi="仿宋" w:eastAsia="仿宋" w:cs="仿宋"/>
          <w:sz w:val="32"/>
          <w:szCs w:val="32"/>
          <w:highlight w:val="none"/>
        </w:rPr>
        <w:t>。较2021年度决算数</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0.61万</w:t>
      </w:r>
      <w:r>
        <w:rPr>
          <w:rFonts w:hint="eastAsia" w:ascii="仿宋_GB2312" w:eastAsia="仿宋_GB2312" w:cs="仿宋_GB2312"/>
          <w:kern w:val="0"/>
          <w:sz w:val="32"/>
          <w:szCs w:val="32"/>
        </w:rPr>
        <w:t>元</w:t>
      </w:r>
      <w:r>
        <w:rPr>
          <w:rFonts w:hint="eastAsia" w:ascii="仿宋" w:hAnsi="仿宋" w:eastAsia="仿宋" w:cs="仿宋"/>
          <w:sz w:val="32"/>
          <w:szCs w:val="32"/>
          <w:highlight w:val="none"/>
        </w:rPr>
        <w:t>，</w:t>
      </w:r>
      <w:r>
        <w:rPr>
          <w:rFonts w:hint="eastAsia" w:ascii="仿宋_GB2312" w:eastAsia="仿宋_GB2312" w:cs="仿宋_GB2312"/>
          <w:kern w:val="0"/>
          <w:sz w:val="32"/>
          <w:szCs w:val="32"/>
          <w:lang w:eastAsia="zh-CN"/>
        </w:rPr>
        <w:t>增长</w:t>
      </w:r>
      <w:r>
        <w:rPr>
          <w:rFonts w:hint="eastAsia" w:ascii="仿宋_GB2312" w:eastAsia="仿宋_GB2312" w:cs="仿宋_GB2312"/>
          <w:kern w:val="0"/>
          <w:sz w:val="32"/>
          <w:szCs w:val="32"/>
          <w:lang w:val="en-US" w:eastAsia="zh-CN"/>
        </w:rPr>
        <w:t>1.5</w:t>
      </w:r>
      <w:r>
        <w:rPr>
          <w:rFonts w:hint="eastAsia" w:ascii="仿宋_GB2312" w:eastAsia="仿宋_GB2312" w:cs="仿宋_GB2312"/>
          <w:kern w:val="0"/>
          <w:sz w:val="32"/>
          <w:szCs w:val="32"/>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单位人员</w:t>
      </w:r>
      <w:r>
        <w:rPr>
          <w:rFonts w:hint="eastAsia" w:ascii="仿宋_GB2312" w:eastAsia="仿宋_GB2312" w:cs="仿宋_GB2312"/>
          <w:kern w:val="0"/>
          <w:sz w:val="32"/>
          <w:szCs w:val="32"/>
          <w:lang w:val="en-US" w:eastAsia="zh-CN"/>
        </w:rPr>
        <w:t>调动，基数也随之变动</w:t>
      </w:r>
      <w:r>
        <w:rPr>
          <w:rFonts w:hint="eastAsia" w:ascii="仿宋_GB2312" w:eastAsia="仿宋_GB2312" w:cs="仿宋_GB2312"/>
          <w:kern w:val="0"/>
          <w:sz w:val="32"/>
          <w:szCs w:val="32"/>
        </w:rPr>
        <w:t>。</w:t>
      </w:r>
    </w:p>
    <w:p>
      <w:pPr>
        <w:keepNext w:val="0"/>
        <w:keepLines w:val="0"/>
        <w:widowControl w:val="0"/>
        <w:suppressLineNumbers w:val="0"/>
        <w:spacing w:before="0" w:beforeAutospacing="0" w:after="0" w:afterAutospacing="0"/>
        <w:ind w:left="0" w:right="0" w:firstLine="620" w:firstLineChars="200"/>
        <w:jc w:val="left"/>
        <w:rPr>
          <w:rFonts w:ascii="仿宋" w:hAnsi="仿宋" w:eastAsia="仿宋" w:cs="仿宋"/>
          <w:sz w:val="32"/>
          <w:szCs w:val="32"/>
          <w:highlight w:val="none"/>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lang w:val="en-US" w:eastAsia="zh-CN"/>
        </w:rPr>
        <w:t>核算需要归集上缴和缴回资金</w:t>
      </w:r>
      <w:r>
        <w:rPr>
          <w:rFonts w:hint="eastAsia" w:ascii="仿宋_GB2312" w:eastAsia="仿宋_GB2312" w:cs="仿宋_GB2312"/>
          <w:kern w:val="0"/>
          <w:sz w:val="32"/>
          <w:szCs w:val="32"/>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84675" cy="2213610"/>
            <wp:effectExtent l="4445" t="4445"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bCs/>
          <w:color w:val="000000"/>
          <w:sz w:val="32"/>
          <w:szCs w:val="32"/>
          <w:u w:val="none"/>
        </w:rPr>
        <w:t>环江毛南族自治县水利局</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2022年度一般公共预算财政拨款支出</w:t>
      </w:r>
      <w:r>
        <w:rPr>
          <w:rFonts w:hint="eastAsia" w:ascii="仿宋_GB2312" w:hAnsi="仿宋_GB2312" w:eastAsia="仿宋_GB2312" w:cs="仿宋_GB2312"/>
          <w:kern w:val="0"/>
          <w:sz w:val="32"/>
          <w:szCs w:val="32"/>
          <w:lang w:val="en-US" w:eastAsia="zh-CN"/>
        </w:rPr>
        <w:t>10941.04</w:t>
      </w:r>
      <w:r>
        <w:rPr>
          <w:rFonts w:hint="eastAsia" w:ascii="仿宋" w:hAnsi="仿宋" w:eastAsia="仿宋" w:cs="仿宋"/>
          <w:sz w:val="32"/>
          <w:szCs w:val="32"/>
          <w:highlight w:val="none"/>
        </w:rPr>
        <w:t>万元，较2021年度决算数</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5816.39</w:t>
      </w:r>
      <w:r>
        <w:rPr>
          <w:rFonts w:hint="eastAsia" w:ascii="仿宋" w:hAnsi="仿宋" w:eastAsia="仿宋" w:cs="仿宋"/>
          <w:sz w:val="32"/>
          <w:szCs w:val="32"/>
          <w:highlight w:val="none"/>
        </w:rPr>
        <w:t>万元，</w:t>
      </w:r>
      <w:r>
        <w:rPr>
          <w:rFonts w:ascii="仿宋" w:hAnsi="仿宋" w:eastAsia="仿宋" w:cs="仿宋"/>
          <w:sz w:val="32"/>
          <w:u w:color="auto"/>
        </w:rPr>
        <w:t>下</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113.50</w:t>
      </w:r>
      <w:r>
        <w:rPr>
          <w:rFonts w:hint="eastAsia" w:ascii="仿宋_GB2312" w:hAnsi="仿宋_GB2312" w:eastAsia="仿宋_GB2312" w:cs="仿宋_GB2312"/>
          <w:kern w:val="0"/>
          <w:sz w:val="32"/>
          <w:szCs w:val="32"/>
        </w:rPr>
        <w:t>%</w:t>
      </w:r>
      <w:r>
        <w:rPr>
          <w:rFonts w:hint="eastAsia" w:ascii="仿宋" w:hAnsi="仿宋" w:eastAsia="仿宋" w:cs="仿宋"/>
          <w:sz w:val="32"/>
          <w:szCs w:val="32"/>
          <w:highlight w:val="none"/>
        </w:rPr>
        <w:t>。其中：基本支出</w:t>
      </w:r>
      <w:r>
        <w:rPr>
          <w:rFonts w:hint="eastAsia" w:ascii="仿宋_GB2312" w:hAnsi="仿宋_GB2312" w:eastAsia="仿宋_GB2312" w:cs="仿宋_GB2312"/>
          <w:kern w:val="0"/>
          <w:sz w:val="32"/>
          <w:szCs w:val="32"/>
          <w:lang w:val="en-US" w:eastAsia="zh-CN"/>
        </w:rPr>
        <w:t>616.49</w:t>
      </w:r>
      <w:r>
        <w:rPr>
          <w:rFonts w:hint="eastAsia" w:ascii="仿宋" w:hAnsi="仿宋" w:eastAsia="仿宋" w:cs="仿宋"/>
          <w:sz w:val="32"/>
          <w:szCs w:val="32"/>
          <w:highlight w:val="none"/>
        </w:rPr>
        <w:t>万元，项目支出</w:t>
      </w:r>
      <w:r>
        <w:rPr>
          <w:rFonts w:hint="eastAsia" w:ascii="仿宋_GB2312" w:hAnsi="仿宋_GB2312" w:eastAsia="仿宋_GB2312" w:cs="仿宋_GB2312"/>
          <w:kern w:val="0"/>
          <w:sz w:val="32"/>
          <w:szCs w:val="32"/>
          <w:lang w:val="en-US" w:eastAsia="zh-CN"/>
        </w:rPr>
        <w:t>10324.55</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bCs/>
          <w:color w:val="000000"/>
          <w:sz w:val="32"/>
          <w:szCs w:val="32"/>
          <w:highlight w:val="none"/>
          <w:u w:val="none"/>
        </w:rPr>
        <w:t>环江毛南族自治县水利局</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年度一般公共预算财政拨款支出年初预算为</w:t>
      </w:r>
      <w:r>
        <w:rPr>
          <w:rFonts w:hint="eastAsia" w:ascii="仿宋_GB2312" w:hAnsi="仿宋_GB2312" w:eastAsia="仿宋_GB2312" w:cs="仿宋_GB2312"/>
          <w:kern w:val="0"/>
          <w:sz w:val="32"/>
          <w:szCs w:val="32"/>
          <w:highlight w:val="none"/>
          <w:lang w:val="en-US" w:eastAsia="zh-CN"/>
        </w:rPr>
        <w:t>647.13</w:t>
      </w:r>
      <w:r>
        <w:rPr>
          <w:rFonts w:hint="eastAsia" w:ascii="仿宋" w:hAnsi="仿宋" w:eastAsia="仿宋" w:cs="仿宋"/>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10941.04</w:t>
      </w:r>
      <w:r>
        <w:rPr>
          <w:rFonts w:hint="eastAsia" w:ascii="仿宋" w:hAnsi="仿宋" w:eastAsia="仿宋" w:cs="仿宋"/>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1700</w:t>
      </w:r>
      <w:r>
        <w:rPr>
          <w:rFonts w:hint="eastAsia" w:ascii="仿宋_GB2312" w:hAnsi="仿宋_GB2312" w:eastAsia="仿宋_GB2312" w:cs="仿宋_GB2312"/>
          <w:kern w:val="0"/>
          <w:sz w:val="32"/>
          <w:szCs w:val="32"/>
          <w:highlight w:val="none"/>
        </w:rPr>
        <w:t xml:space="preserve"> %</w:t>
      </w:r>
      <w:r>
        <w:rPr>
          <w:rFonts w:hint="eastAsia" w:ascii="仿宋" w:hAnsi="仿宋" w:eastAsia="仿宋" w:cs="仿宋"/>
          <w:sz w:val="32"/>
          <w:szCs w:val="32"/>
          <w:highlight w:val="none"/>
        </w:rPr>
        <w:t>。</w:t>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bookmarkStart w:id="1" w:name="OLE_LINK2"/>
      <w:bookmarkEnd w:id="1"/>
      <w:r>
        <w:rPr>
          <w:rFonts w:hint="eastAsia" w:ascii="仿宋" w:hAnsi="仿宋" w:eastAsia="仿宋"/>
          <w:color w:val="auto"/>
          <w:sz w:val="32"/>
          <w:szCs w:val="32"/>
          <w:highlight w:val="none"/>
        </w:rPr>
        <w:t xml:space="preserve"> 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7.53</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7.53</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预决算一致。</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w:t>
      </w:r>
      <w:r>
        <w:rPr>
          <w:rFonts w:hint="eastAsia" w:ascii="仿宋" w:hAnsi="仿宋" w:eastAsia="仿宋"/>
          <w:color w:val="auto"/>
          <w:sz w:val="32"/>
          <w:szCs w:val="32"/>
          <w:highlight w:val="none"/>
        </w:rPr>
        <w:t>会保障和就业支出</w:t>
      </w:r>
      <w:r>
        <w:rPr>
          <w:rFonts w:ascii="仿宋" w:hAnsi="仿宋" w:eastAsia="仿宋"/>
          <w:color w:val="auto"/>
          <w:sz w:val="32"/>
          <w:highlight w:val="none"/>
          <w:u w:color="auto"/>
        </w:rPr>
        <w:t>（208</w:t>
      </w:r>
      <w:r>
        <w:rPr>
          <w:rFonts w:hint="eastAsia" w:ascii="仿宋" w:hAnsi="仿宋" w:eastAsia="仿宋"/>
          <w:color w:val="auto"/>
          <w:sz w:val="32"/>
          <w:szCs w:val="32"/>
          <w:highlight w:val="none"/>
        </w:rPr>
        <w:t>类）年初预算为</w:t>
      </w:r>
      <w:r>
        <w:rPr>
          <w:rFonts w:hint="eastAsia" w:ascii="仿宋_GB2312" w:hAnsi="仿宋_GB2312" w:eastAsia="仿宋_GB2312" w:cs="仿宋_GB2312"/>
          <w:color w:val="auto"/>
          <w:kern w:val="0"/>
          <w:sz w:val="32"/>
          <w:szCs w:val="32"/>
          <w:highlight w:val="none"/>
          <w:lang w:val="en-US" w:eastAsia="zh-CN"/>
        </w:rPr>
        <w:t>39.72</w:t>
      </w:r>
      <w:r>
        <w:rPr>
          <w:rFonts w:hint="eastAsia" w:ascii="仿宋" w:hAnsi="仿宋" w:eastAsia="仿宋"/>
          <w:color w:val="auto"/>
          <w:sz w:val="32"/>
          <w:szCs w:val="32"/>
          <w:highlight w:val="none"/>
        </w:rPr>
        <w:t>万元，支出决算为</w:t>
      </w:r>
      <w:r>
        <w:rPr>
          <w:rFonts w:hint="eastAsia" w:ascii="仿宋_GB2312" w:hAnsi="仿宋_GB2312" w:eastAsia="仿宋_GB2312" w:cs="仿宋_GB2312"/>
          <w:color w:val="auto"/>
          <w:kern w:val="0"/>
          <w:sz w:val="32"/>
          <w:szCs w:val="32"/>
          <w:highlight w:val="none"/>
          <w:lang w:val="en-US" w:eastAsia="zh-CN"/>
        </w:rPr>
        <w:t>51.87</w:t>
      </w:r>
      <w:r>
        <w:rPr>
          <w:rFonts w:hint="eastAsia" w:ascii="仿宋" w:hAnsi="仿宋" w:eastAsia="仿宋"/>
          <w:color w:val="auto"/>
          <w:sz w:val="32"/>
          <w:szCs w:val="32"/>
          <w:highlight w:val="none"/>
        </w:rPr>
        <w:t>万元，完成年初预算的</w:t>
      </w:r>
      <w:r>
        <w:rPr>
          <w:rFonts w:hint="eastAsia" w:ascii="仿宋_GB2312" w:hAnsi="仿宋_GB2312" w:eastAsia="仿宋_GB2312" w:cs="仿宋_GB2312"/>
          <w:color w:val="auto"/>
          <w:kern w:val="0"/>
          <w:sz w:val="32"/>
          <w:szCs w:val="32"/>
          <w:highlight w:val="none"/>
          <w:lang w:val="en-US" w:eastAsia="zh-CN"/>
        </w:rPr>
        <w:t>130.58%</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_GB2312" w:hAnsi="仿宋_GB2312" w:eastAsia="仿宋_GB2312" w:cs="仿宋_GB2312"/>
          <w:color w:val="auto"/>
          <w:kern w:val="0"/>
          <w:sz w:val="32"/>
          <w:szCs w:val="32"/>
          <w:highlight w:val="none"/>
          <w:lang w:val="en-US" w:eastAsia="zh-CN"/>
        </w:rPr>
        <w:t>预算与决算的基数及人员有变动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主要用于机关事业单位基本养老保险缴费</w:t>
      </w:r>
      <w:r>
        <w:rPr>
          <w:rFonts w:hint="eastAsia" w:ascii="仿宋_GB2312" w:hAnsi="仿宋_GB2312" w:eastAsia="仿宋_GB2312" w:cs="仿宋_GB2312"/>
          <w:color w:val="auto"/>
          <w:kern w:val="0"/>
          <w:sz w:val="32"/>
          <w:szCs w:val="32"/>
          <w:highlight w:val="none"/>
          <w:lang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51.87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130.58%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职工缴养老保险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职工养老基数上调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39.72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51.87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yellow"/>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numId w:val="0"/>
        </w:numPr>
        <w:suppressLineNumbers w:val="0"/>
        <w:spacing w:before="0" w:beforeAutospacing="0" w:after="0" w:afterAutospacing="0"/>
        <w:ind w:left="42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(三）农</w:t>
      </w:r>
      <w:r>
        <w:rPr>
          <w:rFonts w:hint="eastAsia" w:ascii="仿宋" w:hAnsi="仿宋" w:eastAsia="仿宋"/>
          <w:sz w:val="32"/>
          <w:szCs w:val="32"/>
          <w:highlight w:val="none"/>
        </w:rPr>
        <w:t>林水支出</w:t>
      </w:r>
      <w:r>
        <w:rPr>
          <w:rFonts w:ascii="仿宋" w:hAnsi="仿宋" w:eastAsia="仿宋"/>
          <w:sz w:val="32"/>
          <w:highlight w:val="none"/>
          <w:u w:color="auto"/>
        </w:rPr>
        <w:t>（213</w:t>
      </w:r>
      <w:r>
        <w:rPr>
          <w:rFonts w:hint="eastAsia" w:ascii="仿宋" w:hAnsi="仿宋" w:eastAsia="仿宋"/>
          <w:sz w:val="32"/>
          <w:szCs w:val="32"/>
          <w:highlight w:val="none"/>
        </w:rPr>
        <w:t>类）年初预算为</w:t>
      </w:r>
      <w:r>
        <w:rPr>
          <w:rFonts w:hint="eastAsia" w:ascii="仿宋_GB2312" w:hAnsi="仿宋_GB2312" w:eastAsia="仿宋_GB2312" w:cs="仿宋_GB2312"/>
          <w:kern w:val="0"/>
          <w:sz w:val="32"/>
          <w:szCs w:val="32"/>
          <w:highlight w:val="none"/>
          <w:lang w:val="en-US" w:eastAsia="zh-CN"/>
        </w:rPr>
        <w:t>553.8</w:t>
      </w:r>
      <w:r>
        <w:rPr>
          <w:rFonts w:hint="eastAsia" w:ascii="仿宋" w:hAnsi="仿宋" w:eastAsia="仿宋"/>
          <w:sz w:val="32"/>
          <w:szCs w:val="32"/>
          <w:highlight w:val="none"/>
        </w:rPr>
        <w:t>万元，支出决算为</w:t>
      </w:r>
      <w:r>
        <w:rPr>
          <w:rFonts w:hint="eastAsia" w:ascii="仿宋_GB2312" w:hAnsi="仿宋_GB2312" w:eastAsia="仿宋_GB2312" w:cs="仿宋_GB2312"/>
          <w:kern w:val="0"/>
          <w:sz w:val="32"/>
          <w:szCs w:val="32"/>
          <w:highlight w:val="none"/>
        </w:rPr>
        <w:t>10738.24</w:t>
      </w:r>
      <w:r>
        <w:rPr>
          <w:rFonts w:hint="eastAsia" w:ascii="仿宋" w:hAnsi="仿宋" w:eastAsia="仿宋"/>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1939</w:t>
      </w:r>
      <w:r>
        <w:rPr>
          <w:rFonts w:hint="eastAsia" w:ascii="仿宋_GB2312" w:hAnsi="仿宋_GB2312" w:eastAsia="仿宋_GB2312" w:cs="仿宋_GB2312"/>
          <w:kern w:val="0"/>
          <w:sz w:val="32"/>
          <w:szCs w:val="32"/>
          <w:highlight w:val="none"/>
        </w:rPr>
        <w:t xml:space="preserve"> %</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原因是： </w:t>
      </w:r>
      <w:r>
        <w:rPr>
          <w:rFonts w:hint="eastAsia" w:ascii="仿宋_GB2312" w:hAnsi="仿宋_GB2312" w:eastAsia="仿宋_GB2312" w:cs="仿宋_GB2312"/>
          <w:kern w:val="0"/>
          <w:sz w:val="32"/>
          <w:szCs w:val="32"/>
          <w:highlight w:val="none"/>
          <w:lang w:eastAsia="zh-CN"/>
        </w:rPr>
        <w:t>因为</w:t>
      </w:r>
      <w:r>
        <w:rPr>
          <w:rFonts w:hint="eastAsia" w:ascii="仿宋_GB2312" w:hAnsi="仿宋_GB2312" w:eastAsia="仿宋_GB2312" w:cs="仿宋_GB2312"/>
          <w:kern w:val="0"/>
          <w:sz w:val="32"/>
          <w:szCs w:val="32"/>
          <w:highlight w:val="none"/>
          <w:lang w:val="en-US" w:eastAsia="zh-CN"/>
        </w:rPr>
        <w:t>中央、自治区财政下拨的</w:t>
      </w:r>
      <w:r>
        <w:rPr>
          <w:rFonts w:hint="eastAsia" w:ascii="仿宋_GB2312" w:hAnsi="仿宋_GB2312" w:eastAsia="仿宋_GB2312" w:cs="仿宋_GB2312"/>
          <w:kern w:val="0"/>
          <w:sz w:val="32"/>
          <w:szCs w:val="32"/>
          <w:highlight w:val="none"/>
          <w:lang w:eastAsia="zh-CN"/>
        </w:rPr>
        <w:t>水利工程建设项目没有列入部门预算。</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基本支出</w:t>
      </w:r>
      <w:r>
        <w:rPr>
          <w:rFonts w:hint="eastAsia" w:ascii="仿宋_GB2312" w:hAnsi="仿宋_GB2312" w:eastAsia="仿宋_GB2312" w:cs="仿宋_GB2312"/>
          <w:color w:val="auto"/>
          <w:kern w:val="0"/>
          <w:sz w:val="32"/>
          <w:szCs w:val="32"/>
          <w:highlight w:val="none"/>
          <w:lang w:val="en-US" w:eastAsia="zh-CN"/>
        </w:rPr>
        <w:t>616.49万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其中：</w:t>
      </w:r>
      <w:r>
        <w:rPr>
          <w:rFonts w:hint="eastAsia" w:ascii="仿宋_GB2312" w:hAnsi="仿宋_GB2312" w:eastAsia="仿宋_GB2312" w:cs="仿宋_GB2312"/>
          <w:color w:val="auto"/>
          <w:sz w:val="32"/>
          <w:szCs w:val="32"/>
          <w:highlight w:val="none"/>
        </w:rPr>
        <w:t>行政运行</w:t>
      </w:r>
      <w:r>
        <w:rPr>
          <w:rFonts w:hint="eastAsia" w:ascii="仿宋_GB2312" w:hAnsi="仿宋_GB2312" w:eastAsia="仿宋_GB2312" w:cs="仿宋_GB2312"/>
          <w:color w:val="auto"/>
          <w:sz w:val="32"/>
          <w:szCs w:val="32"/>
          <w:highlight w:val="none"/>
          <w:lang w:val="en-US" w:eastAsia="zh-CN"/>
        </w:rPr>
        <w:t>194.93万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sz w:val="32"/>
          <w:szCs w:val="32"/>
          <w:highlight w:val="none"/>
        </w:rPr>
        <w:t>水利行业业务管理</w:t>
      </w:r>
      <w:r>
        <w:rPr>
          <w:rFonts w:hint="eastAsia" w:ascii="仿宋_GB2312" w:hAnsi="仿宋_GB2312" w:eastAsia="仿宋_GB2312" w:cs="仿宋_GB2312"/>
          <w:color w:val="auto"/>
          <w:sz w:val="32"/>
          <w:szCs w:val="32"/>
          <w:highlight w:val="none"/>
          <w:lang w:val="en-US" w:eastAsia="zh-CN"/>
        </w:rPr>
        <w:t>207.11万元，其他水利支出4.68万元；2.</w:t>
      </w:r>
      <w:r>
        <w:rPr>
          <w:rFonts w:hint="eastAsia" w:ascii="仿宋_GB2312" w:hAnsi="仿宋_GB2312" w:eastAsia="仿宋_GB2312" w:cs="仿宋_GB2312"/>
          <w:color w:val="auto"/>
          <w:kern w:val="0"/>
          <w:sz w:val="32"/>
          <w:szCs w:val="32"/>
          <w:highlight w:val="none"/>
        </w:rPr>
        <w:t>项目支出</w:t>
      </w:r>
      <w:r>
        <w:rPr>
          <w:rFonts w:hint="eastAsia" w:ascii="仿宋_GB2312" w:hAnsi="仿宋_GB2312" w:eastAsia="仿宋_GB2312" w:cs="仿宋_GB2312"/>
          <w:color w:val="auto"/>
          <w:kern w:val="0"/>
          <w:sz w:val="32"/>
          <w:szCs w:val="32"/>
          <w:highlight w:val="none"/>
          <w:lang w:val="en-US" w:eastAsia="zh-CN"/>
        </w:rPr>
        <w:t>10324.55万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，其中：</w:t>
      </w:r>
      <w:r>
        <w:rPr>
          <w:rFonts w:hint="eastAsia" w:ascii="仿宋_GB2312" w:hAnsi="仿宋_GB2312" w:eastAsia="仿宋_GB2312" w:cs="仿宋_GB2312"/>
          <w:color w:val="auto"/>
          <w:sz w:val="32"/>
          <w:szCs w:val="32"/>
          <w:highlight w:val="none"/>
        </w:rPr>
        <w:t>行政运行</w:t>
      </w:r>
      <w:r>
        <w:rPr>
          <w:rFonts w:hint="eastAsia" w:ascii="仿宋_GB2312" w:hAnsi="仿宋_GB2312" w:eastAsia="仿宋_GB2312" w:cs="仿宋_GB2312"/>
          <w:color w:val="auto"/>
          <w:sz w:val="32"/>
          <w:szCs w:val="32"/>
          <w:highlight w:val="none"/>
          <w:lang w:val="en-US" w:eastAsia="zh-CN"/>
        </w:rPr>
        <w:t>35.39万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水利行业业务管理</w:t>
      </w:r>
      <w:r>
        <w:rPr>
          <w:rFonts w:hint="eastAsia" w:ascii="仿宋_GB2312" w:hAnsi="仿宋_GB2312" w:eastAsia="仿宋_GB2312" w:cs="仿宋_GB2312"/>
          <w:color w:val="auto"/>
          <w:sz w:val="32"/>
          <w:szCs w:val="32"/>
          <w:highlight w:val="none"/>
          <w:lang w:val="en-US" w:eastAsia="zh-CN"/>
        </w:rPr>
        <w:t>77.56万元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水利工程建设</w:t>
      </w:r>
      <w:r>
        <w:rPr>
          <w:rFonts w:hint="eastAsia" w:ascii="仿宋_GB2312" w:hAnsi="仿宋_GB2312" w:eastAsia="仿宋_GB2312" w:cs="仿宋_GB2312"/>
          <w:color w:val="auto"/>
          <w:sz w:val="32"/>
          <w:szCs w:val="32"/>
          <w:highlight w:val="none"/>
          <w:lang w:val="en-US" w:eastAsia="zh-CN"/>
        </w:rPr>
        <w:t>3256.53万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水利工程运行与维护</w:t>
      </w:r>
      <w:r>
        <w:rPr>
          <w:rFonts w:hint="eastAsia" w:ascii="仿宋_GB2312" w:hAnsi="仿宋_GB2312" w:eastAsia="仿宋_GB2312" w:cs="仿宋_GB2312"/>
          <w:color w:val="000000"/>
          <w:kern w:val="0"/>
          <w:sz w:val="32"/>
          <w:szCs w:val="32"/>
          <w:highlight w:val="none"/>
          <w:lang w:val="en-US" w:eastAsia="zh-CN"/>
        </w:rPr>
        <w:t>258.88万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水利前期工作</w:t>
      </w:r>
      <w:r>
        <w:rPr>
          <w:rFonts w:hint="eastAsia" w:ascii="仿宋_GB2312" w:hAnsi="仿宋_GB2312" w:eastAsia="仿宋_GB2312" w:cs="仿宋_GB2312"/>
          <w:color w:val="auto"/>
          <w:sz w:val="32"/>
          <w:szCs w:val="32"/>
          <w:highlight w:val="none"/>
          <w:lang w:val="en-US" w:eastAsia="zh-CN"/>
        </w:rPr>
        <w:t>82.2万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水土保持</w:t>
      </w:r>
      <w:r>
        <w:rPr>
          <w:rFonts w:hint="eastAsia" w:ascii="仿宋_GB2312" w:hAnsi="仿宋_GB2312" w:eastAsia="仿宋_GB2312" w:cs="仿宋_GB2312"/>
          <w:color w:val="auto"/>
          <w:sz w:val="32"/>
          <w:szCs w:val="32"/>
          <w:highlight w:val="none"/>
          <w:lang w:val="en-US" w:eastAsia="zh-CN"/>
        </w:rPr>
        <w:t>441.89万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，水资源节约管理与保护</w:t>
      </w:r>
      <w:r>
        <w:rPr>
          <w:rFonts w:hint="eastAsia" w:ascii="仿宋_GB2312" w:hAnsi="仿宋_GB2312" w:eastAsia="仿宋_GB2312" w:cs="仿宋_GB2312"/>
          <w:color w:val="auto"/>
          <w:kern w:val="0"/>
          <w:sz w:val="32"/>
          <w:szCs w:val="32"/>
          <w:highlight w:val="none"/>
          <w:lang w:val="en-US" w:eastAsia="zh-CN"/>
        </w:rPr>
        <w:t>1393.24万元，</w:t>
      </w:r>
      <w:r>
        <w:rPr>
          <w:rFonts w:hint="eastAsia" w:ascii="仿宋_GB2312" w:hAnsi="仿宋_GB2312" w:eastAsia="仿宋_GB2312" w:cs="仿宋_GB2312"/>
          <w:color w:val="auto"/>
          <w:sz w:val="32"/>
          <w:szCs w:val="32"/>
          <w:highlight w:val="none"/>
        </w:rPr>
        <w:t>防汛</w:t>
      </w:r>
      <w:r>
        <w:rPr>
          <w:rFonts w:hint="eastAsia" w:ascii="仿宋_GB2312" w:hAnsi="仿宋_GB2312" w:eastAsia="仿宋_GB2312" w:cs="仿宋_GB2312"/>
          <w:color w:val="auto"/>
          <w:sz w:val="32"/>
          <w:szCs w:val="32"/>
          <w:highlight w:val="none"/>
          <w:lang w:val="en-US" w:eastAsia="zh-CN"/>
        </w:rPr>
        <w:t>622.19万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抗旱</w:t>
      </w:r>
      <w:r>
        <w:rPr>
          <w:rFonts w:hint="eastAsia" w:ascii="仿宋_GB2312" w:hAnsi="仿宋_GB2312" w:eastAsia="仿宋_GB2312" w:cs="仿宋_GB2312"/>
          <w:color w:val="auto"/>
          <w:sz w:val="32"/>
          <w:szCs w:val="32"/>
          <w:highlight w:val="none"/>
          <w:lang w:val="en-US" w:eastAsia="zh-CN"/>
        </w:rPr>
        <w:t>49.28万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水利</w:t>
      </w:r>
      <w:r>
        <w:rPr>
          <w:rFonts w:hint="eastAsia" w:ascii="仿宋_GB2312" w:hAnsi="仿宋_GB2312" w:eastAsia="仿宋_GB2312" w:cs="仿宋_GB2312"/>
          <w:color w:val="auto"/>
          <w:sz w:val="32"/>
          <w:szCs w:val="32"/>
          <w:highlight w:val="none"/>
          <w:lang w:val="en-US" w:eastAsia="zh-CN"/>
        </w:rPr>
        <w:t>240万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 江河湖库水系综合整治1482.67万</w:t>
      </w:r>
      <w:r>
        <w:rPr>
          <w:rFonts w:hint="eastAsia" w:ascii="仿宋_GB2312" w:hAnsi="仿宋_GB2312" w:eastAsia="仿宋_GB2312" w:cs="仿宋_GB2312"/>
          <w:color w:val="auto"/>
          <w:kern w:val="0"/>
          <w:sz w:val="32"/>
          <w:szCs w:val="32"/>
          <w:highlight w:val="none"/>
          <w:lang w:val="en-US" w:eastAsia="zh-CN"/>
        </w:rPr>
        <w:t>元</w:t>
      </w:r>
      <w:r>
        <w:rPr>
          <w:rFonts w:hint="eastAsia" w:ascii="仿宋_GB2312" w:hAnsi="仿宋_GB2312" w:eastAsia="仿宋_GB2312" w:cs="仿宋_GB2312"/>
          <w:color w:val="auto"/>
          <w:kern w:val="0"/>
          <w:sz w:val="32"/>
          <w:szCs w:val="32"/>
          <w:highlight w:val="none"/>
          <w:lang w:eastAsia="zh-CN"/>
        </w:rPr>
        <w:t>，水利安全监督</w:t>
      </w:r>
      <w:r>
        <w:rPr>
          <w:rFonts w:hint="eastAsia" w:ascii="仿宋_GB2312" w:hAnsi="仿宋_GB2312" w:eastAsia="仿宋_GB2312" w:cs="仿宋_GB2312"/>
          <w:color w:val="auto"/>
          <w:kern w:val="0"/>
          <w:sz w:val="32"/>
          <w:szCs w:val="32"/>
          <w:highlight w:val="none"/>
          <w:lang w:val="en-US" w:eastAsia="zh-CN"/>
        </w:rPr>
        <w:t>0.49万元，</w:t>
      </w:r>
      <w:r>
        <w:rPr>
          <w:rFonts w:hint="eastAsia" w:ascii="仿宋_GB2312" w:hAnsi="仿宋_GB2312" w:eastAsia="仿宋_GB2312" w:cs="仿宋_GB2312"/>
          <w:color w:val="auto"/>
          <w:sz w:val="32"/>
          <w:szCs w:val="32"/>
          <w:highlight w:val="none"/>
        </w:rPr>
        <w:t>农村人畜饮水</w:t>
      </w:r>
      <w:r>
        <w:rPr>
          <w:rFonts w:hint="eastAsia" w:ascii="仿宋_GB2312" w:hAnsi="仿宋_GB2312" w:eastAsia="仿宋_GB2312" w:cs="仿宋_GB2312"/>
          <w:color w:val="auto"/>
          <w:sz w:val="32"/>
          <w:szCs w:val="32"/>
          <w:highlight w:val="none"/>
          <w:lang w:val="en-US" w:eastAsia="zh-CN"/>
        </w:rPr>
        <w:t>160.6万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其他水利支出</w:t>
      </w:r>
      <w:r>
        <w:rPr>
          <w:rFonts w:hint="eastAsia" w:ascii="仿宋_GB2312" w:hAnsi="仿宋_GB2312" w:eastAsia="仿宋_GB2312" w:cs="仿宋_GB2312"/>
          <w:color w:val="auto"/>
          <w:sz w:val="32"/>
          <w:szCs w:val="32"/>
          <w:highlight w:val="none"/>
          <w:lang w:val="en-US" w:eastAsia="zh-CN"/>
        </w:rPr>
        <w:t>184.58万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农村基础设施建</w:t>
      </w:r>
      <w:r>
        <w:rPr>
          <w:rFonts w:hint="eastAsia" w:ascii="仿宋_GB2312" w:hAnsi="仿宋_GB2312" w:eastAsia="仿宋_GB2312" w:cs="仿宋_GB2312"/>
          <w:color w:val="auto"/>
          <w:sz w:val="32"/>
          <w:szCs w:val="32"/>
          <w:highlight w:val="none"/>
          <w:lang w:eastAsia="zh-CN"/>
        </w:rPr>
        <w:t>设</w:t>
      </w:r>
      <w:r>
        <w:rPr>
          <w:rFonts w:hint="eastAsia" w:ascii="仿宋_GB2312" w:hAnsi="仿宋_GB2312" w:eastAsia="仿宋_GB2312" w:cs="仿宋_GB2312"/>
          <w:color w:val="auto"/>
          <w:sz w:val="32"/>
          <w:szCs w:val="32"/>
          <w:highlight w:val="none"/>
          <w:lang w:val="en-US" w:eastAsia="zh-CN"/>
        </w:rPr>
        <w:t>2035.75万元</w:t>
      </w:r>
      <w:r>
        <w:rPr>
          <w:rFonts w:hint="eastAsia" w:ascii="仿宋_GB2312" w:hAnsi="仿宋_GB2312" w:eastAsia="仿宋_GB2312" w:cs="仿宋_GB2312"/>
          <w:color w:val="auto"/>
          <w:kern w:val="0"/>
          <w:sz w:val="32"/>
          <w:szCs w:val="32"/>
          <w:highlight w:val="none"/>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2035.75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饮水保障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自治县衔接资金按排实施</w:t>
            </w: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142105" cy="2511425"/>
            <wp:effectExtent l="4445" t="5080" r="6350" b="1714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 w:hAnsi="仿宋" w:eastAsia="仿宋" w:cs="仿宋"/>
          <w:sz w:val="32"/>
          <w:szCs w:val="32"/>
          <w:highlight w:val="none"/>
          <w:lang w:val="en-US" w:eastAsia="zh-CN"/>
        </w:rPr>
        <w:tab/>
      </w:r>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_GB2312" w:hAnsi="仿宋_GB2312" w:eastAsia="仿宋_GB2312" w:cs="仿宋_GB2312"/>
          <w:kern w:val="0"/>
          <w:sz w:val="32"/>
          <w:szCs w:val="32"/>
          <w:highlight w:val="none"/>
          <w:lang w:val="en-US" w:eastAsia="zh-CN"/>
        </w:rPr>
        <w:t>46.08</w:t>
      </w:r>
      <w:r>
        <w:rPr>
          <w:rFonts w:hint="eastAsia" w:ascii="仿宋" w:hAnsi="仿宋" w:eastAsia="仿宋"/>
          <w:sz w:val="32"/>
          <w:szCs w:val="32"/>
          <w:highlight w:val="none"/>
        </w:rPr>
        <w:t>万元，支出决算为</w:t>
      </w:r>
      <w:r>
        <w:rPr>
          <w:rFonts w:hint="eastAsia" w:ascii="仿宋_GB2312" w:hAnsi="仿宋_GB2312" w:eastAsia="仿宋_GB2312" w:cs="仿宋_GB2312"/>
          <w:kern w:val="0"/>
          <w:sz w:val="32"/>
          <w:szCs w:val="32"/>
          <w:highlight w:val="none"/>
          <w:lang w:val="en-US" w:eastAsia="zh-CN"/>
        </w:rPr>
        <w:t>40.86</w:t>
      </w:r>
      <w:r>
        <w:rPr>
          <w:rFonts w:hint="eastAsia" w:ascii="仿宋" w:hAnsi="仿宋" w:eastAsia="仿宋"/>
          <w:sz w:val="32"/>
          <w:szCs w:val="32"/>
          <w:highlight w:val="none"/>
        </w:rPr>
        <w:t>万元，完成年初预算的</w:t>
      </w:r>
      <w:r>
        <w:rPr>
          <w:rFonts w:hint="eastAsia" w:ascii="仿宋_GB2312" w:hAnsi="仿宋_GB2312" w:eastAsia="仿宋_GB2312" w:cs="仿宋_GB2312"/>
          <w:kern w:val="0"/>
          <w:sz w:val="32"/>
          <w:szCs w:val="32"/>
          <w:highlight w:val="none"/>
          <w:lang w:val="en-US" w:eastAsia="zh-CN"/>
        </w:rPr>
        <w:t>88.67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kern w:val="0"/>
          <w:sz w:val="32"/>
          <w:szCs w:val="32"/>
          <w:highlight w:val="none"/>
          <w:lang w:eastAsia="zh-CN"/>
        </w:rPr>
        <w:t>因为年</w:t>
      </w:r>
      <w:r>
        <w:rPr>
          <w:rFonts w:hint="eastAsia" w:ascii="仿宋_GB2312" w:hAnsi="仿宋_GB2312" w:eastAsia="仿宋_GB2312" w:cs="仿宋_GB2312"/>
          <w:kern w:val="0"/>
          <w:sz w:val="32"/>
          <w:szCs w:val="32"/>
          <w:highlight w:val="none"/>
          <w:lang w:val="en-US" w:eastAsia="zh-CN"/>
        </w:rPr>
        <w:t>内</w:t>
      </w:r>
      <w:r>
        <w:rPr>
          <w:rFonts w:hint="eastAsia" w:ascii="仿宋_GB2312" w:hAnsi="仿宋_GB2312" w:eastAsia="仿宋_GB2312" w:cs="仿宋_GB2312"/>
          <w:kern w:val="0"/>
          <w:sz w:val="32"/>
          <w:szCs w:val="32"/>
          <w:highlight w:val="none"/>
          <w:lang w:eastAsia="zh-CN"/>
        </w:rPr>
        <w:t>有职工调</w:t>
      </w:r>
      <w:r>
        <w:rPr>
          <w:rFonts w:hint="eastAsia" w:ascii="仿宋_GB2312" w:hAnsi="仿宋_GB2312" w:eastAsia="仿宋_GB2312" w:cs="仿宋_GB2312"/>
          <w:kern w:val="0"/>
          <w:sz w:val="32"/>
          <w:szCs w:val="32"/>
          <w:highlight w:val="none"/>
          <w:lang w:val="en-US" w:eastAsia="zh-CN"/>
        </w:rPr>
        <w:t>动</w:t>
      </w:r>
      <w:r>
        <w:rPr>
          <w:rFonts w:hint="eastAsia" w:ascii="仿宋_GB2312" w:hAnsi="仿宋_GB2312" w:eastAsia="仿宋_GB2312" w:cs="仿宋_GB2312"/>
          <w:kern w:val="0"/>
          <w:sz w:val="32"/>
          <w:szCs w:val="32"/>
          <w:highlight w:val="none"/>
          <w:lang w:eastAsia="zh-CN"/>
        </w:rPr>
        <w:t>、退休。</w:t>
      </w:r>
      <w:r>
        <w:rPr>
          <w:rFonts w:hint="eastAsia" w:ascii="仿宋_GB2312" w:hAnsi="仿宋_GB2312" w:eastAsia="仿宋_GB2312" w:cs="仿宋_GB2312"/>
          <w:kern w:val="0"/>
          <w:sz w:val="32"/>
          <w:szCs w:val="32"/>
          <w:highlight w:val="none"/>
        </w:rPr>
        <w:t>主要用</w:t>
      </w:r>
      <w:r>
        <w:rPr>
          <w:rFonts w:hint="eastAsia" w:ascii="仿宋_GB2312" w:hAnsi="仿宋_GB2312" w:eastAsia="仿宋_GB2312" w:cs="仿宋_GB2312"/>
          <w:color w:val="auto"/>
          <w:kern w:val="0"/>
          <w:sz w:val="32"/>
          <w:szCs w:val="32"/>
          <w:highlight w:val="none"/>
        </w:rPr>
        <w:t>于按照国家政策规定</w:t>
      </w:r>
      <w:r>
        <w:rPr>
          <w:rFonts w:hint="eastAsia" w:ascii="仿宋_GB2312" w:hAnsi="仿宋_GB2312" w:eastAsia="仿宋_GB2312" w:cs="仿宋_GB2312"/>
          <w:color w:val="auto"/>
          <w:kern w:val="0"/>
          <w:sz w:val="32"/>
          <w:szCs w:val="32"/>
          <w:highlight w:val="none"/>
          <w:lang w:eastAsia="zh-CN"/>
        </w:rPr>
        <w:t>为</w:t>
      </w:r>
      <w:r>
        <w:rPr>
          <w:rFonts w:hint="eastAsia" w:ascii="仿宋_GB2312" w:hAnsi="仿宋_GB2312" w:eastAsia="仿宋_GB2312" w:cs="仿宋_GB2312"/>
          <w:color w:val="auto"/>
          <w:kern w:val="0"/>
          <w:sz w:val="32"/>
          <w:szCs w:val="32"/>
          <w:highlight w:val="none"/>
        </w:rPr>
        <w:t>职工</w:t>
      </w:r>
      <w:r>
        <w:rPr>
          <w:rFonts w:hint="eastAsia" w:ascii="仿宋_GB2312" w:hAnsi="仿宋_GB2312" w:eastAsia="仿宋_GB2312" w:cs="仿宋_GB2312"/>
          <w:color w:val="auto"/>
          <w:kern w:val="0"/>
          <w:sz w:val="32"/>
          <w:szCs w:val="32"/>
          <w:highlight w:val="none"/>
          <w:lang w:eastAsia="zh-CN"/>
        </w:rPr>
        <w:t>缴入住房</w:t>
      </w:r>
      <w:r>
        <w:rPr>
          <w:rFonts w:hint="eastAsia" w:ascii="仿宋_GB2312" w:hAnsi="仿宋_GB2312" w:eastAsia="仿宋_GB2312" w:cs="仿宋_GB2312"/>
          <w:color w:val="auto"/>
          <w:kern w:val="0"/>
          <w:sz w:val="32"/>
          <w:szCs w:val="32"/>
          <w:highlight w:val="none"/>
        </w:rPr>
        <w:t>公积金</w:t>
      </w:r>
      <w:r>
        <w:rPr>
          <w:rFonts w:hint="eastAsia" w:ascii="仿宋_GB2312" w:hAnsi="仿宋_GB2312" w:eastAsia="仿宋_GB2312" w:cs="仿宋_GB2312"/>
          <w:color w:val="auto"/>
          <w:kern w:val="0"/>
          <w:sz w:val="32"/>
          <w:szCs w:val="32"/>
          <w:highlight w:val="none"/>
          <w:lang w:eastAsia="zh-CN"/>
        </w:rPr>
        <w:t>管理中心</w:t>
      </w:r>
      <w:r>
        <w:rPr>
          <w:rFonts w:hint="eastAsia" w:ascii="仿宋_GB2312" w:hAnsi="仿宋_GB2312" w:eastAsia="仿宋_GB2312" w:cs="仿宋_GB2312"/>
          <w:color w:val="auto"/>
          <w:kern w:val="0"/>
          <w:sz w:val="32"/>
          <w:szCs w:val="32"/>
          <w:highlight w:val="none"/>
        </w:rPr>
        <w:t>的住房公积金</w:t>
      </w:r>
      <w:r>
        <w:rPr>
          <w:rFonts w:hint="eastAsia" w:ascii="仿宋_GB2312" w:hAnsi="仿宋_GB2312" w:eastAsia="仿宋_GB2312" w:cs="仿宋_GB2312"/>
          <w:color w:val="auto"/>
          <w:kern w:val="0"/>
          <w:sz w:val="32"/>
          <w:szCs w:val="32"/>
          <w:highlight w:val="none"/>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88.67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职工住房保障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职工住房保障</w:t>
            </w:r>
            <w:r>
              <w:rPr>
                <w:rFonts w:hint="eastAsia" w:ascii="仿宋" w:hAnsi="仿宋" w:eastAsia="仿宋" w:cs="仿宋"/>
                <w:color w:val="auto"/>
                <w:sz w:val="18"/>
                <w:szCs w:val="18"/>
                <w:highlight w:val="none"/>
                <w:lang w:val="en-US" w:eastAsia="zh-CN"/>
              </w:rPr>
              <w:t>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职工住房保障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职工住房保障</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304030" cy="2825115"/>
            <wp:effectExtent l="4445" t="4445" r="15875" b="889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环江毛南族自治县水利局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rPr>
        <w:t>616.49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1244.70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33.24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_GB2312" w:eastAsia="仿宋_GB2312"/>
          <w:bCs/>
          <w:kern w:val="0"/>
          <w:sz w:val="32"/>
          <w:szCs w:val="32"/>
          <w:highlight w:val="none"/>
          <w:lang w:val="en-US" w:eastAsia="zh-CN"/>
        </w:rPr>
        <w:t>542.8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eastAsia="仿宋_GB2312"/>
          <w:bCs/>
          <w:kern w:val="0"/>
          <w:sz w:val="32"/>
          <w:szCs w:val="32"/>
          <w:highlight w:val="none"/>
          <w:lang w:val="en-US" w:eastAsia="zh-CN"/>
        </w:rPr>
        <w:t>4916.66</w:t>
      </w:r>
      <w:r>
        <w:rPr>
          <w:rFonts w:hint="eastAsia" w:ascii="仿宋_GB2312" w:eastAsia="仿宋_GB2312"/>
          <w:bCs/>
          <w:kern w:val="0"/>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bCs/>
          <w:kern w:val="0"/>
          <w:sz w:val="32"/>
          <w:szCs w:val="32"/>
          <w:highlight w:val="none"/>
        </w:rPr>
        <w:t>因为</w:t>
      </w:r>
      <w:r>
        <w:rPr>
          <w:rFonts w:hint="eastAsia" w:ascii="仿宋_GB2312" w:eastAsia="仿宋_GB2312"/>
          <w:bCs/>
          <w:kern w:val="0"/>
          <w:sz w:val="32"/>
          <w:szCs w:val="32"/>
          <w:highlight w:val="none"/>
          <w:lang w:eastAsia="zh-CN"/>
        </w:rPr>
        <w:t>伙食补助</w:t>
      </w:r>
      <w:r>
        <w:rPr>
          <w:rFonts w:hint="eastAsia" w:ascii="仿宋_GB2312" w:eastAsia="仿宋_GB2312"/>
          <w:bCs/>
          <w:kern w:val="0"/>
          <w:sz w:val="32"/>
          <w:szCs w:val="32"/>
          <w:highlight w:val="none"/>
          <w:lang w:val="en-US" w:eastAsia="zh-CN"/>
        </w:rPr>
        <w:t>费</w:t>
      </w:r>
      <w:r>
        <w:rPr>
          <w:rFonts w:hint="eastAsia" w:ascii="仿宋_GB2312" w:eastAsia="仿宋_GB2312"/>
          <w:bCs/>
          <w:kern w:val="0"/>
          <w:sz w:val="32"/>
          <w:szCs w:val="32"/>
          <w:highlight w:val="none"/>
          <w:lang w:eastAsia="zh-CN"/>
        </w:rPr>
        <w:t>、绩效奖金没有纳入年初预算，社保、公积金缴费基数调整。</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185.98万元，30102津贴补贴36.31万元，30103奖金143.37万元，30106伙食补助费0万元，30107绩效工资32.82万元，30108机关事业单位基本养老保险缴费58.76万元，30110职工基本医疗保险缴费24.17万元，30111公务员医疗补助缴费0万元，30112其他社会保障缴费1.63万元，30113住房公积金40.86万元，30199其他工资福利支出18.89万元。</w:t>
      </w:r>
    </w:p>
    <w:p>
      <w:pPr>
        <w:jc w:val="center"/>
        <w:rPr>
          <w:rFonts w:hint="eastAsia" w:ascii="仿宋" w:hAnsi="仿宋" w:eastAsia="仿宋" w:cs="仿宋"/>
          <w:sz w:val="32"/>
          <w:szCs w:val="32"/>
          <w:highlight w:val="yellow"/>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highlight w:val="none"/>
          <w:u w:color="auto"/>
        </w:rPr>
        <w:t>48.05</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eastAsia="仿宋_GB2312"/>
          <w:bCs/>
          <w:kern w:val="0"/>
          <w:sz w:val="32"/>
          <w:szCs w:val="32"/>
          <w:highlight w:val="none"/>
          <w:lang w:val="en-US" w:eastAsia="zh-CN"/>
        </w:rPr>
        <w:t>1368.82</w:t>
      </w:r>
      <w:r>
        <w:rPr>
          <w:rFonts w:hint="eastAsia" w:ascii="仿宋_GB2312" w:eastAsia="仿宋_GB2312"/>
          <w:bCs/>
          <w:kern w:val="0"/>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9.91万元，30207邮电费2.41万元，30211差旅费0万元，30215会议费0万元，30216培训费0万元，30226劳务费2.64万元，30228工会经费7.53万元，30231公务用车运行维护费11.75万元，30239其他交通费用13.81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13530" cy="2454275"/>
            <wp:effectExtent l="4445" t="4445" r="1587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30301离休费0万元，30302退休费0万元，30305生活补助25.64万元。</w:t>
      </w:r>
    </w:p>
    <w:p>
      <w:pPr>
        <w:ind w:firstLine="42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04030" cy="2578100"/>
            <wp:effectExtent l="4445" t="4445" r="15875"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94480" cy="2511425"/>
            <wp:effectExtent l="4445" t="4445" r="15875"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其他支出</w:t>
      </w:r>
      <w:r>
        <w:rPr>
          <w:rFonts w:hint="eastAsia" w:ascii="仿宋" w:hAnsi="仿宋" w:eastAsia="仿宋" w:cs="仿宋"/>
          <w:sz w:val="32"/>
          <w:u w:color="auto"/>
        </w:rPr>
        <w:t>102.54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highlight w:val="none"/>
        </w:rPr>
        <w:t>预决算差异</w:t>
      </w:r>
      <w:r>
        <w:rPr>
          <w:rFonts w:hint="eastAsia" w:ascii="仿宋_GB2312" w:hAnsi="仿宋_GB2312" w:eastAsia="仿宋_GB2312" w:cs="仿宋_GB2312"/>
          <w:kern w:val="0"/>
          <w:sz w:val="32"/>
          <w:szCs w:val="32"/>
          <w:highlight w:val="none"/>
          <w:lang w:eastAsia="zh-CN"/>
        </w:rPr>
        <w:t>是</w:t>
      </w:r>
      <w:r>
        <w:rPr>
          <w:rFonts w:hint="eastAsia" w:ascii="仿宋_GB2312" w:eastAsia="仿宋_GB2312" w:cs="仿宋_GB2312"/>
          <w:color w:val="auto"/>
          <w:kern w:val="0"/>
          <w:sz w:val="32"/>
          <w:szCs w:val="32"/>
          <w:highlight w:val="none"/>
          <w:lang w:val="en-US" w:eastAsia="zh-CN"/>
        </w:rPr>
        <w:t>没有列入预算</w:t>
      </w:r>
      <w:r>
        <w:rPr>
          <w:rFonts w:hint="eastAsia" w:ascii="仿宋_GB2312" w:hAnsi="仿宋_GB2312" w:eastAsia="仿宋_GB2312" w:cs="仿宋_GB2312"/>
          <w:kern w:val="0"/>
          <w:sz w:val="32"/>
          <w:szCs w:val="32"/>
          <w:highlight w:val="none"/>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color w:val="auto"/>
          <w:kern w:val="0"/>
          <w:sz w:val="32"/>
          <w:szCs w:val="32"/>
          <w:highlight w:val="none"/>
          <w:lang w:eastAsia="zh-CN"/>
        </w:rPr>
        <w:t>发放</w:t>
      </w:r>
      <w:r>
        <w:rPr>
          <w:rFonts w:hint="eastAsia" w:ascii="仿宋_GB2312" w:hAnsi="仿宋_GB2312" w:eastAsia="仿宋_GB2312" w:cs="仿宋_GB2312"/>
          <w:color w:val="auto"/>
          <w:kern w:val="0"/>
          <w:sz w:val="32"/>
          <w:szCs w:val="32"/>
          <w:highlight w:val="none"/>
          <w:lang w:val="en-US" w:eastAsia="zh-CN"/>
        </w:rPr>
        <w:t>职工绩效考评奖，伙食补助，水利工作经费。</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bCs/>
          <w:color w:val="000000"/>
          <w:sz w:val="32"/>
          <w:szCs w:val="32"/>
          <w:u w:val="none"/>
        </w:rPr>
        <w:t>环江毛南族自治县水利局</w:t>
      </w:r>
      <w:r>
        <w:rPr>
          <w:rFonts w:hint="eastAsia" w:ascii="仿宋" w:hAnsi="仿宋" w:eastAsia="仿宋" w:cs="仿宋"/>
          <w:sz w:val="32"/>
          <w:szCs w:val="32"/>
          <w:highlight w:val="none"/>
        </w:rPr>
        <w:t>2022年度政府性基金支出</w:t>
      </w:r>
      <w:r>
        <w:rPr>
          <w:rFonts w:hint="eastAsia" w:ascii="仿宋_GB2312" w:hAnsi="仿宋_GB2312" w:eastAsia="仿宋_GB2312" w:cs="仿宋_GB2312"/>
          <w:kern w:val="0"/>
          <w:sz w:val="32"/>
          <w:szCs w:val="32"/>
          <w:lang w:val="en-US" w:eastAsia="zh-CN"/>
        </w:rPr>
        <w:t>1.07</w:t>
      </w:r>
      <w:r>
        <w:rPr>
          <w:rFonts w:hint="eastAsia" w:ascii="仿宋" w:hAnsi="仿宋" w:eastAsia="仿宋" w:cs="仿宋"/>
          <w:sz w:val="32"/>
          <w:szCs w:val="32"/>
          <w:highlight w:val="none"/>
        </w:rPr>
        <w:t>万元，较2021年度决算数</w:t>
      </w:r>
      <w:r>
        <w:rPr>
          <w:rFonts w:hint="eastAsia" w:ascii="仿宋_GB2312" w:hAnsi="仿宋_GB2312" w:eastAsia="仿宋_GB2312" w:cs="仿宋_GB2312"/>
          <w:kern w:val="0"/>
          <w:sz w:val="32"/>
          <w:szCs w:val="32"/>
          <w:lang w:val="en-US" w:eastAsia="zh-CN"/>
        </w:rPr>
        <w:t>减少439.93</w:t>
      </w:r>
      <w:r>
        <w:rPr>
          <w:rFonts w:hint="eastAsia" w:ascii="仿宋" w:hAnsi="仿宋" w:eastAsia="仿宋" w:cs="仿宋"/>
          <w:sz w:val="32"/>
          <w:szCs w:val="32"/>
          <w:highlight w:val="none"/>
        </w:rPr>
        <w:t>万元，</w:t>
      </w:r>
      <w:r>
        <w:rPr>
          <w:rFonts w:hint="eastAsia" w:ascii="仿宋_GB2312" w:hAnsi="仿宋_GB2312" w:eastAsia="仿宋_GB2312" w:cs="仿宋_GB2312"/>
          <w:kern w:val="0"/>
          <w:sz w:val="32"/>
          <w:szCs w:val="32"/>
          <w:lang w:val="en-US" w:eastAsia="zh-CN"/>
        </w:rPr>
        <w:t>下降99.76</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万元，项目支出1.07万元。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color w:val="000000"/>
          <w:sz w:val="32"/>
          <w:szCs w:val="32"/>
          <w:u w:val="none"/>
        </w:rPr>
        <w:t>环江毛南族自治县水利局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_GB2312" w:hAnsi="仿宋_GB2312" w:eastAsia="仿宋_GB2312" w:cs="仿宋_GB2312"/>
          <w:kern w:val="0"/>
          <w:sz w:val="32"/>
          <w:szCs w:val="32"/>
          <w:lang w:val="en-US" w:eastAsia="zh-CN"/>
        </w:rPr>
        <w:t>1.07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r>
        <w:rPr>
          <w:rFonts w:hint="eastAsia" w:ascii="仿宋_GB2312" w:hAnsi="仿宋_GB2312" w:eastAsia="仿宋_GB2312" w:cs="仿宋_GB2312"/>
          <w:kern w:val="0"/>
          <w:sz w:val="32"/>
          <w:szCs w:val="32"/>
          <w:lang w:eastAsia="zh-CN"/>
        </w:rPr>
        <w:t>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农林水支出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213</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--国家重大水利工程建设基金安排的支出--地方重大水利工程建设</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万元，支出决算为</w:t>
      </w:r>
      <w:r>
        <w:rPr>
          <w:rFonts w:hint="eastAsia" w:ascii="仿宋_GB2312" w:hAnsi="仿宋_GB2312" w:eastAsia="仿宋_GB2312" w:cs="仿宋_GB2312"/>
          <w:kern w:val="0"/>
          <w:sz w:val="32"/>
          <w:szCs w:val="32"/>
          <w:lang w:val="en-US" w:eastAsia="zh-CN"/>
        </w:rPr>
        <w:t>449.52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完成年初预算的100%</w:t>
      </w:r>
      <w:r>
        <w:rPr>
          <w:rFonts w:hint="eastAsia" w:ascii="仿宋_GB2312" w:hAnsi="仿宋_GB2312" w:eastAsia="仿宋_GB2312" w:cs="仿宋_GB2312"/>
          <w:kern w:val="0"/>
          <w:sz w:val="32"/>
          <w:szCs w:val="32"/>
          <w:lang w:eastAsia="zh-CN"/>
        </w:rPr>
        <w:t>。预决算差异是因为</w:t>
      </w:r>
      <w:r>
        <w:rPr>
          <w:rFonts w:hint="eastAsia" w:ascii="仿宋_GB2312" w:hAnsi="仿宋_GB2312" w:eastAsia="仿宋_GB2312" w:cs="仿宋_GB2312"/>
          <w:kern w:val="0"/>
          <w:sz w:val="32"/>
          <w:szCs w:val="32"/>
          <w:lang w:val="en-US" w:eastAsia="zh-CN"/>
        </w:rPr>
        <w:t>该项目资金</w:t>
      </w:r>
      <w:r>
        <w:rPr>
          <w:rFonts w:hint="eastAsia" w:ascii="仿宋_GB2312" w:hAnsi="仿宋_GB2312" w:eastAsia="仿宋_GB2312" w:cs="仿宋_GB2312"/>
          <w:bCs/>
          <w:kern w:val="0"/>
          <w:sz w:val="32"/>
          <w:szCs w:val="32"/>
          <w:lang w:eastAsia="zh-CN"/>
        </w:rPr>
        <w:t>没有列入年初部门预算。</w:t>
      </w:r>
      <w:r>
        <w:rPr>
          <w:rFonts w:hint="eastAsia" w:ascii="仿宋_GB2312" w:hAnsi="仿宋_GB2312" w:eastAsia="仿宋_GB2312" w:cs="仿宋_GB2312"/>
          <w:bCs/>
          <w:kern w:val="0"/>
          <w:sz w:val="32"/>
          <w:szCs w:val="32"/>
          <w:lang w:val="en-US" w:eastAsia="zh-CN"/>
        </w:rPr>
        <w:t>主要</w:t>
      </w:r>
      <w:r>
        <w:rPr>
          <w:rFonts w:hint="eastAsia" w:ascii="仿宋_GB2312" w:hAnsi="仿宋_GB2312" w:eastAsia="仿宋_GB2312" w:cs="仿宋_GB2312"/>
          <w:color w:val="auto"/>
          <w:kern w:val="0"/>
          <w:sz w:val="32"/>
          <w:szCs w:val="32"/>
          <w:lang w:eastAsia="zh-CN"/>
        </w:rPr>
        <w:t>用于</w:t>
      </w:r>
      <w:r>
        <w:rPr>
          <w:rFonts w:hint="eastAsia" w:ascii="仿宋_GB2312" w:hAnsi="仿宋_GB2312" w:eastAsia="仿宋_GB2312" w:cs="仿宋_GB2312"/>
          <w:color w:val="auto"/>
          <w:kern w:val="0"/>
          <w:sz w:val="32"/>
          <w:szCs w:val="32"/>
          <w:lang w:val="en-US" w:eastAsia="zh-CN"/>
        </w:rPr>
        <w:t>下庙、下甫水库除险加固</w:t>
      </w:r>
      <w:r>
        <w:rPr>
          <w:rFonts w:hint="eastAsia" w:ascii="仿宋_GB2312" w:hAnsi="仿宋_GB2312" w:eastAsia="仿宋_GB2312" w:cs="仿宋_GB2312"/>
          <w:color w:val="auto"/>
          <w:kern w:val="0"/>
          <w:sz w:val="32"/>
          <w:szCs w:val="32"/>
          <w:lang w:eastAsia="zh-CN"/>
        </w:rPr>
        <w:t>工程等。</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环江毛南族自治县水利局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环江毛南族自治县水利局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_GB2312" w:cs="仿宋"/>
          <w:sz w:val="32"/>
          <w:szCs w:val="32"/>
          <w:highlight w:val="none"/>
          <w:lang w:eastAsia="zh-CN"/>
        </w:rPr>
      </w:pPr>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rPr>
        <w:t>没有国有资本经营预算收入，也没有国有资本经营预算收入</w:t>
      </w:r>
      <w:r>
        <w:rPr>
          <w:rFonts w:hint="eastAsia" w:ascii="仿宋_GB2312" w:hAnsi="Times New Roman" w:eastAsia="仿宋_GB2312" w:cs="Times New Roman"/>
          <w:color w:val="auto"/>
          <w:sz w:val="32"/>
          <w:szCs w:val="32"/>
        </w:rPr>
        <w:t>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_GB2312" w:eastAsia="仿宋_GB2312" w:cs="仿宋_GB2312"/>
          <w:kern w:val="0"/>
          <w:sz w:val="32"/>
          <w:szCs w:val="32"/>
          <w:lang w:val="en-US" w:eastAsia="zh-CN"/>
        </w:rPr>
        <w:t>11.75</w:t>
      </w:r>
      <w:r>
        <w:rPr>
          <w:rFonts w:hint="eastAsia" w:ascii="仿宋" w:hAnsi="仿宋" w:eastAsia="仿宋" w:cs="仿宋"/>
          <w:sz w:val="32"/>
          <w:szCs w:val="32"/>
          <w:highlight w:val="none"/>
        </w:rPr>
        <w:t>万元，完成年初预算的</w:t>
      </w:r>
      <w:r>
        <w:rPr>
          <w:rFonts w:hint="eastAsia" w:ascii="仿宋_GB2312" w:eastAsia="仿宋_GB2312" w:cs="仿宋_GB2312"/>
          <w:kern w:val="0"/>
          <w:sz w:val="32"/>
          <w:szCs w:val="32"/>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_GB2312" w:eastAsia="仿宋_GB2312" w:cs="仿宋_GB2312"/>
          <w:kern w:val="0"/>
          <w:sz w:val="32"/>
          <w:szCs w:val="32"/>
          <w:lang w:val="en-US" w:eastAsia="zh-CN"/>
        </w:rPr>
        <w:t>减少0.97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_GB2312" w:eastAsia="仿宋_GB2312" w:cs="仿宋_GB2312"/>
          <w:kern w:val="0"/>
          <w:sz w:val="32"/>
          <w:szCs w:val="32"/>
          <w:lang w:val="en-US" w:eastAsia="zh-CN"/>
        </w:rPr>
        <w:t>11.75</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lang w:val="en-US" w:eastAsia="zh-CN"/>
        </w:rPr>
        <w:t>年初无预算，</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2020年决算数0万元持平</w:t>
      </w:r>
      <w:r>
        <w:rPr>
          <w:rFonts w:hint="eastAsia" w:ascii="仿宋_GB2312" w:eastAsia="仿宋_GB2312" w:cs="仿宋_GB2312"/>
          <w:kern w:val="0"/>
          <w:sz w:val="32"/>
          <w:szCs w:val="32"/>
        </w:rPr>
        <w:t>。全年使用财政拨款安</w:t>
      </w:r>
      <w:r>
        <w:rPr>
          <w:rFonts w:hint="eastAsia" w:ascii="仿宋_GB2312" w:hAnsi="仿宋_GB2312" w:eastAsia="仿宋_GB2312" w:cs="仿宋_GB2312"/>
          <w:kern w:val="0"/>
          <w:sz w:val="32"/>
          <w:szCs w:val="32"/>
        </w:rPr>
        <w:t>排</w:t>
      </w:r>
      <w:r>
        <w:rPr>
          <w:rFonts w:hint="eastAsia" w:ascii="仿宋_GB2312" w:hAnsi="仿宋_GB2312" w:eastAsia="仿宋_GB2312" w:cs="仿宋_GB2312"/>
          <w:bCs/>
          <w:color w:val="000000"/>
          <w:sz w:val="32"/>
          <w:szCs w:val="32"/>
          <w:u w:val="none"/>
        </w:rPr>
        <w:t>环江毛南族自治县水利局</w:t>
      </w:r>
      <w:r>
        <w:rPr>
          <w:rFonts w:hint="eastAsia" w:ascii="仿宋_GB2312" w:hAnsi="仿宋_GB2312" w:eastAsia="仿宋_GB2312" w:cs="仿宋_GB2312"/>
          <w:bCs/>
          <w:color w:val="000000"/>
          <w:sz w:val="32"/>
          <w:szCs w:val="32"/>
        </w:rPr>
        <w:t>机</w:t>
      </w:r>
      <w:r>
        <w:rPr>
          <w:rFonts w:hint="eastAsia" w:ascii="仿宋_GB2312" w:hAnsi="黑体" w:eastAsia="仿宋_GB2312"/>
          <w:bCs/>
          <w:color w:val="000000"/>
          <w:sz w:val="32"/>
          <w:szCs w:val="32"/>
        </w:rPr>
        <w:t>关、</w:t>
      </w:r>
      <w:r>
        <w:rPr>
          <w:rFonts w:hint="eastAsia" w:ascii="仿宋_GB2312" w:hAnsi="黑体" w:eastAsia="仿宋_GB2312"/>
          <w:bCs/>
          <w:color w:val="000000"/>
          <w:sz w:val="32"/>
          <w:szCs w:val="32"/>
          <w:lang w:val="en-US" w:eastAsia="zh-CN"/>
        </w:rPr>
        <w:t>6</w:t>
      </w:r>
      <w:r>
        <w:rPr>
          <w:rFonts w:hint="eastAsia" w:ascii="仿宋_GB2312" w:hAnsi="黑体" w:eastAsia="仿宋_GB2312"/>
          <w:bCs/>
          <w:color w:val="000000"/>
          <w:sz w:val="32"/>
          <w:szCs w:val="32"/>
        </w:rPr>
        <w:t xml:space="preserve">个所属单位出国团组 </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 xml:space="preserve"> 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 xml:space="preserve"> 0</w:t>
      </w:r>
      <w:r>
        <w:rPr>
          <w:rFonts w:hint="eastAsia" w:ascii="仿宋_GB2312" w:hAnsi="黑体" w:eastAsia="仿宋_GB2312"/>
          <w:bCs/>
          <w:color w:val="000000"/>
          <w:sz w:val="32"/>
          <w:szCs w:val="32"/>
        </w:rPr>
        <w:t xml:space="preserve"> 人次。</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_GB2312" w:hAnsi="黑体" w:eastAsia="仿宋_GB2312"/>
          <w:bCs/>
          <w:color w:val="000000"/>
          <w:sz w:val="32"/>
          <w:szCs w:val="32"/>
          <w:lang w:val="en-US" w:eastAsia="zh-CN"/>
        </w:rPr>
        <w:t>11.75</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bCs/>
          <w:color w:val="000000"/>
          <w:sz w:val="32"/>
          <w:szCs w:val="32"/>
          <w:lang w:val="en-US" w:eastAsia="zh-CN"/>
        </w:rPr>
      </w:pPr>
      <w:r>
        <w:rPr>
          <w:rFonts w:hint="eastAsia" w:ascii="仿宋" w:hAnsi="仿宋" w:eastAsia="仿宋" w:cs="仿宋"/>
          <w:sz w:val="32"/>
          <w:szCs w:val="32"/>
          <w:highlight w:val="none"/>
        </w:rPr>
        <w:t>公务用车运行维护支出</w:t>
      </w:r>
      <w:r>
        <w:rPr>
          <w:rFonts w:hint="eastAsia" w:ascii="仿宋_GB2312" w:hAnsi="黑体" w:eastAsia="仿宋_GB2312"/>
          <w:bCs/>
          <w:color w:val="000000"/>
          <w:sz w:val="32"/>
          <w:szCs w:val="32"/>
          <w:lang w:val="en-US" w:eastAsia="zh-CN"/>
        </w:rPr>
        <w:t>11.75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u w:color="auto"/>
        </w:rPr>
        <w:t>0%</w:t>
      </w:r>
      <w:r>
        <w:rPr>
          <w:rFonts w:hint="eastAsia" w:ascii="仿宋" w:hAnsi="仿宋" w:eastAsia="仿宋" w:cs="仿宋"/>
          <w:sz w:val="32"/>
          <w:szCs w:val="32"/>
          <w:highlight w:val="none"/>
        </w:rPr>
        <w:t>，比上年</w:t>
      </w:r>
      <w:r>
        <w:rPr>
          <w:rFonts w:hint="eastAsia" w:ascii="仿宋_GB2312" w:eastAsia="仿宋_GB2312" w:cs="仿宋_GB2312"/>
          <w:kern w:val="0"/>
          <w:sz w:val="32"/>
          <w:szCs w:val="32"/>
          <w:lang w:val="en-US" w:eastAsia="zh-CN"/>
        </w:rPr>
        <w:t>减少0.97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万元，购置了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辆公务用车。公务用车运行</w:t>
      </w:r>
      <w:r>
        <w:rPr>
          <w:rFonts w:hint="eastAsia" w:ascii="仿宋_GB2312" w:eastAsia="仿宋_GB2312" w:cs="仿宋_GB2312"/>
          <w:kern w:val="0"/>
          <w:sz w:val="32"/>
          <w:szCs w:val="32"/>
          <w:lang w:eastAsia="zh-CN"/>
        </w:rPr>
        <w:t>费</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val="en-US" w:eastAsia="zh-CN"/>
        </w:rPr>
        <w:t>11.75万</w:t>
      </w:r>
      <w:r>
        <w:rPr>
          <w:rFonts w:hint="eastAsia" w:ascii="仿宋_GB2312" w:eastAsia="仿宋_GB2312" w:cs="仿宋_GB2312"/>
          <w:kern w:val="0"/>
          <w:sz w:val="32"/>
          <w:szCs w:val="32"/>
        </w:rPr>
        <w:t>元。主要用于机要文件交换、市内因公出行以及开展业务所需车辆燃料费、维修费、过路过桥费、保险费等。</w:t>
      </w:r>
      <w:r>
        <w:rPr>
          <w:rFonts w:hint="eastAsia" w:ascii="仿宋_GB2312" w:eastAsia="仿宋_GB2312" w:cs="仿宋_GB2312"/>
          <w:kern w:val="0"/>
          <w:sz w:val="32"/>
          <w:szCs w:val="32"/>
          <w:lang w:val="en-US" w:eastAsia="zh-CN"/>
        </w:rPr>
        <w:t>2022</w:t>
      </w:r>
      <w:r>
        <w:rPr>
          <w:rFonts w:hint="eastAsia" w:ascii="仿宋_GB2312" w:eastAsia="仿宋_GB2312" w:cs="仿宋_GB2312"/>
          <w:kern w:val="0"/>
          <w:sz w:val="32"/>
          <w:szCs w:val="32"/>
        </w:rPr>
        <w:t>年</w:t>
      </w:r>
      <w:r>
        <w:rPr>
          <w:rFonts w:hint="eastAsia" w:ascii="仿宋_GB2312" w:hAnsi="仿宋_GB2312" w:eastAsia="仿宋_GB2312" w:cs="仿宋_GB2312"/>
          <w:bCs/>
          <w:color w:val="000000"/>
          <w:sz w:val="32"/>
          <w:szCs w:val="32"/>
          <w:u w:val="none"/>
        </w:rPr>
        <w:t>环江毛南族自治县水利局</w:t>
      </w:r>
      <w:r>
        <w:rPr>
          <w:rFonts w:hint="eastAsia" w:ascii="仿宋_GB2312" w:hAnsi="黑体" w:eastAsia="仿宋_GB2312"/>
          <w:bCs/>
          <w:color w:val="000000"/>
          <w:sz w:val="32"/>
          <w:szCs w:val="32"/>
          <w:lang w:val="en-US" w:eastAsia="zh-CN"/>
        </w:rPr>
        <w:t>6</w:t>
      </w:r>
      <w:r>
        <w:rPr>
          <w:rFonts w:hint="eastAsia" w:ascii="仿宋_GB2312" w:hAnsi="黑体" w:eastAsia="仿宋_GB2312"/>
          <w:bCs/>
          <w:color w:val="000000"/>
          <w:sz w:val="32"/>
          <w:szCs w:val="32"/>
        </w:rPr>
        <w:t xml:space="preserve">个所属单位开支财政拨款的公务用车保有量为 </w:t>
      </w:r>
      <w:r>
        <w:rPr>
          <w:rFonts w:hint="eastAsia" w:ascii="仿宋_GB2312" w:hAnsi="黑体" w:eastAsia="仿宋_GB2312"/>
          <w:bCs/>
          <w:color w:val="000000"/>
          <w:sz w:val="32"/>
          <w:szCs w:val="32"/>
          <w:lang w:val="en-US" w:eastAsia="zh-CN"/>
        </w:rPr>
        <w:t>6</w:t>
      </w:r>
      <w:r>
        <w:rPr>
          <w:rFonts w:hint="eastAsia" w:ascii="仿宋_GB2312" w:hAnsi="黑体" w:eastAsia="仿宋_GB2312"/>
          <w:bCs/>
          <w:color w:val="000000"/>
          <w:sz w:val="32"/>
          <w:szCs w:val="32"/>
        </w:rPr>
        <w:t xml:space="preserve"> 辆，全年运行费支出</w:t>
      </w:r>
      <w:r>
        <w:rPr>
          <w:rFonts w:hint="eastAsia" w:ascii="仿宋_GB2312" w:hAnsi="黑体" w:eastAsia="仿宋_GB2312"/>
          <w:bCs/>
          <w:color w:val="000000"/>
          <w:sz w:val="32"/>
          <w:szCs w:val="32"/>
          <w:lang w:val="en-US" w:eastAsia="zh-CN"/>
        </w:rPr>
        <w:t>11.75万</w:t>
      </w:r>
      <w:r>
        <w:rPr>
          <w:rFonts w:hint="eastAsia" w:ascii="仿宋_GB2312" w:hAnsi="黑体" w:eastAsia="仿宋_GB2312"/>
          <w:bCs/>
          <w:color w:val="000000"/>
          <w:sz w:val="32"/>
          <w:szCs w:val="32"/>
        </w:rPr>
        <w:t>元，平均每辆</w:t>
      </w:r>
      <w:r>
        <w:rPr>
          <w:rFonts w:hint="eastAsia" w:ascii="仿宋_GB2312" w:hAnsi="黑体" w:eastAsia="仿宋_GB2312"/>
          <w:bCs/>
          <w:color w:val="000000"/>
          <w:sz w:val="32"/>
          <w:szCs w:val="32"/>
          <w:lang w:val="en-US" w:eastAsia="zh-CN"/>
        </w:rPr>
        <w:t>1.96万</w:t>
      </w:r>
      <w:r>
        <w:rPr>
          <w:rFonts w:hint="eastAsia" w:ascii="仿宋_GB2312" w:hAnsi="黑体" w:eastAsia="仿宋_GB2312"/>
          <w:bCs/>
          <w:color w:val="000000"/>
          <w:sz w:val="32"/>
          <w:szCs w:val="32"/>
        </w:rPr>
        <w:t>元。</w:t>
      </w:r>
      <w:r>
        <w:rPr>
          <w:rFonts w:hint="eastAsia" w:ascii="仿宋_GB2312" w:hAnsi="黑体" w:eastAsia="仿宋_GB2312"/>
          <w:bCs/>
          <w:color w:val="000000"/>
          <w:sz w:val="32"/>
          <w:szCs w:val="32"/>
          <w:lang w:val="en-US" w:eastAsia="zh-CN"/>
        </w:rPr>
        <w:t>2022年决算数较2021年决算数减少2.75万元，下降18.97%。主要原因是本年度支付未报账的以前因工作需要用车产生的公车运行维护费。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_GB2312" w:eastAsia="仿宋_GB2312" w:cs="仿宋_GB2312"/>
          <w:kern w:val="0"/>
          <w:sz w:val="32"/>
          <w:szCs w:val="32"/>
          <w:lang w:val="en-US" w:eastAsia="zh-CN"/>
        </w:rPr>
        <w:t>减少5</w:t>
      </w:r>
      <w:r>
        <w:rPr>
          <w:rFonts w:hint="eastAsia" w:ascii="仿宋" w:hAnsi="仿宋" w:eastAsia="仿宋" w:cs="仿宋"/>
          <w:sz w:val="32"/>
          <w:szCs w:val="32"/>
          <w:highlight w:val="none"/>
        </w:rPr>
        <w:t>万元，</w:t>
      </w:r>
      <w:r>
        <w:rPr>
          <w:rFonts w:hint="eastAsia" w:ascii="仿宋_GB2312" w:hAnsi="黑体" w:eastAsia="仿宋_GB2312"/>
          <w:bCs/>
          <w:color w:val="000000"/>
          <w:sz w:val="32"/>
          <w:szCs w:val="32"/>
          <w:lang w:val="en-US" w:eastAsia="zh-CN"/>
        </w:rPr>
        <w:t>主要原因是支付以前产生的未报账招待费。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13</w:t>
      </w:r>
      <w:r>
        <w:rPr>
          <w:rFonts w:hint="eastAsia" w:ascii="仿宋" w:hAnsi="仿宋" w:eastAsia="仿宋" w:cs="仿宋"/>
          <w:sz w:val="32"/>
          <w:szCs w:val="32"/>
          <w:highlight w:val="none"/>
        </w:rPr>
        <w:t>次，人次</w:t>
      </w:r>
      <w:r>
        <w:rPr>
          <w:rFonts w:ascii="仿宋" w:hAnsi="仿宋" w:eastAsia="仿宋" w:cs="仿宋"/>
          <w:sz w:val="32"/>
          <w:szCs w:val="32"/>
          <w:highlight w:val="none"/>
        </w:rPr>
        <w:t>100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960" w:firstLineChars="3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48.05</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48.05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上升</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31.76</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194.97</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根据财政预算管理要求，</w:t>
      </w:r>
      <w:r>
        <w:rPr>
          <w:rFonts w:hint="eastAsia" w:ascii="仿宋" w:hAnsi="仿宋" w:eastAsia="仿宋" w:cs="仿宋"/>
          <w:color w:val="000000" w:themeColor="text1"/>
          <w:sz w:val="32"/>
          <w:szCs w:val="32"/>
          <w:highlight w:val="none"/>
          <w:lang w:eastAsia="zh-CN"/>
          <w14:textFill>
            <w14:solidFill>
              <w14:schemeClr w14:val="tx1"/>
            </w14:solidFill>
          </w14:textFill>
        </w:rPr>
        <w:t>我们单位</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w:t>
      </w:r>
      <w:r>
        <w:rPr>
          <w:rFonts w:hint="eastAsia" w:ascii="仿宋" w:hAnsi="仿宋" w:eastAsia="仿宋" w:cs="仿宋"/>
          <w:color w:val="000000" w:themeColor="text1"/>
          <w:sz w:val="32"/>
          <w:szCs w:val="32"/>
          <w:highlight w:val="none"/>
          <w:lang w:val="en-US" w:eastAsia="zh-CN"/>
          <w14:textFill>
            <w14:solidFill>
              <w14:schemeClr w14:val="tx1"/>
            </w14:solidFill>
          </w14:textFill>
        </w:rPr>
        <w:t>64个</w:t>
      </w:r>
      <w:r>
        <w:rPr>
          <w:rFonts w:hint="eastAsia" w:ascii="仿宋" w:hAnsi="仿宋" w:eastAsia="仿宋" w:cs="仿宋"/>
          <w:color w:val="000000" w:themeColor="text1"/>
          <w:sz w:val="32"/>
          <w:szCs w:val="32"/>
          <w:highlight w:val="none"/>
          <w14:textFill>
            <w14:solidFill>
              <w14:schemeClr w14:val="tx1"/>
            </w14:solidFill>
          </w14:textFill>
        </w:rPr>
        <w:t>一般公共预算项目支出全面开展绩效自评。共涉及资金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4271</w:t>
      </w:r>
      <w:r>
        <w:rPr>
          <w:rFonts w:hint="eastAsia" w:ascii="仿宋" w:hAnsi="仿宋" w:eastAsia="仿宋" w:cs="仿宋"/>
          <w:color w:val="000000" w:themeColor="text1"/>
          <w:sz w:val="32"/>
          <w:szCs w:val="32"/>
          <w:highlight w:val="none"/>
          <w14:textFill>
            <w14:solidFill>
              <w14:schemeClr w14:val="tx1"/>
            </w14:solidFill>
          </w14:textFill>
        </w:rPr>
        <w:t>万元，占一般公共预算项目支出总额的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41.37</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2022年国家重大水利工程建设基金安排的支出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个政府性基金预算项目支出开展绩效自评，共涉及资金1.07万元，占政府性基金预算项目支出总额的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%。组织对2022年度0个国有资本经营预算项目支出开展绩效自评，共涉及资金0万元，占国有资本经营预算项目支出总额的0%</w:t>
      </w:r>
    </w:p>
    <w:p>
      <w:pPr>
        <w:ind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我局</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w:t>
      </w:r>
      <w:r>
        <w:rPr>
          <w:rFonts w:hint="eastAsia" w:ascii="仿宋" w:hAnsi="仿宋" w:eastAsia="仿宋" w:cs="仿宋"/>
          <w:color w:val="000000" w:themeColor="text1"/>
          <w:sz w:val="32"/>
          <w:szCs w:val="32"/>
          <w:highlight w:val="none"/>
          <w:lang w:eastAsia="zh-CN"/>
          <w14:textFill>
            <w14:solidFill>
              <w14:schemeClr w14:val="tx1"/>
            </w14:solidFill>
          </w14:textFill>
        </w:rPr>
        <w:t>中小河流治理驯乐平治社区板柳河道整治项目</w:t>
      </w:r>
      <w:r>
        <w:rPr>
          <w:rFonts w:hint="eastAsia" w:ascii="仿宋" w:hAnsi="仿宋" w:eastAsia="仿宋" w:cs="仿宋"/>
          <w:color w:val="000000" w:themeColor="text1"/>
          <w:sz w:val="32"/>
          <w:szCs w:val="32"/>
          <w:highlight w:val="none"/>
          <w14:textFill>
            <w14:solidFill>
              <w14:schemeClr w14:val="tx1"/>
            </w14:solidFill>
          </w14:textFill>
        </w:rPr>
        <w:t>”项目进行了部门评价，涉及一般公共预算支出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2603</w:t>
      </w:r>
      <w:r>
        <w:rPr>
          <w:rFonts w:hint="eastAsia" w:ascii="仿宋" w:hAnsi="仿宋" w:eastAsia="仿宋" w:cs="仿宋"/>
          <w:color w:val="000000" w:themeColor="text1"/>
          <w:sz w:val="32"/>
          <w:szCs w:val="32"/>
          <w:highlight w:val="none"/>
          <w14:textFill>
            <w14:solidFill>
              <w14:schemeClr w14:val="tx1"/>
            </w14:solidFill>
          </w14:textFill>
        </w:rPr>
        <w:t>万元，政府性基金预算支出1.07万元，国有资本经营预算支出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工程已完工验收，发挥正常效益，达成预期指标，群众满意。</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2.部门决算中项目绩效自评结果（</w:t>
      </w:r>
      <w:r>
        <w:rPr>
          <w:rFonts w:hint="eastAsia" w:ascii="仿宋" w:hAnsi="仿宋" w:eastAsia="仿宋" w:cs="仿宋"/>
          <w:color w:val="000000" w:themeColor="text1"/>
          <w:sz w:val="32"/>
          <w:szCs w:val="32"/>
          <w:highlight w:val="none"/>
          <w:lang w:val="en-US" w:eastAsia="zh-CN"/>
          <w14:textFill>
            <w14:solidFill>
              <w14:schemeClr w14:val="tx1"/>
            </w14:solidFill>
          </w14:textFill>
        </w:rPr>
        <w:t>必填</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w:t>
      </w:r>
      <w:r>
        <w:rPr>
          <w:rFonts w:hint="eastAsia" w:ascii="仿宋" w:hAnsi="仿宋" w:eastAsia="仿宋" w:cs="仿宋"/>
          <w:color w:val="000000" w:themeColor="text1"/>
          <w:sz w:val="32"/>
          <w:szCs w:val="32"/>
          <w:highlight w:val="none"/>
          <w:lang w:eastAsia="zh-CN"/>
          <w14:textFill>
            <w14:solidFill>
              <w14:schemeClr w14:val="tx1"/>
            </w14:solidFill>
          </w14:textFill>
        </w:rPr>
        <w:t>局</w:t>
      </w:r>
      <w:r>
        <w:rPr>
          <w:rFonts w:hint="eastAsia" w:ascii="仿宋" w:hAnsi="仿宋" w:eastAsia="仿宋" w:cs="仿宋"/>
          <w:color w:val="000000" w:themeColor="text1"/>
          <w:sz w:val="32"/>
          <w:szCs w:val="32"/>
          <w:highlight w:val="none"/>
          <w14:textFill>
            <w14:solidFill>
              <w14:schemeClr w14:val="tx1"/>
            </w14:solidFill>
          </w14:textFill>
        </w:rPr>
        <w:t>根据年初设定的绩效目标，组织对</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w:t>
      </w:r>
      <w:r>
        <w:rPr>
          <w:rFonts w:hint="eastAsia" w:ascii="仿宋" w:hAnsi="仿宋" w:eastAsia="仿宋" w:cs="仿宋"/>
          <w:color w:val="000000" w:themeColor="text1"/>
          <w:sz w:val="32"/>
          <w:szCs w:val="32"/>
          <w:highlight w:val="none"/>
          <w:lang w:eastAsia="zh-CN"/>
          <w14:textFill>
            <w14:solidFill>
              <w14:schemeClr w14:val="tx1"/>
            </w14:solidFill>
          </w14:textFill>
        </w:rPr>
        <w:t>中小河流治理项目驯乐平治社区板柳河道整治项目自评，评定为一等项目，</w:t>
      </w:r>
      <w:r>
        <w:rPr>
          <w:rFonts w:hint="eastAsia" w:ascii="仿宋" w:hAnsi="仿宋" w:eastAsia="仿宋" w:cs="仿宋"/>
          <w:color w:val="000000" w:themeColor="text1"/>
          <w:sz w:val="32"/>
          <w:szCs w:val="32"/>
          <w:highlight w:val="none"/>
          <w14:textFill>
            <w14:solidFill>
              <w14:schemeClr w14:val="tx1"/>
            </w14:solidFill>
          </w14:textFill>
        </w:rPr>
        <w:t>自评得</w:t>
      </w:r>
      <w:r>
        <w:rPr>
          <w:rFonts w:hint="eastAsia" w:ascii="仿宋" w:hAnsi="仿宋" w:eastAsia="仿宋" w:cs="仿宋"/>
          <w:color w:val="000000" w:themeColor="text1"/>
          <w:sz w:val="32"/>
          <w:szCs w:val="32"/>
          <w:highlight w:val="none"/>
          <w:lang w:val="en-US" w:eastAsia="zh-CN"/>
          <w14:textFill>
            <w14:solidFill>
              <w14:schemeClr w14:val="tx1"/>
            </w14:solidFill>
          </w14:textFill>
        </w:rPr>
        <w:t>90.32</w:t>
      </w:r>
      <w:r>
        <w:rPr>
          <w:rFonts w:hint="eastAsia" w:ascii="仿宋" w:hAnsi="仿宋" w:eastAsia="仿宋" w:cs="仿宋"/>
          <w:color w:val="000000" w:themeColor="text1"/>
          <w:sz w:val="32"/>
          <w:szCs w:val="32"/>
          <w:highlight w:val="none"/>
          <w14:textFill>
            <w14:solidFill>
              <w14:schemeClr w14:val="tx1"/>
            </w14:solidFill>
          </w14:textFill>
        </w:rPr>
        <w:t>分。发现的主要问题及原因：是</w:t>
      </w:r>
      <w:r>
        <w:rPr>
          <w:rFonts w:hint="eastAsia" w:ascii="仿宋" w:hAnsi="仿宋" w:eastAsia="仿宋" w:cs="仿宋"/>
          <w:color w:val="000000" w:themeColor="text1"/>
          <w:sz w:val="32"/>
          <w:szCs w:val="32"/>
          <w:highlight w:val="none"/>
          <w:lang w:eastAsia="zh-CN"/>
          <w14:textFill>
            <w14:solidFill>
              <w14:schemeClr w14:val="tx1"/>
            </w14:solidFill>
          </w14:textFill>
        </w:rPr>
        <w:t>预算执行率效底</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跟财政部门沟通，加强支付率</w:t>
      </w:r>
      <w:r>
        <w:rPr>
          <w:rFonts w:hint="eastAsia" w:ascii="仿宋" w:hAnsi="仿宋" w:eastAsia="仿宋" w:cs="仿宋"/>
          <w:color w:val="000000" w:themeColor="text1"/>
          <w:sz w:val="32"/>
          <w:szCs w:val="32"/>
          <w:highlight w:val="none"/>
          <w14:textFill>
            <w14:solidFill>
              <w14:schemeClr w14:val="tx1"/>
            </w14:solidFill>
          </w14:textFill>
        </w:rPr>
        <w:t>；（未开展预算绩效自评工作需注明“本部门未开展预算绩效自评工作”，本段不可留空。）</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02</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eastAsia="zh-CN"/>
          <w14:textFill>
            <w14:solidFill>
              <w14:schemeClr w14:val="tx1"/>
            </w14:solidFill>
          </w14:textFill>
        </w:rPr>
        <w:t>度</w:t>
      </w:r>
      <w:r>
        <w:rPr>
          <w:rFonts w:hint="eastAsia" w:ascii="仿宋" w:hAnsi="仿宋" w:eastAsia="仿宋" w:cs="仿宋"/>
          <w:color w:val="000000" w:themeColor="text1"/>
          <w:sz w:val="32"/>
          <w:szCs w:val="32"/>
          <w:highlight w:val="none"/>
          <w14:textFill>
            <w14:solidFill>
              <w14:schemeClr w14:val="tx1"/>
            </w14:solidFill>
          </w14:textFill>
        </w:rPr>
        <w:t>上级下</w:t>
      </w:r>
      <w:r>
        <w:rPr>
          <w:rFonts w:hint="eastAsia" w:ascii="仿宋" w:hAnsi="仿宋" w:eastAsia="仿宋" w:cs="仿宋"/>
          <w:color w:val="000000" w:themeColor="text1"/>
          <w:sz w:val="32"/>
          <w:szCs w:val="32"/>
          <w:highlight w:val="none"/>
          <w:lang w:val="en-US" w:eastAsia="zh-CN"/>
          <w14:textFill>
            <w14:solidFill>
              <w14:schemeClr w14:val="tx1"/>
            </w14:solidFill>
          </w14:textFill>
        </w:rPr>
        <w:t>达</w:t>
      </w:r>
      <w:r>
        <w:rPr>
          <w:rFonts w:hint="eastAsia" w:ascii="仿宋" w:hAnsi="仿宋" w:eastAsia="仿宋" w:cs="仿宋"/>
          <w:color w:val="000000" w:themeColor="text1"/>
          <w:sz w:val="32"/>
          <w:szCs w:val="32"/>
          <w:highlight w:val="none"/>
          <w14:textFill>
            <w14:solidFill>
              <w14:schemeClr w14:val="tx1"/>
            </w14:solidFill>
          </w14:textFill>
        </w:rPr>
        <w:t>我局</w:t>
      </w:r>
      <w:r>
        <w:rPr>
          <w:rFonts w:hint="eastAsia" w:ascii="仿宋" w:hAnsi="仿宋" w:eastAsia="仿宋" w:cs="仿宋"/>
          <w:color w:val="000000" w:themeColor="text1"/>
          <w:sz w:val="32"/>
          <w:szCs w:val="32"/>
          <w:highlight w:val="none"/>
          <w:lang w:eastAsia="zh-CN"/>
          <w14:textFill>
            <w14:solidFill>
              <w14:schemeClr w14:val="tx1"/>
            </w14:solidFill>
          </w14:textFill>
        </w:rPr>
        <w:t>中央和自治区</w:t>
      </w:r>
      <w:r>
        <w:rPr>
          <w:rFonts w:hint="eastAsia" w:ascii="仿宋" w:hAnsi="仿宋" w:eastAsia="仿宋" w:cs="仿宋"/>
          <w:color w:val="000000" w:themeColor="text1"/>
          <w:sz w:val="32"/>
          <w:szCs w:val="32"/>
          <w:highlight w:val="none"/>
          <w14:textFill>
            <w14:solidFill>
              <w14:schemeClr w14:val="tx1"/>
            </w14:solidFill>
          </w14:textFill>
        </w:rPr>
        <w:t>衔接资金”等</w:t>
      </w:r>
      <w:r>
        <w:rPr>
          <w:rFonts w:hint="eastAsia" w:ascii="仿宋" w:hAnsi="仿宋" w:eastAsia="仿宋" w:cs="仿宋"/>
          <w:color w:val="000000" w:themeColor="text1"/>
          <w:sz w:val="32"/>
          <w:szCs w:val="32"/>
          <w:highlight w:val="none"/>
          <w:lang w:val="en-US" w:eastAsia="zh-CN"/>
          <w14:textFill>
            <w14:solidFill>
              <w14:schemeClr w14:val="tx1"/>
            </w14:solidFill>
          </w14:textFill>
        </w:rPr>
        <w:t>53</w:t>
      </w:r>
      <w:r>
        <w:rPr>
          <w:rFonts w:hint="eastAsia" w:ascii="仿宋" w:hAnsi="仿宋" w:eastAsia="仿宋" w:cs="仿宋"/>
          <w:color w:val="000000" w:themeColor="text1"/>
          <w:sz w:val="32"/>
          <w:szCs w:val="32"/>
          <w:highlight w:val="none"/>
          <w14:textFill>
            <w14:solidFill>
              <w14:schemeClr w14:val="tx1"/>
            </w14:solidFill>
          </w14:textFill>
        </w:rPr>
        <w:t>个项目进行了部门评价，涉及一般公共预算支出</w:t>
      </w:r>
      <w:r>
        <w:rPr>
          <w:rFonts w:hint="eastAsia" w:ascii="仿宋_GB2312" w:hAnsi="仿宋_GB2312" w:eastAsia="仿宋_GB2312" w:cs="仿宋_GB2312"/>
          <w:color w:val="000000"/>
          <w:kern w:val="0"/>
          <w:sz w:val="32"/>
          <w:szCs w:val="32"/>
          <w:lang w:val="en-US" w:eastAsia="zh-CN"/>
        </w:rPr>
        <w:t>2025.75</w:t>
      </w:r>
      <w:r>
        <w:rPr>
          <w:rFonts w:hint="eastAsia" w:ascii="仿宋" w:hAnsi="仿宋" w:eastAsia="仿宋" w:cs="仿宋"/>
          <w:color w:val="000000" w:themeColor="text1"/>
          <w:sz w:val="32"/>
          <w:szCs w:val="32"/>
          <w:highlight w:val="none"/>
          <w14:textFill>
            <w14:solidFill>
              <w14:schemeClr w14:val="tx1"/>
            </w14:solidFill>
          </w14:textFill>
        </w:rPr>
        <w:t>万元。从评价情况来看，项目支出绩效情况理想，达到项目申请时设定的各项绩效目标。社会公众或服务对象满意度达</w:t>
      </w:r>
      <w:r>
        <w:rPr>
          <w:rFonts w:hint="eastAsia" w:ascii="仿宋" w:hAnsi="仿宋" w:eastAsia="仿宋" w:cs="仿宋"/>
          <w:color w:val="000000" w:themeColor="text1"/>
          <w:sz w:val="32"/>
          <w:szCs w:val="32"/>
          <w:highlight w:val="none"/>
          <w:lang w:val="en-US" w:eastAsia="zh-CN"/>
          <w14:textFill>
            <w14:solidFill>
              <w14:schemeClr w14:val="tx1"/>
            </w14:solidFill>
          </w14:textFill>
        </w:rPr>
        <w:t>90%</w:t>
      </w:r>
      <w:r>
        <w:rPr>
          <w:rFonts w:hint="eastAsia" w:ascii="仿宋" w:hAnsi="仿宋" w:eastAsia="仿宋" w:cs="仿宋"/>
          <w:color w:val="000000" w:themeColor="text1"/>
          <w:sz w:val="32"/>
          <w:szCs w:val="32"/>
          <w:highlight w:val="none"/>
          <w14:textFill>
            <w14:solidFill>
              <w14:schemeClr w14:val="tx1"/>
            </w14:solidFill>
          </w14:textFill>
        </w:rPr>
        <w:t>以上。</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w:t>
      </w:r>
      <w:r>
        <w:rPr>
          <w:rFonts w:hint="eastAsia" w:ascii="仿宋" w:hAnsi="仿宋" w:eastAsia="仿宋" w:cs="仿宋"/>
          <w:sz w:val="32"/>
          <w:szCs w:val="32"/>
          <w:highlight w:val="none"/>
          <w:lang w:val="en-US" w:eastAsia="zh-CN"/>
        </w:rPr>
        <w:tab/>
      </w:r>
      <w:r>
        <w:rPr>
          <w:rFonts w:hint="eastAsia" w:ascii="仿宋" w:hAnsi="仿宋" w:eastAsia="仿宋" w:cs="仿宋"/>
          <w:sz w:val="32"/>
          <w:szCs w:val="32"/>
          <w:highlight w:val="none"/>
        </w:rPr>
        <w:t>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2" w:name="_GoBack"/>
      <w:bookmarkEnd w:id="2"/>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FAFF2CFE"/>
    <w:multiLevelType w:val="singleLevel"/>
    <w:tmpl w:val="FAFF2CFE"/>
    <w:lvl w:ilvl="0" w:tentative="0">
      <w:start w:val="2"/>
      <w:numFmt w:val="chineseCounting"/>
      <w:suff w:val="nothing"/>
      <w:lvlText w:val="（%1）"/>
      <w:lvlJc w:val="left"/>
      <w:rPr>
        <w:rFonts w:hint="eastAsia"/>
      </w:rPr>
    </w:lvl>
  </w:abstractNum>
  <w:abstractNum w:abstractNumId="3">
    <w:nsid w:val="66BD8AB8"/>
    <w:multiLevelType w:val="singleLevel"/>
    <w:tmpl w:val="66BD8AB8"/>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iZDQ4NTQxMWY3MGUzOTY3YTkwMGJkOTU5MTI5YT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2D36F4"/>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C41A2E"/>
    <w:rsid w:val="020C171D"/>
    <w:rsid w:val="0216715F"/>
    <w:rsid w:val="02E0291A"/>
    <w:rsid w:val="02EE59E6"/>
    <w:rsid w:val="040D00EE"/>
    <w:rsid w:val="044C34C4"/>
    <w:rsid w:val="04E54546"/>
    <w:rsid w:val="05727F6D"/>
    <w:rsid w:val="05747EB4"/>
    <w:rsid w:val="05992762"/>
    <w:rsid w:val="05E51322"/>
    <w:rsid w:val="0666030D"/>
    <w:rsid w:val="07B0770E"/>
    <w:rsid w:val="07DF0035"/>
    <w:rsid w:val="084367D4"/>
    <w:rsid w:val="084C4286"/>
    <w:rsid w:val="086F75C9"/>
    <w:rsid w:val="0942143F"/>
    <w:rsid w:val="099E10B0"/>
    <w:rsid w:val="0AAC13B6"/>
    <w:rsid w:val="0B7D1FFD"/>
    <w:rsid w:val="0C1666D9"/>
    <w:rsid w:val="0C4B5C57"/>
    <w:rsid w:val="0CBE28CD"/>
    <w:rsid w:val="0CF14A50"/>
    <w:rsid w:val="0D100297"/>
    <w:rsid w:val="0D202B45"/>
    <w:rsid w:val="0E0B7D94"/>
    <w:rsid w:val="0EBF6DE1"/>
    <w:rsid w:val="0F340C24"/>
    <w:rsid w:val="0F8D4C87"/>
    <w:rsid w:val="0FE443F8"/>
    <w:rsid w:val="0FF05885"/>
    <w:rsid w:val="102B64CB"/>
    <w:rsid w:val="10505FAA"/>
    <w:rsid w:val="105F7E7E"/>
    <w:rsid w:val="10AB3168"/>
    <w:rsid w:val="11C6025A"/>
    <w:rsid w:val="11E56B5B"/>
    <w:rsid w:val="12505D75"/>
    <w:rsid w:val="125C77AB"/>
    <w:rsid w:val="127356E5"/>
    <w:rsid w:val="133004EB"/>
    <w:rsid w:val="13631AD8"/>
    <w:rsid w:val="149C7998"/>
    <w:rsid w:val="14CB726E"/>
    <w:rsid w:val="15593193"/>
    <w:rsid w:val="15D01A52"/>
    <w:rsid w:val="15F105B4"/>
    <w:rsid w:val="15F35128"/>
    <w:rsid w:val="16387842"/>
    <w:rsid w:val="175956CC"/>
    <w:rsid w:val="17AC6144"/>
    <w:rsid w:val="17C3523B"/>
    <w:rsid w:val="17E017CB"/>
    <w:rsid w:val="17E92249"/>
    <w:rsid w:val="1802679B"/>
    <w:rsid w:val="18095344"/>
    <w:rsid w:val="183B39C9"/>
    <w:rsid w:val="18D05E62"/>
    <w:rsid w:val="18D304F1"/>
    <w:rsid w:val="199541E1"/>
    <w:rsid w:val="19F32577"/>
    <w:rsid w:val="19F45B80"/>
    <w:rsid w:val="1AEA3D29"/>
    <w:rsid w:val="1AFE052F"/>
    <w:rsid w:val="1B0C078D"/>
    <w:rsid w:val="1B2B31E2"/>
    <w:rsid w:val="1B4C295A"/>
    <w:rsid w:val="1B973C63"/>
    <w:rsid w:val="1BA1001E"/>
    <w:rsid w:val="1C077DEC"/>
    <w:rsid w:val="1C9A47BD"/>
    <w:rsid w:val="1CCB706C"/>
    <w:rsid w:val="1D317259"/>
    <w:rsid w:val="1E664F5B"/>
    <w:rsid w:val="1EB34BE1"/>
    <w:rsid w:val="1EC10726"/>
    <w:rsid w:val="1EEE2B9E"/>
    <w:rsid w:val="1F664E49"/>
    <w:rsid w:val="20EC0B03"/>
    <w:rsid w:val="210A342D"/>
    <w:rsid w:val="21463165"/>
    <w:rsid w:val="215E639F"/>
    <w:rsid w:val="21BF4CC5"/>
    <w:rsid w:val="21CB71C6"/>
    <w:rsid w:val="21EC3183"/>
    <w:rsid w:val="225E72CD"/>
    <w:rsid w:val="227E5313"/>
    <w:rsid w:val="2329689A"/>
    <w:rsid w:val="23863CED"/>
    <w:rsid w:val="23B31F24"/>
    <w:rsid w:val="246E2F77"/>
    <w:rsid w:val="249C4E4A"/>
    <w:rsid w:val="24E24F53"/>
    <w:rsid w:val="24F904EE"/>
    <w:rsid w:val="252437BD"/>
    <w:rsid w:val="254B4E2B"/>
    <w:rsid w:val="26BC7A25"/>
    <w:rsid w:val="27201D62"/>
    <w:rsid w:val="2727432F"/>
    <w:rsid w:val="28172136"/>
    <w:rsid w:val="283D7C94"/>
    <w:rsid w:val="285F2D5E"/>
    <w:rsid w:val="290A2CCA"/>
    <w:rsid w:val="293A4981"/>
    <w:rsid w:val="29480E03"/>
    <w:rsid w:val="294F7CE5"/>
    <w:rsid w:val="2964062C"/>
    <w:rsid w:val="2983634D"/>
    <w:rsid w:val="2A581A3A"/>
    <w:rsid w:val="2AD73080"/>
    <w:rsid w:val="2AEE218E"/>
    <w:rsid w:val="2BA80578"/>
    <w:rsid w:val="2BB02055"/>
    <w:rsid w:val="2C575A56"/>
    <w:rsid w:val="2CB94BD6"/>
    <w:rsid w:val="2CEA60EF"/>
    <w:rsid w:val="2ECB6A58"/>
    <w:rsid w:val="2F257714"/>
    <w:rsid w:val="2F3275E5"/>
    <w:rsid w:val="2FC040E2"/>
    <w:rsid w:val="2FCC6F2B"/>
    <w:rsid w:val="2FEA3B60"/>
    <w:rsid w:val="2FFD5337"/>
    <w:rsid w:val="303937E2"/>
    <w:rsid w:val="30AA08EF"/>
    <w:rsid w:val="30D23D1C"/>
    <w:rsid w:val="31221CF5"/>
    <w:rsid w:val="31400178"/>
    <w:rsid w:val="31B8106B"/>
    <w:rsid w:val="31BE0AAD"/>
    <w:rsid w:val="321E3342"/>
    <w:rsid w:val="327759C8"/>
    <w:rsid w:val="33185FE3"/>
    <w:rsid w:val="336C0182"/>
    <w:rsid w:val="33AB1655"/>
    <w:rsid w:val="33C1667B"/>
    <w:rsid w:val="3482263C"/>
    <w:rsid w:val="34EE2E36"/>
    <w:rsid w:val="353E4427"/>
    <w:rsid w:val="36777241"/>
    <w:rsid w:val="3790083E"/>
    <w:rsid w:val="37F30DCD"/>
    <w:rsid w:val="381E5E4A"/>
    <w:rsid w:val="38A951DB"/>
    <w:rsid w:val="38B31605"/>
    <w:rsid w:val="38DD3629"/>
    <w:rsid w:val="39003F4F"/>
    <w:rsid w:val="39316AC6"/>
    <w:rsid w:val="396401D4"/>
    <w:rsid w:val="399A31AC"/>
    <w:rsid w:val="39E2797F"/>
    <w:rsid w:val="39ED01CA"/>
    <w:rsid w:val="39FF3A59"/>
    <w:rsid w:val="3C07002B"/>
    <w:rsid w:val="3D0D152A"/>
    <w:rsid w:val="3DCE0312"/>
    <w:rsid w:val="3DF62756"/>
    <w:rsid w:val="3E1C0263"/>
    <w:rsid w:val="3E6E73FF"/>
    <w:rsid w:val="3F1B7587"/>
    <w:rsid w:val="3F945ED7"/>
    <w:rsid w:val="3FB81E97"/>
    <w:rsid w:val="401D10DD"/>
    <w:rsid w:val="405745EF"/>
    <w:rsid w:val="406F1347"/>
    <w:rsid w:val="4101455B"/>
    <w:rsid w:val="41E57B4F"/>
    <w:rsid w:val="421E6EEE"/>
    <w:rsid w:val="42213106"/>
    <w:rsid w:val="422238B5"/>
    <w:rsid w:val="42463332"/>
    <w:rsid w:val="426C5104"/>
    <w:rsid w:val="42D068DB"/>
    <w:rsid w:val="432F26F6"/>
    <w:rsid w:val="43880F63"/>
    <w:rsid w:val="43E06D51"/>
    <w:rsid w:val="44110F59"/>
    <w:rsid w:val="441C5A6F"/>
    <w:rsid w:val="44314262"/>
    <w:rsid w:val="44C44FCC"/>
    <w:rsid w:val="44CC7369"/>
    <w:rsid w:val="457F5108"/>
    <w:rsid w:val="46951B6B"/>
    <w:rsid w:val="46C93D6D"/>
    <w:rsid w:val="46E95032"/>
    <w:rsid w:val="489932CB"/>
    <w:rsid w:val="49654868"/>
    <w:rsid w:val="49731136"/>
    <w:rsid w:val="49A34401"/>
    <w:rsid w:val="49C44442"/>
    <w:rsid w:val="49EA0282"/>
    <w:rsid w:val="49FF36A9"/>
    <w:rsid w:val="4A0B3920"/>
    <w:rsid w:val="4A3E30AB"/>
    <w:rsid w:val="4AC14DAC"/>
    <w:rsid w:val="4ACC7988"/>
    <w:rsid w:val="4BA10E14"/>
    <w:rsid w:val="4BB26B7D"/>
    <w:rsid w:val="4C1D511E"/>
    <w:rsid w:val="4D154C85"/>
    <w:rsid w:val="4E487C6D"/>
    <w:rsid w:val="4EC8553A"/>
    <w:rsid w:val="4EEC684A"/>
    <w:rsid w:val="4F212EC5"/>
    <w:rsid w:val="5012408F"/>
    <w:rsid w:val="508F4E24"/>
    <w:rsid w:val="51461E90"/>
    <w:rsid w:val="51463753"/>
    <w:rsid w:val="5153495F"/>
    <w:rsid w:val="51CA7691"/>
    <w:rsid w:val="52553A93"/>
    <w:rsid w:val="529E1C09"/>
    <w:rsid w:val="52BA27BB"/>
    <w:rsid w:val="53521F8B"/>
    <w:rsid w:val="53E22F47"/>
    <w:rsid w:val="540B4609"/>
    <w:rsid w:val="54522FF8"/>
    <w:rsid w:val="550C3CB1"/>
    <w:rsid w:val="55450629"/>
    <w:rsid w:val="55AE6607"/>
    <w:rsid w:val="55C220B3"/>
    <w:rsid w:val="56692963"/>
    <w:rsid w:val="568B0F48"/>
    <w:rsid w:val="5770468E"/>
    <w:rsid w:val="5786217B"/>
    <w:rsid w:val="57BB14B0"/>
    <w:rsid w:val="58460D8E"/>
    <w:rsid w:val="589C4E3D"/>
    <w:rsid w:val="58B71C77"/>
    <w:rsid w:val="591A3FB4"/>
    <w:rsid w:val="59337A15"/>
    <w:rsid w:val="59464DA9"/>
    <w:rsid w:val="59810274"/>
    <w:rsid w:val="599B22F7"/>
    <w:rsid w:val="59C503C4"/>
    <w:rsid w:val="5A3B68D8"/>
    <w:rsid w:val="5AC80A01"/>
    <w:rsid w:val="5B2547A4"/>
    <w:rsid w:val="5CA96A00"/>
    <w:rsid w:val="5CEC7387"/>
    <w:rsid w:val="5CF730BC"/>
    <w:rsid w:val="5DAB687E"/>
    <w:rsid w:val="5E372DCA"/>
    <w:rsid w:val="5E5F0DCE"/>
    <w:rsid w:val="5E745F14"/>
    <w:rsid w:val="5E7D43A7"/>
    <w:rsid w:val="5F091752"/>
    <w:rsid w:val="5F88611B"/>
    <w:rsid w:val="5FA40A7B"/>
    <w:rsid w:val="5FD56D29"/>
    <w:rsid w:val="5FE84E0C"/>
    <w:rsid w:val="5FEC7F3F"/>
    <w:rsid w:val="60F74BC3"/>
    <w:rsid w:val="61447E20"/>
    <w:rsid w:val="616E30EF"/>
    <w:rsid w:val="617D3BF8"/>
    <w:rsid w:val="61841F6A"/>
    <w:rsid w:val="61AA7422"/>
    <w:rsid w:val="623007A9"/>
    <w:rsid w:val="62B31701"/>
    <w:rsid w:val="62CB61F2"/>
    <w:rsid w:val="637D7558"/>
    <w:rsid w:val="63F43D7F"/>
    <w:rsid w:val="64234604"/>
    <w:rsid w:val="64432611"/>
    <w:rsid w:val="644F19AC"/>
    <w:rsid w:val="64872E45"/>
    <w:rsid w:val="649D7742"/>
    <w:rsid w:val="656C6E40"/>
    <w:rsid w:val="65AA4920"/>
    <w:rsid w:val="65F8742B"/>
    <w:rsid w:val="67694F1E"/>
    <w:rsid w:val="68CA2768"/>
    <w:rsid w:val="68F6059A"/>
    <w:rsid w:val="6917406C"/>
    <w:rsid w:val="69456727"/>
    <w:rsid w:val="69597934"/>
    <w:rsid w:val="69F525FF"/>
    <w:rsid w:val="6A246A40"/>
    <w:rsid w:val="6A3E7EFB"/>
    <w:rsid w:val="6B463DD2"/>
    <w:rsid w:val="6B964DDC"/>
    <w:rsid w:val="6C783074"/>
    <w:rsid w:val="6C8D2FC3"/>
    <w:rsid w:val="6D392803"/>
    <w:rsid w:val="6D940381"/>
    <w:rsid w:val="6D965A50"/>
    <w:rsid w:val="6D9A775D"/>
    <w:rsid w:val="6D9E65C6"/>
    <w:rsid w:val="6DA81947"/>
    <w:rsid w:val="6DBA1464"/>
    <w:rsid w:val="6E82467D"/>
    <w:rsid w:val="6EB66DE2"/>
    <w:rsid w:val="6ED3075F"/>
    <w:rsid w:val="6F2A2D4B"/>
    <w:rsid w:val="6F4C41DD"/>
    <w:rsid w:val="6F5E0C47"/>
    <w:rsid w:val="6F8A0C1E"/>
    <w:rsid w:val="6FE3114C"/>
    <w:rsid w:val="70011265"/>
    <w:rsid w:val="703F45D4"/>
    <w:rsid w:val="715D6546"/>
    <w:rsid w:val="71BE069E"/>
    <w:rsid w:val="71C50B09"/>
    <w:rsid w:val="720930EC"/>
    <w:rsid w:val="72456EB1"/>
    <w:rsid w:val="736D76AA"/>
    <w:rsid w:val="73953409"/>
    <w:rsid w:val="73CA442C"/>
    <w:rsid w:val="73E069A3"/>
    <w:rsid w:val="73EF1E6D"/>
    <w:rsid w:val="749018A2"/>
    <w:rsid w:val="74BC26F1"/>
    <w:rsid w:val="75F3609C"/>
    <w:rsid w:val="75FC2F67"/>
    <w:rsid w:val="76143E0D"/>
    <w:rsid w:val="76832D41"/>
    <w:rsid w:val="76C23FB8"/>
    <w:rsid w:val="78104AA8"/>
    <w:rsid w:val="78725A52"/>
    <w:rsid w:val="78D21D5D"/>
    <w:rsid w:val="78E257C5"/>
    <w:rsid w:val="794B35BE"/>
    <w:rsid w:val="79E101F2"/>
    <w:rsid w:val="79E87A8A"/>
    <w:rsid w:val="79FA5CDF"/>
    <w:rsid w:val="7B0A3A31"/>
    <w:rsid w:val="7B113011"/>
    <w:rsid w:val="7B281DAA"/>
    <w:rsid w:val="7B3360ED"/>
    <w:rsid w:val="7B5319F3"/>
    <w:rsid w:val="7BDF037E"/>
    <w:rsid w:val="7BF50948"/>
    <w:rsid w:val="7C0E6502"/>
    <w:rsid w:val="7CDE23E6"/>
    <w:rsid w:val="7CE66A78"/>
    <w:rsid w:val="7D23564C"/>
    <w:rsid w:val="7D381051"/>
    <w:rsid w:val="7D5E062D"/>
    <w:rsid w:val="7D64746E"/>
    <w:rsid w:val="7D761851"/>
    <w:rsid w:val="7DF76CD8"/>
    <w:rsid w:val="7F025695"/>
    <w:rsid w:val="7F695C26"/>
    <w:rsid w:val="7FCF62D3"/>
    <w:rsid w:val="7FF1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4"/>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标题 1 Char"/>
    <w:link w:val="2"/>
    <w:qFormat/>
    <w:uiPriority w:val="0"/>
    <w:rPr>
      <w:rFonts w:hint="eastAsia" w:ascii="宋体" w:hAnsi="宋体" w:eastAsia="宋体" w:cs="Times New Roman"/>
      <w:b/>
      <w:bCs/>
      <w:kern w:val="44"/>
      <w:sz w:val="48"/>
      <w:szCs w:val="48"/>
    </w:rPr>
  </w:style>
  <w:style w:type="character" w:customStyle="1" w:styleId="14">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10941.04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0</c:v>
                </c:pt>
                <c:pt idx="1">
                  <c:v>56.24</c:v>
                </c:pt>
                <c:pt idx="2">
                  <c:v>0</c:v>
                </c:pt>
                <c:pt idx="3">
                  <c:v>9897.55</c:v>
                </c:pt>
                <c:pt idx="4">
                  <c:v>40.25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0</c:v>
                </c:pt>
                <c:pt idx="1">
                  <c:v>51.87</c:v>
                </c:pt>
                <c:pt idx="3">
                  <c:v>10739.31</c:v>
                </c:pt>
                <c:pt idx="4">
                  <c:v>40.86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7.53</c:v>
                </c:pt>
                <c:pt idx="1">
                  <c:v>7.53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131.11</c:v>
                </c:pt>
                <c:pt idx="1">
                  <c:v>3.39</c:v>
                </c:pt>
                <c:pt idx="2">
                  <c:v>2.11</c:v>
                </c:pt>
                <c:pt idx="3">
                  <c:v>136.61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2130599</c:v>
                </c:pt>
                <c:pt idx="1">
                  <c:v>213x</c:v>
                </c:pt>
              </c:strCache>
            </c:strRef>
          </c:cat>
          <c:val>
            <c:numRef>
              <c:f>Sheet1!$B$2:$B$3</c:f>
              <c:numCache>
                <c:formatCode>General</c:formatCode>
                <c:ptCount val="2"/>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40.86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185.98</c:v>
                </c:pt>
                <c:pt idx="1">
                  <c:v>36.31</c:v>
                </c:pt>
                <c:pt idx="2">
                  <c:v>143.37</c:v>
                </c:pt>
                <c:pt idx="4">
                  <c:v>32.82</c:v>
                </c:pt>
                <c:pt idx="5">
                  <c:v>58.76</c:v>
                </c:pt>
                <c:pt idx="6">
                  <c:v>0</c:v>
                </c:pt>
                <c:pt idx="7">
                  <c:v>24.17</c:v>
                </c:pt>
                <c:pt idx="9">
                  <c:v>1.63</c:v>
                </c:pt>
                <c:pt idx="10">
                  <c:v>40.86</c:v>
                </c:pt>
                <c:pt idx="11">
                  <c:v>0</c:v>
                </c:pt>
                <c:pt idx="12">
                  <c:v>18.89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9.91</c:v>
                </c:pt>
                <c:pt idx="1">
                  <c:v>0</c:v>
                </c:pt>
                <c:pt idx="2">
                  <c:v>0</c:v>
                </c:pt>
                <c:pt idx="3">
                  <c:v>0</c:v>
                </c:pt>
                <c:pt idx="4">
                  <c:v>0</c:v>
                </c:pt>
                <c:pt idx="5">
                  <c:v>0</c:v>
                </c:pt>
                <c:pt idx="6">
                  <c:v>2.41</c:v>
                </c:pt>
                <c:pt idx="7">
                  <c:v>0</c:v>
                </c:pt>
                <c:pt idx="8">
                  <c:v>0</c:v>
                </c:pt>
                <c:pt idx="9">
                  <c:v>8</c:v>
                </c:pt>
                <c:pt idx="10">
                  <c:v>0</c:v>
                </c:pt>
                <c:pt idx="11">
                  <c:v>0</c:v>
                </c:pt>
                <c:pt idx="12">
                  <c:v>0</c:v>
                </c:pt>
                <c:pt idx="13">
                  <c:v>0</c:v>
                </c:pt>
                <c:pt idx="14">
                  <c:v>0</c:v>
                </c:pt>
                <c:pt idx="15">
                  <c:v>0</c:v>
                </c:pt>
                <c:pt idx="16">
                  <c:v>0</c:v>
                </c:pt>
                <c:pt idx="17">
                  <c:v>0</c:v>
                </c:pt>
                <c:pt idx="18">
                  <c:v>0</c:v>
                </c:pt>
                <c:pt idx="19">
                  <c:v>2.64</c:v>
                </c:pt>
                <c:pt idx="20">
                  <c:v>0</c:v>
                </c:pt>
                <c:pt idx="21">
                  <c:v>7.53</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2">
                  <c:v>0</c:v>
                </c:pt>
                <c:pt idx="3">
                  <c:v>0</c:v>
                </c:pt>
                <c:pt idx="4">
                  <c:v>25.64</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2023-11-24T01:05:38Z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689BE6210F1E41B2AA7C5C406298A0B6_13</vt:lpwstr>
  </property>
</Properties>
</file>