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48"/>
          <w:szCs w:val="48"/>
          <w:highlight w:val="none"/>
          <w:lang w:eastAsia="zh-CN"/>
        </w:rPr>
      </w:pPr>
      <w:bookmarkStart w:id="2" w:name="_GoBack"/>
      <w:r>
        <w:rPr>
          <w:rFonts w:hint="eastAsia" w:ascii="黑体" w:hAnsi="黑体" w:eastAsia="黑体" w:cs="黑体"/>
          <w:b/>
          <w:bCs/>
          <w:sz w:val="48"/>
          <w:szCs w:val="48"/>
          <w:highlight w:val="none"/>
          <w:lang w:eastAsia="zh-CN"/>
        </w:rPr>
        <w:t>环江毛南族自治县工业信息化和商务局</w:t>
      </w:r>
    </w:p>
    <w:bookmarkEnd w:id="2"/>
    <w:p>
      <w:pPr>
        <w:jc w:val="center"/>
        <w:rPr>
          <w:rFonts w:ascii="黑体" w:hAnsi="黑体" w:eastAsia="黑体" w:cs="黑体"/>
          <w:b/>
          <w:bCs/>
          <w:sz w:val="48"/>
          <w:szCs w:val="48"/>
          <w:highlight w:val="none"/>
        </w:rPr>
      </w:pPr>
      <w:r>
        <w:rPr>
          <w:rFonts w:hint="eastAsia" w:ascii="黑体" w:hAnsi="黑体" w:eastAsia="黑体" w:cs="黑体"/>
          <w:b/>
          <w:bCs/>
          <w:sz w:val="48"/>
          <w:szCs w:val="48"/>
          <w:highlight w:val="none"/>
        </w:rPr>
        <w:t>2022年度部门决算</w:t>
      </w:r>
    </w:p>
    <w:p>
      <w:pPr>
        <w:jc w:val="center"/>
        <w:rPr>
          <w:rFonts w:ascii="仿宋" w:hAnsi="仿宋" w:eastAsia="仿宋" w:cs="仿宋"/>
          <w:sz w:val="48"/>
          <w:szCs w:val="48"/>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hint="eastAsia"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spacing w:line="600" w:lineRule="exact"/>
        <w:ind w:firstLine="645"/>
        <w:rPr>
          <w:rStyle w:val="9"/>
          <w:rFonts w:ascii="宋体" w:hAnsi="宋体" w:eastAsia="宋体" w:cs="宋体"/>
          <w:bCs w:val="0"/>
          <w:color w:val="333333"/>
          <w:sz w:val="32"/>
          <w:szCs w:val="32"/>
        </w:rPr>
      </w:pPr>
      <w:r>
        <w:rPr>
          <w:rFonts w:hint="eastAsia" w:ascii="宋体" w:hAnsi="宋体" w:eastAsia="宋体" w:cs="宋体"/>
          <w:b/>
          <w:sz w:val="32"/>
          <w:szCs w:val="32"/>
        </w:rPr>
        <w:t>第一部分：</w:t>
      </w:r>
      <w:r>
        <w:rPr>
          <w:rStyle w:val="9"/>
          <w:rFonts w:hint="eastAsia" w:ascii="宋体" w:hAnsi="宋体" w:eastAsia="宋体" w:cs="宋体"/>
          <w:bCs w:val="0"/>
          <w:color w:val="333333"/>
          <w:sz w:val="32"/>
          <w:szCs w:val="32"/>
        </w:rPr>
        <w:t>环江县工业信息化和商务局概况</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一、主要职能</w:t>
      </w:r>
    </w:p>
    <w:p>
      <w:pPr>
        <w:spacing w:line="600" w:lineRule="exact"/>
        <w:ind w:firstLine="645"/>
        <w:rPr>
          <w:rFonts w:hint="eastAsia" w:ascii="仿宋" w:hAnsi="仿宋" w:eastAsia="仿宋" w:cs="仿宋"/>
          <w:sz w:val="32"/>
          <w:szCs w:val="32"/>
        </w:rPr>
      </w:pPr>
      <w:r>
        <w:rPr>
          <w:rFonts w:hint="eastAsia" w:ascii="仿宋" w:hAnsi="仿宋" w:eastAsia="仿宋" w:cs="仿宋"/>
          <w:sz w:val="32"/>
          <w:szCs w:val="32"/>
        </w:rPr>
        <w:t>二、部门决算单位构成</w:t>
      </w:r>
    </w:p>
    <w:p>
      <w:pPr>
        <w:pStyle w:val="6"/>
        <w:shd w:val="clear" w:color="auto" w:fill="FFFFFF"/>
        <w:spacing w:before="0" w:beforeAutospacing="0" w:after="0" w:afterAutospacing="0" w:line="555" w:lineRule="atLeast"/>
        <w:ind w:firstLine="645"/>
        <w:rPr>
          <w:b/>
          <w:color w:val="333333"/>
          <w:sz w:val="21"/>
          <w:szCs w:val="21"/>
        </w:rPr>
      </w:pPr>
      <w:r>
        <w:rPr>
          <w:rFonts w:hint="eastAsia"/>
          <w:b/>
          <w:sz w:val="32"/>
          <w:szCs w:val="32"/>
        </w:rPr>
        <w:t>第二部分：</w:t>
      </w:r>
      <w:r>
        <w:rPr>
          <w:rStyle w:val="9"/>
          <w:rFonts w:hint="eastAsia"/>
          <w:bCs w:val="0"/>
          <w:color w:val="333333"/>
          <w:sz w:val="32"/>
          <w:szCs w:val="32"/>
        </w:rPr>
        <w:t>环江县工业信息化和商务局202</w:t>
      </w:r>
      <w:r>
        <w:rPr>
          <w:rStyle w:val="9"/>
          <w:rFonts w:hint="eastAsia"/>
          <w:bCs w:val="0"/>
          <w:color w:val="333333"/>
          <w:sz w:val="32"/>
          <w:szCs w:val="32"/>
          <w:lang w:val="en-US" w:eastAsia="zh-CN"/>
        </w:rPr>
        <w:t>2</w:t>
      </w:r>
      <w:r>
        <w:rPr>
          <w:rStyle w:val="9"/>
          <w:rFonts w:hint="eastAsia"/>
          <w:bCs w:val="0"/>
          <w:color w:val="333333"/>
          <w:sz w:val="32"/>
          <w:szCs w:val="32"/>
        </w:rPr>
        <w:t>年部门决算报表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表一：收入支出决算总表</w:t>
      </w:r>
    </w:p>
    <w:p>
      <w:pPr>
        <w:spacing w:line="600" w:lineRule="exact"/>
        <w:ind w:left="645"/>
        <w:rPr>
          <w:rFonts w:hint="eastAsia" w:ascii="仿宋" w:hAnsi="仿宋" w:eastAsia="仿宋" w:cs="仿宋"/>
          <w:sz w:val="32"/>
          <w:szCs w:val="32"/>
        </w:rPr>
      </w:pPr>
      <w:r>
        <w:rPr>
          <w:rFonts w:hint="eastAsia" w:ascii="仿宋" w:hAnsi="仿宋" w:eastAsia="仿宋" w:cs="仿宋"/>
          <w:sz w:val="32"/>
          <w:szCs w:val="32"/>
        </w:rPr>
        <w:t>表二：收入决算表</w:t>
      </w:r>
    </w:p>
    <w:p>
      <w:pPr>
        <w:spacing w:line="600" w:lineRule="exact"/>
        <w:ind w:left="645"/>
        <w:rPr>
          <w:rFonts w:hint="eastAsia" w:ascii="仿宋" w:hAnsi="仿宋" w:eastAsia="仿宋" w:cs="仿宋"/>
          <w:sz w:val="32"/>
          <w:szCs w:val="32"/>
        </w:rPr>
      </w:pPr>
      <w:r>
        <w:rPr>
          <w:rFonts w:hint="eastAsia" w:ascii="仿宋" w:hAnsi="仿宋" w:eastAsia="仿宋" w:cs="仿宋"/>
          <w:sz w:val="32"/>
          <w:szCs w:val="32"/>
        </w:rPr>
        <w:t>表三：支出决算表</w:t>
      </w:r>
    </w:p>
    <w:p>
      <w:pPr>
        <w:spacing w:line="600" w:lineRule="exact"/>
        <w:ind w:left="645"/>
        <w:rPr>
          <w:rFonts w:hint="eastAsia" w:ascii="仿宋" w:hAnsi="仿宋" w:eastAsia="仿宋" w:cs="仿宋"/>
          <w:sz w:val="32"/>
          <w:szCs w:val="32"/>
        </w:rPr>
      </w:pPr>
      <w:r>
        <w:rPr>
          <w:rFonts w:hint="eastAsia" w:ascii="仿宋" w:hAnsi="仿宋" w:eastAsia="仿宋" w:cs="仿宋"/>
          <w:sz w:val="32"/>
          <w:szCs w:val="32"/>
        </w:rPr>
        <w:t>表四：财政拨款收入支出决算总表</w:t>
      </w:r>
    </w:p>
    <w:p>
      <w:pPr>
        <w:spacing w:line="600" w:lineRule="exact"/>
        <w:ind w:left="645"/>
        <w:rPr>
          <w:rFonts w:hint="eastAsia" w:ascii="仿宋" w:hAnsi="仿宋" w:eastAsia="仿宋" w:cs="仿宋"/>
          <w:sz w:val="32"/>
          <w:szCs w:val="32"/>
        </w:rPr>
      </w:pPr>
      <w:r>
        <w:rPr>
          <w:rFonts w:hint="eastAsia" w:ascii="仿宋" w:hAnsi="仿宋" w:eastAsia="仿宋" w:cs="仿宋"/>
          <w:sz w:val="32"/>
          <w:szCs w:val="32"/>
        </w:rPr>
        <w:t>表五：一般公共预算财政拨款支出决算表</w:t>
      </w:r>
    </w:p>
    <w:p>
      <w:pPr>
        <w:spacing w:line="600" w:lineRule="exact"/>
        <w:ind w:left="645"/>
        <w:rPr>
          <w:rFonts w:hint="eastAsia" w:ascii="仿宋" w:hAnsi="仿宋" w:eastAsia="仿宋" w:cs="仿宋"/>
          <w:sz w:val="32"/>
          <w:szCs w:val="32"/>
        </w:rPr>
      </w:pPr>
      <w:r>
        <w:rPr>
          <w:rFonts w:hint="eastAsia" w:ascii="仿宋" w:hAnsi="仿宋" w:eastAsia="仿宋" w:cs="仿宋"/>
          <w:sz w:val="32"/>
          <w:szCs w:val="32"/>
        </w:rPr>
        <w:t>表六：一般公共预算财政拨款基本支出决算表</w:t>
      </w:r>
    </w:p>
    <w:p>
      <w:pPr>
        <w:spacing w:line="600" w:lineRule="exact"/>
        <w:ind w:firstLine="640" w:firstLineChars="200"/>
        <w:rPr>
          <w:rFonts w:hint="eastAsia" w:ascii="仿宋" w:hAnsi="仿宋" w:eastAsia="仿宋" w:cs="仿宋"/>
          <w:spacing w:val="-6"/>
          <w:sz w:val="32"/>
          <w:szCs w:val="32"/>
        </w:rPr>
      </w:pPr>
      <w:r>
        <w:rPr>
          <w:rFonts w:hint="eastAsia" w:ascii="仿宋" w:hAnsi="仿宋" w:eastAsia="仿宋" w:cs="仿宋"/>
          <w:sz w:val="32"/>
          <w:szCs w:val="32"/>
        </w:rPr>
        <w:t>表七：</w:t>
      </w:r>
      <w:r>
        <w:rPr>
          <w:rFonts w:hint="eastAsia" w:ascii="仿宋" w:hAnsi="仿宋" w:eastAsia="仿宋" w:cs="仿宋"/>
          <w:spacing w:val="-6"/>
          <w:sz w:val="32"/>
          <w:szCs w:val="32"/>
        </w:rPr>
        <w:t>一般公共预算财政拨款安排的“三公”经费支出决算表</w:t>
      </w:r>
    </w:p>
    <w:p>
      <w:pPr>
        <w:spacing w:line="600" w:lineRule="exact"/>
        <w:ind w:left="645"/>
        <w:rPr>
          <w:rFonts w:hint="eastAsia" w:ascii="仿宋" w:hAnsi="仿宋" w:eastAsia="仿宋" w:cs="仿宋"/>
          <w:sz w:val="32"/>
          <w:szCs w:val="32"/>
        </w:rPr>
      </w:pPr>
      <w:r>
        <w:rPr>
          <w:rFonts w:hint="eastAsia" w:ascii="仿宋" w:hAnsi="仿宋" w:eastAsia="仿宋" w:cs="仿宋"/>
          <w:sz w:val="32"/>
          <w:szCs w:val="32"/>
        </w:rPr>
        <w:t>表八：政府性基金预算财政拨款收入支出决算表</w:t>
      </w:r>
    </w:p>
    <w:p>
      <w:pPr>
        <w:spacing w:line="600" w:lineRule="exact"/>
        <w:ind w:left="645"/>
        <w:rPr>
          <w:rFonts w:hint="eastAsia" w:ascii="仿宋" w:hAnsi="仿宋" w:eastAsia="仿宋" w:cs="仿宋"/>
          <w:sz w:val="32"/>
          <w:szCs w:val="32"/>
        </w:rPr>
      </w:pPr>
      <w:r>
        <w:rPr>
          <w:rFonts w:hint="eastAsia" w:ascii="仿宋" w:hAnsi="仿宋" w:eastAsia="仿宋" w:cs="仿宋"/>
          <w:color w:val="000000"/>
          <w:kern w:val="0"/>
          <w:sz w:val="32"/>
          <w:szCs w:val="32"/>
        </w:rPr>
        <w:t>表九：国有资本经营预算财政拨款支出决算表</w:t>
      </w:r>
    </w:p>
    <w:p>
      <w:pPr>
        <w:pStyle w:val="6"/>
        <w:shd w:val="clear" w:color="auto" w:fill="FFFFFF"/>
        <w:spacing w:before="0" w:beforeAutospacing="0" w:after="0" w:afterAutospacing="0" w:line="555" w:lineRule="atLeast"/>
        <w:ind w:firstLine="643" w:firstLineChars="200"/>
        <w:rPr>
          <w:rFonts w:hint="eastAsia" w:ascii="仿宋" w:hAnsi="仿宋" w:eastAsia="仿宋" w:cs="仿宋"/>
          <w:b/>
          <w:sz w:val="32"/>
          <w:szCs w:val="32"/>
        </w:rPr>
      </w:pPr>
    </w:p>
    <w:p>
      <w:pPr>
        <w:jc w:val="center"/>
        <w:rPr>
          <w:rFonts w:hint="eastAsia" w:ascii="仿宋" w:hAnsi="仿宋" w:eastAsia="仿宋" w:cs="仿宋"/>
          <w:b/>
          <w:bCs/>
          <w:sz w:val="36"/>
          <w:szCs w:val="36"/>
          <w:highlight w:val="none"/>
        </w:rPr>
      </w:pPr>
    </w:p>
    <w:p>
      <w:pPr>
        <w:jc w:val="left"/>
        <w:rPr>
          <w:rFonts w:ascii="黑体" w:hAnsi="黑体" w:eastAsia="黑体" w:cs="黑体"/>
          <w:b/>
          <w:bCs/>
          <w:sz w:val="36"/>
          <w:szCs w:val="36"/>
          <w:highlight w:val="none"/>
        </w:rPr>
      </w:pPr>
    </w:p>
    <w:p>
      <w:pPr>
        <w:jc w:val="left"/>
        <w:rPr>
          <w:rFonts w:ascii="黑体" w:hAnsi="黑体" w:eastAsia="黑体" w:cs="黑体"/>
          <w:b/>
          <w:bCs/>
          <w:sz w:val="36"/>
          <w:szCs w:val="36"/>
          <w:highlight w:val="none"/>
        </w:rPr>
      </w:pPr>
    </w:p>
    <w:p>
      <w:pPr>
        <w:jc w:val="left"/>
        <w:rPr>
          <w:rFonts w:ascii="黑体" w:hAnsi="黑体" w:eastAsia="黑体" w:cs="黑体"/>
          <w:b/>
          <w:bCs/>
          <w:sz w:val="36"/>
          <w:szCs w:val="36"/>
          <w:highlight w:val="none"/>
        </w:rPr>
      </w:pPr>
    </w:p>
    <w:p>
      <w:pPr>
        <w:jc w:val="left"/>
        <w:rPr>
          <w:rFonts w:ascii="黑体" w:hAnsi="黑体" w:eastAsia="黑体" w:cs="黑体"/>
          <w:b/>
          <w:bCs/>
          <w:sz w:val="36"/>
          <w:szCs w:val="36"/>
          <w:highlight w:val="none"/>
        </w:rPr>
      </w:pPr>
    </w:p>
    <w:p>
      <w:pPr>
        <w:jc w:val="left"/>
        <w:rPr>
          <w:rFonts w:ascii="黑体" w:hAnsi="黑体" w:eastAsia="黑体" w:cs="黑体"/>
          <w:b/>
          <w:bCs/>
          <w:sz w:val="36"/>
          <w:szCs w:val="36"/>
          <w:highlight w:val="none"/>
        </w:rPr>
      </w:pPr>
    </w:p>
    <w:p>
      <w:pPr>
        <w:pStyle w:val="6"/>
        <w:shd w:val="clear" w:color="auto" w:fill="FFFFFF"/>
        <w:spacing w:before="0" w:beforeAutospacing="0" w:after="0" w:afterAutospacing="0" w:line="555" w:lineRule="atLeast"/>
        <w:ind w:firstLine="643" w:firstLineChars="200"/>
        <w:rPr>
          <w:rFonts w:ascii="宋体" w:hAnsi="宋体" w:eastAsia="宋体" w:cs="宋体"/>
          <w:bCs/>
          <w:sz w:val="32"/>
          <w:szCs w:val="32"/>
        </w:rPr>
      </w:pPr>
      <w:r>
        <w:rPr>
          <w:rFonts w:hint="eastAsia"/>
          <w:b/>
          <w:sz w:val="32"/>
          <w:szCs w:val="32"/>
        </w:rPr>
        <w:t>第三部分：</w:t>
      </w:r>
      <w:r>
        <w:rPr>
          <w:rStyle w:val="9"/>
          <w:rFonts w:hint="eastAsia"/>
          <w:bCs w:val="0"/>
          <w:color w:val="333333"/>
          <w:sz w:val="32"/>
          <w:szCs w:val="32"/>
        </w:rPr>
        <w:t>环江县工业信息化和商务局202</w:t>
      </w:r>
      <w:r>
        <w:rPr>
          <w:rStyle w:val="9"/>
          <w:rFonts w:hint="eastAsia"/>
          <w:bCs w:val="0"/>
          <w:color w:val="333333"/>
          <w:sz w:val="32"/>
          <w:szCs w:val="32"/>
          <w:lang w:val="en-US" w:eastAsia="zh-CN"/>
        </w:rPr>
        <w:t>2</w:t>
      </w:r>
      <w:r>
        <w:rPr>
          <w:rStyle w:val="9"/>
          <w:rFonts w:hint="eastAsia"/>
          <w:bCs w:val="0"/>
          <w:color w:val="333333"/>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autoSpaceDE w:val="0"/>
        <w:autoSpaceDN w:val="0"/>
        <w:adjustRightInd w:val="0"/>
        <w:ind w:firstLine="640" w:firstLineChars="200"/>
        <w:jc w:val="left"/>
        <w:rPr>
          <w:rFonts w:hint="eastAsia"/>
        </w:rPr>
      </w:pPr>
      <w:r>
        <w:rPr>
          <w:rFonts w:hint="eastAsia" w:ascii="仿宋_GB2312" w:eastAsia="仿宋_GB2312" w:cs="仿宋_GB2312"/>
          <w:kern w:val="0"/>
          <w:sz w:val="32"/>
          <w:szCs w:val="32"/>
          <w:highlight w:val="none"/>
          <w:lang w:eastAsia="zh-CN"/>
        </w:rPr>
        <w:t>八、</w:t>
      </w:r>
      <w:r>
        <w:rPr>
          <w:rFonts w:hint="eastAsia" w:ascii="仿宋_GB2312" w:eastAsia="仿宋_GB2312" w:cs="仿宋_GB2312"/>
          <w:kern w:val="0"/>
          <w:sz w:val="32"/>
          <w:szCs w:val="32"/>
          <w:highlight w:val="none"/>
        </w:rPr>
        <w:t>预算绩效管理工作开展情况</w:t>
      </w:r>
    </w:p>
    <w:p>
      <w:pPr>
        <w:spacing w:line="600" w:lineRule="exact"/>
        <w:ind w:firstLine="643" w:firstLineChars="200"/>
        <w:rPr>
          <w:rFonts w:ascii="宋体" w:hAnsi="宋体" w:eastAsia="宋体" w:cs="宋体"/>
          <w:b/>
          <w:sz w:val="32"/>
          <w:szCs w:val="32"/>
        </w:rPr>
      </w:pPr>
      <w:r>
        <w:rPr>
          <w:rFonts w:hint="eastAsia" w:ascii="宋体" w:hAnsi="宋体" w:eastAsia="宋体" w:cs="宋体"/>
          <w:b/>
          <w:sz w:val="32"/>
          <w:szCs w:val="32"/>
        </w:rPr>
        <w:t>第四部分：名词解释</w:t>
      </w:r>
    </w:p>
    <w:p>
      <w:pPr>
        <w:pStyle w:val="4"/>
        <w:ind w:firstLine="640" w:firstLineChars="200"/>
        <w:rPr>
          <w:rFonts w:hint="eastAsia"/>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2"/>
          <w:szCs w:val="32"/>
        </w:rPr>
      </w:pPr>
    </w:p>
    <w:p>
      <w:pPr>
        <w:pStyle w:val="4"/>
        <w:ind w:firstLine="643" w:firstLineChars="200"/>
        <w:jc w:val="center"/>
        <w:rPr>
          <w:rFonts w:hint="eastAsia" w:ascii="仿宋" w:hAnsi="仿宋" w:eastAsia="仿宋" w:cs="仿宋"/>
          <w:b/>
          <w:bCs/>
          <w:sz w:val="30"/>
          <w:szCs w:val="30"/>
        </w:rPr>
      </w:pPr>
      <w:r>
        <w:rPr>
          <w:rFonts w:hint="eastAsia" w:ascii="仿宋" w:hAnsi="仿宋" w:eastAsia="仿宋" w:cs="仿宋"/>
          <w:b/>
          <w:bCs/>
          <w:sz w:val="32"/>
          <w:szCs w:val="32"/>
        </w:rPr>
        <w:t>第一部分：</w:t>
      </w:r>
      <w:r>
        <w:rPr>
          <w:rFonts w:hint="eastAsia" w:ascii="仿宋" w:hAnsi="仿宋" w:eastAsia="仿宋" w:cs="仿宋"/>
          <w:b/>
          <w:bCs/>
          <w:color w:val="000000"/>
          <w:sz w:val="32"/>
          <w:szCs w:val="32"/>
        </w:rPr>
        <w:t>部门</w:t>
      </w:r>
      <w:r>
        <w:rPr>
          <w:rFonts w:hint="eastAsia" w:ascii="仿宋" w:hAnsi="仿宋" w:eastAsia="仿宋" w:cs="仿宋"/>
          <w:b/>
          <w:bCs/>
          <w:sz w:val="32"/>
          <w:szCs w:val="32"/>
        </w:rPr>
        <w:t>概况</w:t>
      </w:r>
    </w:p>
    <w:p>
      <w:pPr>
        <w:spacing w:line="5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 xml:space="preserve">一、环江县工业信息化和商务局基本情况 </w:t>
      </w:r>
    </w:p>
    <w:p>
      <w:pPr>
        <w:spacing w:line="50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（一）基本职能及机构设置情况</w:t>
      </w:r>
    </w:p>
    <w:p>
      <w:pPr>
        <w:spacing w:line="52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工业信息化和商务局、科学技术局（一套人马两块牌子），现有人员编制14人，实有在职人员14人。 工业信息化和商务局内设办公室、经济运行股、中小企业和信息化发展股、投资规划股（行政审批办公室）、执法监察股、能源资源股、外贸外资管理股、科技综合股。其主要职责和任务是贯彻落实党中央、自治区、河池市和自治县党委关于工业信息化、商务和科学技术工作的方针政策和决策部署，在履行职责过程中坚持和加强党对工业信息化和商务管理、科技创新工作的集中统一领导。 其主要职责是：</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提出全县新型工业化和商务发展战略和政策，协调解决新型工业化和商务发展进程中的重大问题，起草并组织实施全县工业、信息化的发展规划，推进产业结构战略性调整和优化升级，推进工业、商贸和信息化融合发展。</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2、拟订并组织实施全县工业、信息化相关的行业规划、计划和产业政策，提出优化产业布局、结构调整的政策建议，组 织实施行业技术规范和标准，指导行业质量管理工作。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3、监测、分析全县工业和信息化相关产业运行态势，统计并发布相关信息，进行预测预警和信息引导，协调解决行业运行发展的有关问题并提出政策建议；指导工业信息化、商务相关行业应急管理、产业安全和国防动员有关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4、负责提出全县工业信息化、商务固定资产投资规模和方向、财政性建设资金安排的意见，协调全县工业信息化、商务相关产业投资的组织实施，按规定权限对项目进行审批、核准和备案以及节能项目评估相关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5、指导行业技术创新和技术进步，以先进适用技术改造提升传统产业，组织实施有关科技重大专项，推进相关科研成果产业化，推动新兴产业发展。</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6、拟订并组织实施全县工业信息化相关产业的能源节约、资源综合利用、清洁生产、循环经济规划和</w:t>
      </w:r>
      <w:r>
        <w:rPr>
          <w:rFonts w:hint="eastAsia" w:ascii="仿宋" w:hAnsi="仿宋" w:eastAsia="仿宋" w:cs="仿宋"/>
          <w:sz w:val="32"/>
          <w:szCs w:val="32"/>
        </w:rPr>
        <w:t>促进相关产业发展政策；</w:t>
      </w:r>
      <w:r>
        <w:rPr>
          <w:rFonts w:hint="eastAsia" w:ascii="仿宋" w:hAnsi="仿宋" w:eastAsia="仿宋" w:cs="仿宋"/>
          <w:color w:val="000000"/>
          <w:sz w:val="32"/>
          <w:szCs w:val="32"/>
        </w:rPr>
        <w:t>组织协调相关重大示范工程和新产品、新技术、新设备、新材料及散装水泥的推广应用。</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7、推进工业和信息化相关行业体制改革和管理创新，提高行业综合素质和核心竞争力，协调配合相关部门加强安全生产管 理。</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8、负责全县中小企业、乡镇企业发展的宏观指导，会同 有关部门拟订促进工业经济发展的相关政策和措施，协调解决有关重大问题；推进农产品加工业、贸易市场发展；负责组织协调减轻企业负担工作。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9、统筹推进全县信息化工作，提出相关政策、措施并协调信息化建设中的重大问题，促进电信、广播电视和计算机网络融合，指导协调电子政务发展，推动跨行业、跨部门的互联互通和重要信息资源的开发利用、共享。</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10、协调指导相关部门、重点行业的信息系统与基础信息网络的安全保障工作，配合处理网络与信息安全的重大事件。</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11、指导全县工业和信息化相关行业的管理工作，负责全县茧丝绸、煤炭等工业行业管理，负责做好无线电管理协调工作，配合做好全县铁路、公路、水路、邮电年度运输和生产工作。</w:t>
      </w:r>
    </w:p>
    <w:p>
      <w:pPr>
        <w:widowControl/>
        <w:spacing w:line="600" w:lineRule="exact"/>
        <w:ind w:firstLine="640" w:firstLineChars="200"/>
        <w:outlineLvl w:val="1"/>
        <w:rPr>
          <w:rFonts w:hint="eastAsia" w:ascii="仿宋" w:hAnsi="仿宋" w:eastAsia="仿宋" w:cs="仿宋"/>
          <w:color w:val="FF0000"/>
          <w:sz w:val="32"/>
          <w:szCs w:val="32"/>
        </w:rPr>
      </w:pPr>
      <w:r>
        <w:rPr>
          <w:rFonts w:hint="eastAsia" w:ascii="仿宋" w:hAnsi="仿宋" w:eastAsia="仿宋" w:cs="仿宋"/>
          <w:color w:val="000000"/>
          <w:sz w:val="32"/>
          <w:szCs w:val="32"/>
        </w:rPr>
        <w:t>12、负责民用爆破器材仓储、化工（含石油化工）、医药、煤炭、冶金、有色金属、建材、机械、轻工等行业的监督管理。</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13、组织全县工程系列初级职称评审工作。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14、指导和协调本县内外贸易管理工作；监测分析市场运行和商品供求状况；指导大宗产品批发市场的流通服务和市场建设；指导城镇商业网点规划，协助有关部门培育和发展农村市场；指导流通企业改革、商贸服务业和社区商业发展，推动流通标准化和连锁经营、物流配送、电子商务等现代流通方式及商贸领域信息化发展；推动商务领域信用建设，指导商业信用销售，组织指导规范零售企业促销行为，协调整顿和规范市场经济秩序工作。按规定对成品油流通、再生资源回收进行监督管理。</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15、贯彻落实国家进出口商品、加工贸易管理办法，拟订促进外贸增长方式转变的措施，指导贸易促进活动和外贸促进体系建设，负责环江县对外贸易经营者备案登记审核工作。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16、负责本县外国专家管理及服务工作。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17、负责组织制订我县科技发展和科技促进经济、社会发展战略、方针和政策法规，会同有关部门研究制订我县科技体制改革的方针、政策、措施和总体规划。</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18、研究确定我县优先发展领域，研究分析促进经济、社会发展的重大课题；负责组织制订我县科技发展计划和规划，合理配置科技经费，协同有关部门计划落实科技有关政策，加强对科技工作的宏观调控。</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19、负责组织制订我县基础性研究、应用研究、技术开发和科技成果转化的政策和措施；负责组织我县重大基础性研究，科技创新、高新技术发展、社会经济发展以及科技攻关等重点科技计划的制订与实施；负责重大科技成果的推广、新产品试制、科技扶贫等科技开发计划的制订和指导实施，协同有关部门推动社会科技进步。</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20、配合协调开辟科技经费渠道，筹措科技资金，统一管理科技经费（技术研究与开发经费）和科学事业费，组织协调科技信贷的管理与使用，协助管理自治县级财政科技计划（专项、基金等）并监督实施。</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21、组织制订科技合作与交流的政策与措施，负责科技合作项目的智力、资金、人才、技术、设备的引进工作和科技人员出国以及来访专家学者的审批，协同有关部门组织技术出 口、技术引进和消化吸收创新工作。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22、负责组织制订有关技术市场的政策法规，监督、检查技术合同法的实施；负责管理技术仲裁、科技无形资产评估和技术、信息市场；负责管理全县科技成果鉴定、登记、申报、奖励、保密以及重大科技成果推广协调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23、负责协调有关部门制订科技人员的有关政策、法规和选拔、培养科学技术带头人，组织指导科技管理干部的培训工作。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24、负责管理软科学研究和科技信息工作，指导科技第三产业和科技企业的发展，以及科技统计工作。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25、负责制订科学技术普及计划，牵头抓好科学技术普及工作。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26、指导、协调县直各部门及乡镇的科技工作，协同有关部门推动行业的科技进步；主管科技情报工作。</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27、负责主管盐业工作，制定盐业产业政策，管理工业盐，组织落实国家储备盐制度和食盐供应应急管理。</w:t>
      </w:r>
    </w:p>
    <w:p>
      <w:pPr>
        <w:widowControl/>
        <w:spacing w:line="600" w:lineRule="exact"/>
        <w:ind w:firstLine="640" w:firstLineChars="200"/>
        <w:outlineLvl w:val="1"/>
        <w:rPr>
          <w:rFonts w:hint="eastAsia" w:ascii="仿宋" w:hAnsi="仿宋" w:eastAsia="仿宋" w:cs="仿宋"/>
          <w:color w:val="000000"/>
          <w:sz w:val="32"/>
          <w:szCs w:val="32"/>
        </w:rPr>
      </w:pPr>
      <w:r>
        <w:rPr>
          <w:rFonts w:hint="eastAsia" w:ascii="仿宋" w:hAnsi="仿宋" w:eastAsia="仿宋" w:cs="仿宋"/>
          <w:color w:val="000000"/>
          <w:sz w:val="32"/>
          <w:szCs w:val="32"/>
        </w:rPr>
        <w:t>28、承担自治县党委、自治县人民政府交办的其他工作任务。</w:t>
      </w:r>
    </w:p>
    <w:p>
      <w:pPr>
        <w:spacing w:line="600" w:lineRule="exact"/>
        <w:ind w:firstLine="646"/>
        <w:rPr>
          <w:rFonts w:hint="eastAsia" w:ascii="仿宋" w:hAnsi="仿宋" w:eastAsia="仿宋" w:cs="仿宋"/>
          <w:bCs/>
          <w:sz w:val="32"/>
          <w:szCs w:val="32"/>
        </w:rPr>
      </w:pPr>
      <w:r>
        <w:rPr>
          <w:rFonts w:hint="eastAsia" w:ascii="仿宋" w:hAnsi="仿宋" w:eastAsia="仿宋" w:cs="仿宋"/>
          <w:bCs/>
          <w:sz w:val="32"/>
          <w:szCs w:val="32"/>
        </w:rPr>
        <w:t>二、部门决算单位构成</w:t>
      </w:r>
    </w:p>
    <w:p>
      <w:pPr>
        <w:spacing w:line="52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下辖四个事业单位：即自治县科学技术情报研究所（生产力促进中心，一套人马两块牌子），人员编制</w:t>
      </w:r>
      <w:r>
        <w:rPr>
          <w:rFonts w:hint="eastAsia" w:ascii="仿宋" w:hAnsi="仿宋" w:eastAsia="仿宋" w:cs="仿宋"/>
          <w:bCs/>
          <w:sz w:val="30"/>
          <w:szCs w:val="30"/>
          <w:lang w:val="en-US" w:eastAsia="zh-CN"/>
        </w:rPr>
        <w:t>6</w:t>
      </w:r>
      <w:r>
        <w:rPr>
          <w:rFonts w:hint="eastAsia" w:ascii="仿宋" w:hAnsi="仿宋" w:eastAsia="仿宋" w:cs="仿宋"/>
          <w:bCs/>
          <w:sz w:val="30"/>
          <w:szCs w:val="30"/>
        </w:rPr>
        <w:t>人，实有在职人员</w:t>
      </w:r>
      <w:r>
        <w:rPr>
          <w:rFonts w:hint="eastAsia" w:ascii="仿宋" w:hAnsi="仿宋" w:eastAsia="仿宋" w:cs="仿宋"/>
          <w:bCs/>
          <w:sz w:val="30"/>
          <w:szCs w:val="30"/>
          <w:lang w:val="en-US" w:eastAsia="zh-CN"/>
        </w:rPr>
        <w:t>5</w:t>
      </w:r>
      <w:r>
        <w:rPr>
          <w:rFonts w:hint="eastAsia" w:ascii="仿宋" w:hAnsi="仿宋" w:eastAsia="仿宋" w:cs="仿宋"/>
          <w:bCs/>
          <w:sz w:val="30"/>
          <w:szCs w:val="30"/>
        </w:rPr>
        <w:t>人。其主要职责是收集、整理、研究、传阅县内外科技情报信息，搞好情报信息，搞好科技情报研究与交流；自治县技术开发中心（自治县技术市场管理办公室，一套人马两块牌子），人员编制</w:t>
      </w:r>
      <w:r>
        <w:rPr>
          <w:rFonts w:hint="eastAsia" w:ascii="仿宋" w:hAnsi="仿宋" w:eastAsia="仿宋" w:cs="仿宋"/>
          <w:bCs/>
          <w:sz w:val="30"/>
          <w:szCs w:val="30"/>
          <w:lang w:val="en-US" w:eastAsia="zh-CN"/>
        </w:rPr>
        <w:t>10</w:t>
      </w:r>
      <w:r>
        <w:rPr>
          <w:rFonts w:hint="eastAsia" w:ascii="仿宋" w:hAnsi="仿宋" w:eastAsia="仿宋" w:cs="仿宋"/>
          <w:bCs/>
          <w:sz w:val="30"/>
          <w:szCs w:val="30"/>
        </w:rPr>
        <w:t>人，实有在职人员</w:t>
      </w:r>
      <w:r>
        <w:rPr>
          <w:rFonts w:hint="eastAsia" w:ascii="仿宋" w:hAnsi="仿宋" w:eastAsia="仿宋" w:cs="仿宋"/>
          <w:bCs/>
          <w:sz w:val="30"/>
          <w:szCs w:val="30"/>
          <w:lang w:val="en-US" w:eastAsia="zh-CN"/>
        </w:rPr>
        <w:t>9</w:t>
      </w:r>
      <w:r>
        <w:rPr>
          <w:rFonts w:hint="eastAsia" w:ascii="仿宋" w:hAnsi="仿宋" w:eastAsia="仿宋" w:cs="仿宋"/>
          <w:bCs/>
          <w:sz w:val="30"/>
          <w:szCs w:val="30"/>
        </w:rPr>
        <w:t>人。其主要职责是开展技术开发、攻关、研究、交流和协作，抓好技术成果转化中间试验和应用示范，新技术试验应用和推广，进行技术项目评估与论证等；县商务中心，人员编制6人，实有在职人员</w:t>
      </w:r>
      <w:r>
        <w:rPr>
          <w:rFonts w:hint="eastAsia" w:ascii="仿宋" w:hAnsi="仿宋" w:eastAsia="仿宋" w:cs="仿宋"/>
          <w:bCs/>
          <w:sz w:val="30"/>
          <w:szCs w:val="30"/>
          <w:lang w:val="en-US" w:eastAsia="zh-CN"/>
        </w:rPr>
        <w:t>4</w:t>
      </w:r>
      <w:r>
        <w:rPr>
          <w:rFonts w:hint="eastAsia" w:ascii="仿宋" w:hAnsi="仿宋" w:eastAsia="仿宋" w:cs="仿宋"/>
          <w:bCs/>
          <w:sz w:val="30"/>
          <w:szCs w:val="30"/>
        </w:rPr>
        <w:t>人。其主要职责是：1.贯彻落实国家、自治区、市有关内外贸易和国际经济合作发展战略、方针、政策；2.贯彻落实上级有关规范流通领域市场体系及流通秩序政策，建立健全统一、开放、竞争、有序的市场体系；监测分析市场运行和商品供求状况，组织实施重要消费品市场调控和重点生产资料流通管理。3.承担牵头协调整顿和规范全县市场秩序工作的责任，推动商务领域信用建设，指导商业信用销售，建立市场诚信公共服务平台，按有关规定对特殊流通行业进行监督管理。4.提出流通体制改革建议，培育发展城乡市场，指导城镇商业网点规划，推进流通产业结构调整、物流配送、电子商务等现代流通业发展。县节能监测中心，人员编制6人，实有在职人员</w:t>
      </w:r>
      <w:r>
        <w:rPr>
          <w:rFonts w:hint="eastAsia" w:ascii="仿宋" w:hAnsi="仿宋" w:eastAsia="仿宋" w:cs="仿宋"/>
          <w:bCs/>
          <w:sz w:val="30"/>
          <w:szCs w:val="30"/>
          <w:lang w:val="en-US" w:eastAsia="zh-CN"/>
        </w:rPr>
        <w:t>5</w:t>
      </w:r>
      <w:r>
        <w:rPr>
          <w:rFonts w:hint="eastAsia" w:ascii="仿宋" w:hAnsi="仿宋" w:eastAsia="仿宋" w:cs="仿宋"/>
          <w:bCs/>
          <w:sz w:val="30"/>
          <w:szCs w:val="30"/>
        </w:rPr>
        <w:t xml:space="preserve">人，其主要职责是：负责宣传贯彻节能法律法规及有关政策;受节能行政主管部门委托对用能单位履行国家及自治区颁布的节能法律、法规、规章及节能标准进行监督监察，依法对自治县重点用能企业的用能状况进行监督检查；参与制定节能监察计划，并对执行情况进行监督监察，受理全县能源利用违法，违规案件的举报，投诉和仲裁及处罚。 </w:t>
      </w:r>
    </w:p>
    <w:p>
      <w:pPr>
        <w:spacing w:line="520" w:lineRule="exact"/>
        <w:ind w:firstLine="600" w:firstLineChars="200"/>
        <w:rPr>
          <w:rFonts w:hint="eastAsia" w:ascii="仿宋" w:hAnsi="仿宋" w:eastAsia="仿宋" w:cs="仿宋"/>
          <w:bCs/>
          <w:sz w:val="30"/>
          <w:szCs w:val="30"/>
        </w:rPr>
      </w:pPr>
      <w:r>
        <w:rPr>
          <w:rFonts w:hint="eastAsia" w:ascii="仿宋" w:hAnsi="仿宋" w:eastAsia="仿宋" w:cs="仿宋"/>
          <w:bCs/>
          <w:sz w:val="30"/>
          <w:szCs w:val="30"/>
        </w:rPr>
        <w:t>（二）人员构成情况。</w:t>
      </w:r>
    </w:p>
    <w:p>
      <w:pPr>
        <w:spacing w:line="520" w:lineRule="exact"/>
        <w:ind w:firstLine="600" w:firstLineChars="200"/>
        <w:rPr>
          <w:rFonts w:hint="eastAsia" w:ascii="仿宋" w:hAnsi="仿宋" w:eastAsia="仿宋" w:cs="仿宋"/>
          <w:bCs/>
          <w:sz w:val="32"/>
          <w:szCs w:val="32"/>
        </w:rPr>
      </w:pPr>
      <w:r>
        <w:rPr>
          <w:rFonts w:hint="eastAsia" w:ascii="仿宋" w:hAnsi="仿宋" w:eastAsia="仿宋" w:cs="仿宋"/>
          <w:bCs/>
          <w:sz w:val="30"/>
          <w:szCs w:val="30"/>
        </w:rPr>
        <w:t>人员编制总数为</w:t>
      </w:r>
      <w:r>
        <w:rPr>
          <w:rFonts w:hint="eastAsia" w:ascii="仿宋" w:hAnsi="仿宋" w:eastAsia="仿宋" w:cs="仿宋"/>
          <w:bCs/>
          <w:sz w:val="30"/>
          <w:szCs w:val="30"/>
          <w:lang w:val="en-US" w:eastAsia="zh-CN"/>
        </w:rPr>
        <w:t>42</w:t>
      </w:r>
      <w:r>
        <w:rPr>
          <w:rFonts w:hint="eastAsia" w:ascii="仿宋" w:hAnsi="仿宋" w:eastAsia="仿宋" w:cs="仿宋"/>
          <w:bCs/>
          <w:sz w:val="30"/>
          <w:szCs w:val="30"/>
        </w:rPr>
        <w:t>人，其中行政编制14人，</w:t>
      </w:r>
      <w:r>
        <w:rPr>
          <w:rFonts w:hint="eastAsia" w:ascii="仿宋" w:hAnsi="仿宋" w:eastAsia="仿宋" w:cs="仿宋"/>
          <w:bCs/>
          <w:sz w:val="30"/>
          <w:szCs w:val="30"/>
          <w:lang w:eastAsia="zh-CN"/>
        </w:rPr>
        <w:t>参公编制</w:t>
      </w:r>
      <w:r>
        <w:rPr>
          <w:rFonts w:hint="eastAsia" w:ascii="仿宋" w:hAnsi="仿宋" w:eastAsia="仿宋" w:cs="仿宋"/>
          <w:bCs/>
          <w:sz w:val="30"/>
          <w:szCs w:val="30"/>
          <w:lang w:val="en-US" w:eastAsia="zh-CN"/>
        </w:rPr>
        <w:t>6人，</w:t>
      </w:r>
      <w:r>
        <w:rPr>
          <w:rFonts w:hint="eastAsia" w:ascii="仿宋" w:hAnsi="仿宋" w:eastAsia="仿宋" w:cs="仿宋"/>
          <w:bCs/>
          <w:sz w:val="30"/>
          <w:szCs w:val="30"/>
        </w:rPr>
        <w:t>事业编制2</w:t>
      </w:r>
      <w:r>
        <w:rPr>
          <w:rFonts w:hint="eastAsia" w:ascii="仿宋" w:hAnsi="仿宋" w:eastAsia="仿宋" w:cs="仿宋"/>
          <w:bCs/>
          <w:sz w:val="30"/>
          <w:szCs w:val="30"/>
          <w:lang w:val="en-US" w:eastAsia="zh-CN"/>
        </w:rPr>
        <w:t>2</w:t>
      </w:r>
      <w:r>
        <w:rPr>
          <w:rFonts w:hint="eastAsia" w:ascii="仿宋" w:hAnsi="仿宋" w:eastAsia="仿宋" w:cs="仿宋"/>
          <w:bCs/>
          <w:sz w:val="30"/>
          <w:szCs w:val="30"/>
        </w:rPr>
        <w:t>人，机关后勤服务中心聘用人员控制数0人。实有财政供养人数</w:t>
      </w:r>
      <w:r>
        <w:rPr>
          <w:rFonts w:hint="eastAsia" w:ascii="仿宋" w:hAnsi="仿宋" w:eastAsia="仿宋" w:cs="仿宋"/>
          <w:bCs/>
          <w:sz w:val="30"/>
          <w:szCs w:val="30"/>
          <w:lang w:val="en-US" w:eastAsia="zh-CN"/>
        </w:rPr>
        <w:t>106</w:t>
      </w:r>
      <w:r>
        <w:rPr>
          <w:rFonts w:hint="eastAsia" w:ascii="仿宋" w:hAnsi="仿宋" w:eastAsia="仿宋" w:cs="仿宋"/>
          <w:bCs/>
          <w:sz w:val="30"/>
          <w:szCs w:val="30"/>
        </w:rPr>
        <w:t>人，其中行政在职1</w:t>
      </w:r>
      <w:r>
        <w:rPr>
          <w:rFonts w:hint="eastAsia" w:ascii="仿宋" w:hAnsi="仿宋" w:eastAsia="仿宋" w:cs="仿宋"/>
          <w:bCs/>
          <w:sz w:val="30"/>
          <w:szCs w:val="30"/>
          <w:lang w:val="en-US" w:eastAsia="zh-CN"/>
        </w:rPr>
        <w:t>4</w:t>
      </w:r>
      <w:r>
        <w:rPr>
          <w:rFonts w:hint="eastAsia" w:ascii="仿宋" w:hAnsi="仿宋" w:eastAsia="仿宋" w:cs="仿宋"/>
          <w:bCs/>
          <w:sz w:val="30"/>
          <w:szCs w:val="30"/>
        </w:rPr>
        <w:t>人，</w:t>
      </w:r>
      <w:r>
        <w:rPr>
          <w:rFonts w:hint="eastAsia" w:ascii="仿宋" w:hAnsi="仿宋" w:eastAsia="仿宋" w:cs="仿宋"/>
          <w:bCs/>
          <w:sz w:val="30"/>
          <w:szCs w:val="30"/>
          <w:lang w:eastAsia="zh-CN"/>
        </w:rPr>
        <w:t>参公在职</w:t>
      </w:r>
      <w:r>
        <w:rPr>
          <w:rFonts w:hint="eastAsia" w:ascii="仿宋" w:hAnsi="仿宋" w:eastAsia="仿宋" w:cs="仿宋"/>
          <w:bCs/>
          <w:sz w:val="30"/>
          <w:szCs w:val="30"/>
          <w:lang w:val="en-US" w:eastAsia="zh-CN"/>
        </w:rPr>
        <w:t>4人，</w:t>
      </w:r>
      <w:r>
        <w:rPr>
          <w:rFonts w:hint="eastAsia" w:ascii="仿宋" w:hAnsi="仿宋" w:eastAsia="仿宋" w:cs="仿宋"/>
          <w:bCs/>
          <w:sz w:val="30"/>
          <w:szCs w:val="30"/>
        </w:rPr>
        <w:t>事业在职1</w:t>
      </w:r>
      <w:r>
        <w:rPr>
          <w:rFonts w:hint="eastAsia" w:ascii="仿宋" w:hAnsi="仿宋" w:eastAsia="仿宋" w:cs="仿宋"/>
          <w:bCs/>
          <w:sz w:val="30"/>
          <w:szCs w:val="30"/>
          <w:lang w:val="en-US" w:eastAsia="zh-CN"/>
        </w:rPr>
        <w:t>9</w:t>
      </w:r>
      <w:r>
        <w:rPr>
          <w:rFonts w:hint="eastAsia" w:ascii="仿宋" w:hAnsi="仿宋" w:eastAsia="仿宋" w:cs="仿宋"/>
          <w:bCs/>
          <w:sz w:val="30"/>
          <w:szCs w:val="30"/>
        </w:rPr>
        <w:t>人，离退休人员5</w:t>
      </w:r>
      <w:r>
        <w:rPr>
          <w:rFonts w:hint="eastAsia" w:ascii="仿宋" w:hAnsi="仿宋" w:eastAsia="仿宋" w:cs="仿宋"/>
          <w:bCs/>
          <w:sz w:val="30"/>
          <w:szCs w:val="30"/>
          <w:lang w:val="en-US" w:eastAsia="zh-CN"/>
        </w:rPr>
        <w:t>7</w:t>
      </w:r>
      <w:r>
        <w:rPr>
          <w:rFonts w:hint="eastAsia" w:ascii="仿宋" w:hAnsi="仿宋" w:eastAsia="仿宋" w:cs="仿宋"/>
          <w:bCs/>
          <w:sz w:val="30"/>
          <w:szCs w:val="30"/>
        </w:rPr>
        <w:t>人（其中离休0人），其他人员1</w:t>
      </w:r>
      <w:r>
        <w:rPr>
          <w:rFonts w:hint="eastAsia" w:ascii="仿宋" w:hAnsi="仿宋" w:eastAsia="仿宋" w:cs="仿宋"/>
          <w:bCs/>
          <w:sz w:val="30"/>
          <w:szCs w:val="30"/>
          <w:lang w:val="en-US" w:eastAsia="zh-CN"/>
        </w:rPr>
        <w:t>2</w:t>
      </w:r>
      <w:r>
        <w:rPr>
          <w:rFonts w:hint="eastAsia" w:ascii="仿宋" w:hAnsi="仿宋" w:eastAsia="仿宋" w:cs="仿宋"/>
          <w:bCs/>
          <w:sz w:val="30"/>
          <w:szCs w:val="30"/>
        </w:rPr>
        <w:t>人（遗属人员</w:t>
      </w:r>
      <w:r>
        <w:rPr>
          <w:rFonts w:hint="eastAsia" w:ascii="仿宋" w:hAnsi="仿宋" w:eastAsia="仿宋" w:cs="仿宋"/>
          <w:bCs/>
          <w:sz w:val="30"/>
          <w:szCs w:val="30"/>
          <w:lang w:val="en-US" w:eastAsia="zh-CN"/>
        </w:rPr>
        <w:t>10</w:t>
      </w:r>
      <w:r>
        <w:rPr>
          <w:rFonts w:hint="eastAsia" w:ascii="仿宋" w:hAnsi="仿宋" w:eastAsia="仿宋" w:cs="仿宋"/>
          <w:bCs/>
          <w:sz w:val="30"/>
          <w:szCs w:val="30"/>
        </w:rPr>
        <w:t>人，独生子女2人）。编外在职实有人数0人。</w:t>
      </w:r>
    </w:p>
    <w:p>
      <w:pPr>
        <w:jc w:val="center"/>
        <w:rPr>
          <w:rFonts w:hint="eastAsia" w:ascii="仿宋" w:hAnsi="仿宋" w:eastAsia="仿宋" w:cs="仿宋"/>
          <w:sz w:val="32"/>
          <w:szCs w:val="32"/>
          <w:highlight w:val="none"/>
          <w:lang w:val="en-US" w:eastAsia="zh-CN"/>
        </w:rPr>
        <w:sectPr>
          <w:headerReference r:id="rId5" w:type="default"/>
          <w:pgSz w:w="11906" w:h="16838"/>
          <w:pgMar w:top="1440" w:right="1800" w:bottom="1440" w:left="1800" w:header="851" w:footer="992" w:gutter="0"/>
          <w:cols w:space="425" w:num="1"/>
          <w:docGrid w:type="lines" w:linePitch="312" w:charSpace="0"/>
        </w:sectPr>
      </w:pPr>
    </w:p>
    <w:p>
      <w:pPr>
        <w:jc w:val="both"/>
        <w:rPr>
          <w:rFonts w:hint="default" w:ascii="黑体" w:hAnsi="黑体" w:eastAsia="黑体" w:cs="黑体"/>
          <w:sz w:val="32"/>
          <w:szCs w:val="32"/>
          <w:highlight w:val="none"/>
          <w:lang w:val="en-US" w:eastAsia="zh-CN"/>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szCs w:val="32"/>
          <w:highlight w:val="none"/>
          <w:lang w:val="en-US" w:eastAsia="zh-CN"/>
        </w:rPr>
        <w:t>工业信息化和商务局</w:t>
      </w:r>
      <w:r>
        <w:rPr>
          <w:rFonts w:hint="eastAsia" w:ascii="黑体" w:hAnsi="黑体" w:eastAsia="黑体" w:cs="黑体"/>
          <w:sz w:val="32"/>
          <w:szCs w:val="32"/>
          <w:highlight w:val="none"/>
        </w:rPr>
        <w:t>2022年度部门决算报表</w:t>
      </w:r>
    </w:p>
    <w:tbl>
      <w:tblPr>
        <w:tblStyle w:val="7"/>
        <w:tblW w:w="136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77"/>
        <w:gridCol w:w="701"/>
        <w:gridCol w:w="1172"/>
        <w:gridCol w:w="3760"/>
        <w:gridCol w:w="701"/>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2" w:hRule="atLeast"/>
        </w:trPr>
        <w:tc>
          <w:tcPr>
            <w:tcW w:w="136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一</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收入支出决算总表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3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9"/>
        <w:gridCol w:w="252"/>
        <w:gridCol w:w="252"/>
        <w:gridCol w:w="3588"/>
        <w:gridCol w:w="1237"/>
        <w:gridCol w:w="1200"/>
        <w:gridCol w:w="700"/>
        <w:gridCol w:w="675"/>
        <w:gridCol w:w="700"/>
        <w:gridCol w:w="700"/>
        <w:gridCol w:w="13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220" w:type="dxa"/>
            <w:gridSpan w:val="11"/>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30"/>
                <w:szCs w:val="30"/>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二</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收入决算表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5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55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2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6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35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1"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3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7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6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7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70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57"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63"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88"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6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8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63"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88"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0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7"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3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5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6651"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3,476.17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3,476.17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570.12</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570.12</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企业关闭破产补助</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能源节约利用</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2111001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能源节约利用</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其他制造业支出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其他工业和信息产业监管支出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涉外发展服务支出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trPr>
        <w:tc>
          <w:tcPr>
            <w:tcW w:w="3063"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58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3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6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22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76"/>
        <w:gridCol w:w="240"/>
        <w:gridCol w:w="240"/>
        <w:gridCol w:w="3507"/>
        <w:gridCol w:w="1763"/>
        <w:gridCol w:w="1212"/>
        <w:gridCol w:w="1250"/>
        <w:gridCol w:w="975"/>
        <w:gridCol w:w="853"/>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081" w:type="dxa"/>
            <w:gridSpan w:val="10"/>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表三：支出决算表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5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576"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35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7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1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25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4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3" w:type="dxa"/>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6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12"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25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97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853"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65"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507" w:type="dxa"/>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76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0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56"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507" w:type="dxa"/>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12"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5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853"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65"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3"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76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50"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7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853"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5"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6563" w:type="dxa"/>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3,476.17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759.56</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2,716.61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505.48</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573.48</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499.21</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570.12</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499.21</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123.69</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62.48</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企业关闭破产补助</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62.48</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能源节约利用</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能源节约利用</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617.09</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其他制造业支出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其他工业和信息产业监管支出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涉外发展服务支出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56" w:type="dxa"/>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50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76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1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125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97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85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081"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7"/>
        <w:tblW w:w="143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6"/>
        <w:gridCol w:w="436"/>
        <w:gridCol w:w="1096"/>
        <w:gridCol w:w="3516"/>
        <w:gridCol w:w="436"/>
        <w:gridCol w:w="1096"/>
        <w:gridCol w:w="1096"/>
        <w:gridCol w:w="65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4355"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270"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3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6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00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1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3270"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3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6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8"/>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7"/>
        <w:tblW w:w="12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6"/>
        <w:gridCol w:w="222"/>
        <w:gridCol w:w="222"/>
        <w:gridCol w:w="3956"/>
        <w:gridCol w:w="1103"/>
        <w:gridCol w:w="882"/>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2000"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2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132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2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3,476.17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759.56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2,716.61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579.75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商贸事务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573.48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570.12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499.21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2011399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其他商贸事务支出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技术研究与开发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2060499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其他技术研究与开发支出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其他科学技术支出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441.39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61.20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企业关闭破产补助</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62.48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其他卫生健康支出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能源节约利用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2111001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能源节约利用</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627.83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制造业</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其他制造业支出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工业和信息产业监管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其他工业和信息产业监管支出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10.74</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2150899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其他支持中小企业发展和管理支出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其他资源勘探工业信息等支出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其他商业流通事务支出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涉外发展服务支出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2160699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其他涉外发展服务支出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40.97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78.68</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7"/>
        <w:tblW w:w="14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2599"/>
        <w:gridCol w:w="987"/>
        <w:gridCol w:w="917"/>
        <w:gridCol w:w="1591"/>
        <w:gridCol w:w="755"/>
        <w:gridCol w:w="886"/>
        <w:gridCol w:w="475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1452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8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259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1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3435"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9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91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59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7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88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47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1194"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4422" w:type="dxa"/>
            <w:gridSpan w:val="3"/>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w:t>
            </w:r>
          </w:p>
        </w:tc>
        <w:tc>
          <w:tcPr>
            <w:tcW w:w="10098" w:type="dxa"/>
            <w:gridSpan w:val="6"/>
            <w:tcBorders>
              <w:top w:val="single" w:color="000000" w:sz="4" w:space="0"/>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259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98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91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159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7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c>
          <w:tcPr>
            <w:tcW w:w="88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科目代码</w:t>
            </w:r>
          </w:p>
        </w:tc>
        <w:tc>
          <w:tcPr>
            <w:tcW w:w="4755"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科目名称</w:t>
            </w:r>
          </w:p>
        </w:tc>
        <w:tc>
          <w:tcPr>
            <w:tcW w:w="119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3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59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8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91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9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88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755"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19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工资福利支出</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567.66</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商品和服务支出</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50.37</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债务利息及费用支出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30101</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基本工资</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161.67</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30201</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7.29</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30701</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国内债务付息</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30102</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津贴补贴</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51.34</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30202</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印刷费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30702</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国外债务付息</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30103</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奖金</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118.48</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30203</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咨询费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资本性支出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30106</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伙食补助费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30204</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手续费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31001</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房屋建筑物购建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30107</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绩效工资</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26.36</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30205</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水费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0.49</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31002</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办公设备购置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30108</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机关事业单位基本养老保险缴费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58.29</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30206</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电费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31003</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专用设备购置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30109</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职业年金缴费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30207</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邮电费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4.74</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31005</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基础设施建设</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30110</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职工基本医疗保险缴费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89.71</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30208</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取暖费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31006</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大型修缮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30111</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公务员医疗补助缴费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30209</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物业管理费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31007</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信息网络及软件购置更新</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30112</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其他社会保障缴费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30211</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差旅费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9.53</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31008</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物资储备</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30113</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住房公积金</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40.97</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30212</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因公出国（境）费用</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31009</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土地补偿</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30114</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30213</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维修（护）费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31010</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安置补助</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30199</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其他工资福利支出</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30214</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租赁费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31011</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地上附着物和青苗补偿</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对个人和家庭的补助</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141.53</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30215</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会议费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0.86</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31012</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拆迁补偿</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30301</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离休费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30216</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培训费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31013</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公务用车购置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30302</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退休费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30217</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公务接待费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31019</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其他交通工具购置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30303</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退职（役）费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30218</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专用材料费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31021</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文物和陈列品购置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30304</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抚恤金</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50.61</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30224</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被装购置费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31022</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无形资产购置</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30305</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生活补助</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84.11</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30225</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专用燃料费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31099</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其他资本性支出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30306</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救济费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30226</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劳务费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其他支出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30307</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医疗费补助</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30227</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委托业务费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39907</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国家赔偿费用支出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30308</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助学金</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30228</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工会经费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6.27</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39908</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对民间非营利组织和群众性自治组织补贴</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30309</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奖励金</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30229</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福利费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39909</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经常性赠与</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30310</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个人农业生产补贴</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30231</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公务用车运行维护费</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39910</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资本性赠与</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30311</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代缴社会保险费</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30239</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其他交通费用</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39999</w:t>
            </w: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其他支出</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30399</w:t>
            </w: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其他对个人和家庭的补助</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6.81</w:t>
            </w: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30240</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税金及附加费用</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836" w:type="dxa"/>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2599"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c>
          <w:tcPr>
            <w:tcW w:w="917"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30299</w:t>
            </w:r>
          </w:p>
        </w:tc>
        <w:tc>
          <w:tcPr>
            <w:tcW w:w="1591" w:type="dxa"/>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其他商品和服务支出</w:t>
            </w:r>
          </w:p>
        </w:tc>
        <w:tc>
          <w:tcPr>
            <w:tcW w:w="75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86"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4755" w:type="dxa"/>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18"/>
                <w:szCs w:val="18"/>
                <w:u w:val="none"/>
              </w:rPr>
            </w:pP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3435" w:type="dxa"/>
            <w:gridSpan w:val="2"/>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人员经费合计</w:t>
            </w:r>
          </w:p>
        </w:tc>
        <w:tc>
          <w:tcPr>
            <w:tcW w:w="987"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709.18</w:t>
            </w:r>
          </w:p>
        </w:tc>
        <w:tc>
          <w:tcPr>
            <w:tcW w:w="8904" w:type="dxa"/>
            <w:gridSpan w:val="5"/>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公用经费合计</w:t>
            </w:r>
          </w:p>
        </w:tc>
        <w:tc>
          <w:tcPr>
            <w:tcW w:w="1194"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1452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7"/>
        <w:tblW w:w="1371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6"/>
        <w:gridCol w:w="222"/>
        <w:gridCol w:w="222"/>
        <w:gridCol w:w="1096"/>
        <w:gridCol w:w="1094"/>
        <w:gridCol w:w="1094"/>
        <w:gridCol w:w="1094"/>
        <w:gridCol w:w="1010"/>
        <w:gridCol w:w="983"/>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3711" w:type="dxa"/>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9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94"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3087"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1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983"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4"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1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83"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7"/>
        <w:tblW w:w="1288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6"/>
        <w:gridCol w:w="222"/>
        <w:gridCol w:w="222"/>
        <w:gridCol w:w="4176"/>
        <w:gridCol w:w="771"/>
        <w:gridCol w:w="660"/>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2883" w:type="dxa"/>
            <w:gridSpan w:val="7"/>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047" w:type="dxa"/>
            <w:gridSpan w:val="3"/>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71"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0"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6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shd w:val="clear" w:color="FFFFFF" w:fill="C0C0C0"/>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1"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shd w:val="clear" w:color="FFFFFF" w:fill="C0C0C0"/>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国有企业退休人员社会化管理补助支出</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tbl>
      <w:tblPr>
        <w:tblStyle w:val="7"/>
        <w:tblW w:w="151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6"/>
        <w:gridCol w:w="1007"/>
        <w:gridCol w:w="764"/>
        <w:gridCol w:w="796"/>
        <w:gridCol w:w="772"/>
        <w:gridCol w:w="796"/>
        <w:gridCol w:w="779"/>
        <w:gridCol w:w="1009"/>
        <w:gridCol w:w="796"/>
        <w:gridCol w:w="796"/>
        <w:gridCol w:w="796"/>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5143"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kern w:val="0"/>
                <w:sz w:val="44"/>
                <w:szCs w:val="44"/>
                <w:u w:val="none"/>
                <w:lang w:val="en-US" w:eastAsia="zh-CN" w:bidi="ar"/>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九</w:t>
            </w:r>
            <w:r>
              <w:rPr>
                <w:rFonts w:hint="eastAsia" w:ascii="仿宋" w:hAnsi="仿宋" w:eastAsia="仿宋" w:cs="仿宋"/>
                <w:sz w:val="24"/>
                <w:highlight w:val="none"/>
              </w:rPr>
              <w:t>：</w:t>
            </w:r>
            <w:r>
              <w:rPr>
                <w:rFonts w:hint="eastAsia" w:ascii="仿宋" w:hAnsi="仿宋" w:eastAsia="仿宋" w:cs="仿宋"/>
                <w:sz w:val="24"/>
                <w:highlight w:val="none"/>
                <w:lang w:val="en-US" w:eastAsia="zh-CN"/>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部门：广西河池市环江毛南族自治县工业信息化和商务局</w:t>
            </w: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9351"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5792" w:type="dxa"/>
            <w:gridSpan w:val="6"/>
            <w:tcBorders>
              <w:top w:val="single" w:color="000000" w:sz="4" w:space="0"/>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16" w:type="dxa"/>
            <w:vMerge w:val="restart"/>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7"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332"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79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77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09"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388" w:type="dxa"/>
            <w:gridSpan w:val="3"/>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616" w:type="dxa"/>
            <w:vMerge w:val="restart"/>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16" w:type="dxa"/>
            <w:vMerge w:val="continue"/>
            <w:tcBorders>
              <w:top w:val="nil"/>
              <w:left w:val="single" w:color="000000" w:sz="4" w:space="0"/>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7"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7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79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7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09"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616" w:type="dxa"/>
            <w:vMerge w:val="continue"/>
            <w:tcBorders>
              <w:top w:val="nil"/>
              <w:left w:val="nil"/>
              <w:bottom w:val="single" w:color="000000" w:sz="4" w:space="0"/>
              <w:right w:val="single" w:color="000000" w:sz="4" w:space="0"/>
            </w:tcBorders>
            <w:shd w:val="clear" w:color="FFFFFF" w:fill="C0C0C0"/>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216" w:type="dxa"/>
            <w:tcBorders>
              <w:top w:val="nil"/>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07"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4"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72"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7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09"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9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16" w:type="dxa"/>
            <w:tcBorders>
              <w:top w:val="nil"/>
              <w:left w:val="nil"/>
              <w:bottom w:val="single" w:color="000000" w:sz="4" w:space="0"/>
              <w:right w:val="single" w:color="000000" w:sz="4" w:space="0"/>
            </w:tcBorders>
            <w:shd w:val="clear" w:color="FFFFFF" w:fill="C0C0C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5143"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center"/>
        <w:rPr>
          <w:rFonts w:ascii="宋体" w:hAnsi="宋体" w:eastAsia="宋体" w:cs="宋体"/>
          <w:b/>
          <w:bCs w:val="0"/>
          <w:spacing w:val="3"/>
          <w:kern w:val="0"/>
          <w:sz w:val="32"/>
          <w:szCs w:val="32"/>
        </w:rPr>
      </w:pPr>
      <w:r>
        <w:rPr>
          <w:rFonts w:hint="eastAsia" w:ascii="宋体" w:hAnsi="宋体" w:eastAsia="宋体" w:cs="宋体"/>
          <w:b/>
          <w:bCs w:val="0"/>
          <w:sz w:val="36"/>
          <w:szCs w:val="36"/>
        </w:rPr>
        <w:t>第三部分：202</w:t>
      </w:r>
      <w:r>
        <w:rPr>
          <w:rFonts w:hint="eastAsia" w:ascii="宋体" w:hAnsi="宋体" w:eastAsia="宋体" w:cs="宋体"/>
          <w:b/>
          <w:bCs w:val="0"/>
          <w:sz w:val="36"/>
          <w:szCs w:val="36"/>
          <w:lang w:val="en-US" w:eastAsia="zh-CN"/>
        </w:rPr>
        <w:t>2</w:t>
      </w:r>
      <w:r>
        <w:rPr>
          <w:rFonts w:hint="eastAsia" w:ascii="宋体" w:hAnsi="宋体" w:eastAsia="宋体" w:cs="宋体"/>
          <w:b/>
          <w:bCs w:val="0"/>
          <w:sz w:val="36"/>
          <w:szCs w:val="36"/>
        </w:rPr>
        <w:t>年度部门决算情况说明</w:t>
      </w:r>
    </w:p>
    <w:p>
      <w:pPr>
        <w:autoSpaceDE w:val="0"/>
        <w:autoSpaceDN w:val="0"/>
        <w:adjustRightInd w:val="0"/>
        <w:jc w:val="left"/>
        <w:rPr>
          <w:rFonts w:ascii="宋体" w:hAnsi="宋体" w:eastAsia="宋体" w:cs="宋体"/>
          <w:spacing w:val="3"/>
          <w:kern w:val="0"/>
          <w:sz w:val="32"/>
          <w:szCs w:val="32"/>
        </w:rPr>
      </w:pPr>
    </w:p>
    <w:p>
      <w:pPr>
        <w:autoSpaceDE w:val="0"/>
        <w:autoSpaceDN w:val="0"/>
        <w:adjustRightInd w:val="0"/>
        <w:jc w:val="left"/>
        <w:rPr>
          <w:rFonts w:hint="eastAsia" w:ascii="仿宋" w:hAnsi="仿宋" w:eastAsia="仿宋" w:cs="仿宋"/>
          <w:b/>
          <w:bCs/>
          <w:color w:val="FF0000"/>
          <w:kern w:val="0"/>
          <w:sz w:val="32"/>
          <w:szCs w:val="32"/>
          <w:u w:val="single"/>
        </w:rPr>
      </w:pPr>
      <w:r>
        <w:rPr>
          <w:rFonts w:hint="eastAsia" w:ascii="仿宋" w:hAnsi="仿宋" w:eastAsia="仿宋" w:cs="仿宋"/>
          <w:b/>
          <w:bCs/>
          <w:spacing w:val="3"/>
          <w:kern w:val="0"/>
          <w:sz w:val="32"/>
          <w:szCs w:val="32"/>
        </w:rPr>
        <w:t>一、202</w:t>
      </w:r>
      <w:r>
        <w:rPr>
          <w:rFonts w:hint="eastAsia" w:ascii="仿宋" w:hAnsi="仿宋" w:eastAsia="仿宋" w:cs="仿宋"/>
          <w:b/>
          <w:bCs/>
          <w:spacing w:val="3"/>
          <w:kern w:val="0"/>
          <w:sz w:val="32"/>
          <w:szCs w:val="32"/>
          <w:lang w:val="en-US" w:eastAsia="zh-CN"/>
        </w:rPr>
        <w:t>2</w:t>
      </w:r>
      <w:r>
        <w:rPr>
          <w:rFonts w:hint="eastAsia" w:ascii="仿宋" w:hAnsi="仿宋" w:eastAsia="仿宋" w:cs="仿宋"/>
          <w:b/>
          <w:bCs/>
          <w:spacing w:val="3"/>
          <w:kern w:val="0"/>
          <w:sz w:val="32"/>
          <w:szCs w:val="32"/>
        </w:rPr>
        <w:t>年度收入支出决算总体情况</w:t>
      </w:r>
    </w:p>
    <w:p>
      <w:pPr>
        <w:numPr>
          <w:ilvl w:val="0"/>
          <w:numId w:val="1"/>
        </w:num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本部门202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年度总收入</w:t>
      </w:r>
      <w:r>
        <w:rPr>
          <w:rFonts w:hint="eastAsia" w:ascii="仿宋" w:hAnsi="仿宋" w:eastAsia="仿宋" w:cs="仿宋"/>
          <w:kern w:val="0"/>
          <w:sz w:val="32"/>
          <w:szCs w:val="32"/>
          <w:lang w:val="en-US" w:eastAsia="zh-CN"/>
        </w:rPr>
        <w:t>3476.17</w:t>
      </w:r>
      <w:r>
        <w:rPr>
          <w:rFonts w:hint="eastAsia" w:ascii="仿宋" w:hAnsi="仿宋" w:eastAsia="仿宋" w:cs="仿宋"/>
          <w:kern w:val="0"/>
          <w:sz w:val="32"/>
          <w:szCs w:val="32"/>
        </w:rPr>
        <w:t>万元，其中本年收入</w:t>
      </w:r>
      <w:r>
        <w:rPr>
          <w:rFonts w:hint="eastAsia" w:ascii="仿宋" w:hAnsi="仿宋" w:eastAsia="仿宋" w:cs="仿宋"/>
          <w:kern w:val="0"/>
          <w:sz w:val="32"/>
          <w:szCs w:val="32"/>
          <w:lang w:val="en-US" w:eastAsia="zh-CN"/>
        </w:rPr>
        <w:t>3476.17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年初结转和结余</w:t>
      </w:r>
      <w:r>
        <w:rPr>
          <w:rFonts w:hint="eastAsia" w:ascii="仿宋" w:hAnsi="仿宋" w:eastAsia="仿宋" w:cs="仿宋"/>
          <w:kern w:val="0"/>
          <w:sz w:val="32"/>
          <w:szCs w:val="32"/>
          <w:lang w:val="en-US" w:eastAsia="zh-CN"/>
        </w:rPr>
        <w:t>0万元，本年支出3476.17万元，</w:t>
      </w:r>
      <w:r>
        <w:rPr>
          <w:rFonts w:hint="eastAsia" w:ascii="仿宋" w:hAnsi="仿宋" w:eastAsia="仿宋" w:cs="仿宋"/>
          <w:kern w:val="0"/>
          <w:sz w:val="32"/>
          <w:szCs w:val="32"/>
        </w:rPr>
        <w:t>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年度决算数减少</w:t>
      </w:r>
      <w:r>
        <w:rPr>
          <w:rFonts w:hint="eastAsia" w:ascii="仿宋" w:hAnsi="仿宋" w:eastAsia="仿宋" w:cs="仿宋"/>
          <w:kern w:val="0"/>
          <w:sz w:val="32"/>
          <w:szCs w:val="32"/>
          <w:lang w:val="en-US" w:eastAsia="zh-CN"/>
        </w:rPr>
        <w:t>303.19</w:t>
      </w:r>
      <w:r>
        <w:rPr>
          <w:rFonts w:hint="eastAsia" w:ascii="仿宋" w:hAnsi="仿宋" w:eastAsia="仿宋" w:cs="仿宋"/>
          <w:kern w:val="0"/>
          <w:sz w:val="32"/>
          <w:szCs w:val="32"/>
        </w:rPr>
        <w:t xml:space="preserve">万元，下降 </w:t>
      </w:r>
      <w:r>
        <w:rPr>
          <w:rFonts w:hint="eastAsia" w:ascii="仿宋" w:hAnsi="仿宋" w:eastAsia="仿宋" w:cs="仿宋"/>
          <w:kern w:val="0"/>
          <w:sz w:val="32"/>
          <w:szCs w:val="32"/>
          <w:lang w:val="en-US" w:eastAsia="zh-CN"/>
        </w:rPr>
        <w:t>8.02</w:t>
      </w:r>
      <w:r>
        <w:rPr>
          <w:rFonts w:hint="eastAsia" w:ascii="仿宋" w:hAnsi="仿宋" w:eastAsia="仿宋" w:cs="仿宋"/>
          <w:kern w:val="0"/>
          <w:sz w:val="32"/>
          <w:szCs w:val="32"/>
        </w:rPr>
        <w:t>%。收入具体情况如下:</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1</w:t>
      </w:r>
      <w:r>
        <w:rPr>
          <w:rFonts w:hint="eastAsia" w:ascii="仿宋" w:hAnsi="仿宋" w:eastAsia="仿宋" w:cs="仿宋"/>
          <w:kern w:val="0"/>
          <w:sz w:val="32"/>
          <w:szCs w:val="32"/>
        </w:rPr>
        <w:t>.财政拨款</w:t>
      </w:r>
      <w:r>
        <w:rPr>
          <w:rFonts w:hint="eastAsia" w:ascii="仿宋" w:hAnsi="仿宋" w:eastAsia="仿宋" w:cs="仿宋"/>
          <w:kern w:val="0"/>
          <w:sz w:val="32"/>
          <w:szCs w:val="32"/>
          <w:lang w:eastAsia="zh-CN"/>
        </w:rPr>
        <w:t>本年</w:t>
      </w:r>
      <w:r>
        <w:rPr>
          <w:rFonts w:hint="eastAsia" w:ascii="仿宋" w:hAnsi="仿宋" w:eastAsia="仿宋" w:cs="仿宋"/>
          <w:kern w:val="0"/>
          <w:sz w:val="32"/>
          <w:szCs w:val="32"/>
        </w:rPr>
        <w:t>收入</w:t>
      </w:r>
      <w:r>
        <w:rPr>
          <w:rFonts w:hint="eastAsia" w:ascii="仿宋" w:hAnsi="仿宋" w:eastAsia="仿宋" w:cs="仿宋"/>
          <w:kern w:val="0"/>
          <w:sz w:val="32"/>
          <w:szCs w:val="32"/>
          <w:lang w:val="en-US" w:eastAsia="zh-CN"/>
        </w:rPr>
        <w:t>3476.17</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年初结转和结余</w:t>
      </w:r>
      <w:r>
        <w:rPr>
          <w:rFonts w:hint="eastAsia" w:ascii="仿宋" w:hAnsi="仿宋" w:eastAsia="仿宋" w:cs="仿宋"/>
          <w:kern w:val="0"/>
          <w:sz w:val="32"/>
          <w:szCs w:val="32"/>
          <w:lang w:val="en-US" w:eastAsia="zh-CN"/>
        </w:rPr>
        <w:t>0万元</w:t>
      </w:r>
      <w:r>
        <w:rPr>
          <w:rFonts w:hint="eastAsia" w:ascii="仿宋" w:hAnsi="仿宋" w:eastAsia="仿宋" w:cs="仿宋"/>
          <w:kern w:val="0"/>
          <w:sz w:val="32"/>
          <w:szCs w:val="32"/>
        </w:rPr>
        <w:t>，为</w:t>
      </w:r>
      <w:r>
        <w:rPr>
          <w:rFonts w:hint="eastAsia" w:ascii="仿宋" w:hAnsi="仿宋" w:eastAsia="仿宋" w:cs="仿宋"/>
          <w:kern w:val="0"/>
          <w:sz w:val="32"/>
          <w:szCs w:val="32"/>
          <w:lang w:val="en-US" w:eastAsia="zh-CN"/>
        </w:rPr>
        <w:t>县</w:t>
      </w:r>
      <w:r>
        <w:rPr>
          <w:rFonts w:hint="eastAsia" w:ascii="仿宋" w:hAnsi="仿宋" w:eastAsia="仿宋" w:cs="仿宋"/>
          <w:kern w:val="0"/>
          <w:sz w:val="32"/>
          <w:szCs w:val="32"/>
        </w:rPr>
        <w:t>本级财政当年拨付的资金。</w:t>
      </w:r>
      <w:r>
        <w:rPr>
          <w:rFonts w:hint="eastAsia" w:ascii="仿宋" w:hAnsi="仿宋" w:eastAsia="仿宋" w:cs="仿宋"/>
          <w:kern w:val="0"/>
          <w:sz w:val="32"/>
          <w:szCs w:val="32"/>
          <w:lang w:val="en-US" w:eastAsia="zh-CN"/>
        </w:rPr>
        <w:t>本年支出3476.17万元，</w:t>
      </w:r>
      <w:r>
        <w:rPr>
          <w:rFonts w:hint="eastAsia" w:ascii="仿宋" w:hAnsi="仿宋" w:eastAsia="仿宋" w:cs="仿宋"/>
          <w:kern w:val="0"/>
          <w:sz w:val="32"/>
          <w:szCs w:val="32"/>
        </w:rPr>
        <w:t>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年度决算数减少</w:t>
      </w:r>
      <w:r>
        <w:rPr>
          <w:rFonts w:hint="eastAsia" w:ascii="仿宋" w:hAnsi="仿宋" w:eastAsia="仿宋" w:cs="仿宋"/>
          <w:kern w:val="0"/>
          <w:sz w:val="32"/>
          <w:szCs w:val="32"/>
          <w:lang w:val="en-US" w:eastAsia="zh-CN"/>
        </w:rPr>
        <w:t>303.19</w:t>
      </w:r>
      <w:r>
        <w:rPr>
          <w:rFonts w:hint="eastAsia" w:ascii="仿宋" w:hAnsi="仿宋" w:eastAsia="仿宋" w:cs="仿宋"/>
          <w:kern w:val="0"/>
          <w:sz w:val="32"/>
          <w:szCs w:val="32"/>
        </w:rPr>
        <w:t>万元，下降</w:t>
      </w:r>
      <w:r>
        <w:rPr>
          <w:rFonts w:hint="eastAsia" w:ascii="仿宋" w:hAnsi="仿宋" w:eastAsia="仿宋" w:cs="仿宋"/>
          <w:kern w:val="0"/>
          <w:sz w:val="32"/>
          <w:szCs w:val="32"/>
          <w:lang w:val="en-US" w:eastAsia="zh-CN"/>
        </w:rPr>
        <w:t>8.02</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县财政困难，收入减少。</w:t>
      </w:r>
    </w:p>
    <w:p>
      <w:pPr>
        <w:autoSpaceDE w:val="0"/>
        <w:autoSpaceDN w:val="0"/>
        <w:adjustRightInd w:val="0"/>
        <w:spacing w:line="600" w:lineRule="exact"/>
        <w:ind w:firstLine="627" w:firstLineChars="196"/>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2</w:t>
      </w:r>
      <w:r>
        <w:rPr>
          <w:rFonts w:hint="eastAsia" w:ascii="仿宋" w:hAnsi="仿宋" w:eastAsia="仿宋" w:cs="仿宋"/>
          <w:kern w:val="0"/>
          <w:sz w:val="32"/>
          <w:szCs w:val="32"/>
        </w:rPr>
        <w:t>.事业收入 0万元，为事业单位开展业务活动取得的收入。较20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年度决算数增加（减少）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万元，增长（下降）</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本单位没有事业收入。</w:t>
      </w:r>
    </w:p>
    <w:p>
      <w:pPr>
        <w:autoSpaceDE w:val="0"/>
        <w:autoSpaceDN w:val="0"/>
        <w:adjustRightInd w:val="0"/>
        <w:spacing w:line="600" w:lineRule="exact"/>
        <w:ind w:firstLine="627" w:firstLineChars="196"/>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3</w:t>
      </w:r>
      <w:r>
        <w:rPr>
          <w:rFonts w:hint="eastAsia" w:ascii="仿宋" w:hAnsi="仿宋" w:eastAsia="仿宋" w:cs="仿宋"/>
          <w:kern w:val="0"/>
          <w:sz w:val="32"/>
          <w:szCs w:val="32"/>
        </w:rPr>
        <w:t>.经营收入 0万元，为事业单位在业务活动之外开展非独立核算经营活动取得的收入。较20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年度决算数增加（减少）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万元，增长（下降）</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本单位没有经营收入。</w:t>
      </w:r>
    </w:p>
    <w:p>
      <w:pPr>
        <w:autoSpaceDE w:val="0"/>
        <w:autoSpaceDN w:val="0"/>
        <w:adjustRightInd w:val="0"/>
        <w:spacing w:line="600" w:lineRule="exact"/>
        <w:ind w:firstLine="627" w:firstLineChars="196"/>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4、国有资本经营预算财政拨款收入</w:t>
      </w:r>
      <w:r>
        <w:rPr>
          <w:rFonts w:hint="eastAsia" w:ascii="仿宋" w:hAnsi="仿宋" w:eastAsia="仿宋" w:cs="仿宋"/>
          <w:kern w:val="0"/>
          <w:sz w:val="32"/>
          <w:szCs w:val="32"/>
          <w:lang w:val="en-US" w:eastAsia="zh-CN"/>
        </w:rPr>
        <w:t>15.67</w:t>
      </w:r>
      <w:r>
        <w:rPr>
          <w:rFonts w:hint="eastAsia" w:ascii="仿宋" w:hAnsi="仿宋" w:eastAsia="仿宋" w:cs="仿宋"/>
          <w:kern w:val="0"/>
          <w:sz w:val="32"/>
          <w:szCs w:val="32"/>
        </w:rPr>
        <w:t>万元，为解决历史遗留问题及改革成本支出（国有企业退休人员社会化管理补助支出）。较20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年度决算数增加</w:t>
      </w:r>
      <w:r>
        <w:rPr>
          <w:rFonts w:hint="eastAsia" w:ascii="仿宋" w:hAnsi="仿宋" w:eastAsia="仿宋" w:cs="仿宋"/>
          <w:kern w:val="0"/>
          <w:sz w:val="32"/>
          <w:szCs w:val="32"/>
          <w:lang w:val="en-US" w:eastAsia="zh-CN"/>
        </w:rPr>
        <w:t>12.4</w:t>
      </w:r>
      <w:r>
        <w:rPr>
          <w:rFonts w:hint="eastAsia" w:ascii="仿宋" w:hAnsi="仿宋" w:eastAsia="仿宋" w:cs="仿宋"/>
          <w:kern w:val="0"/>
          <w:sz w:val="32"/>
          <w:szCs w:val="32"/>
        </w:rPr>
        <w:t xml:space="preserve"> 万元，增长</w:t>
      </w:r>
      <w:r>
        <w:rPr>
          <w:rFonts w:hint="eastAsia" w:ascii="仿宋" w:hAnsi="仿宋" w:eastAsia="仿宋" w:cs="仿宋"/>
          <w:kern w:val="0"/>
          <w:sz w:val="32"/>
          <w:szCs w:val="32"/>
          <w:lang w:val="en-US" w:eastAsia="zh-CN"/>
        </w:rPr>
        <w:t>379.2</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p>
    <w:p>
      <w:pPr>
        <w:autoSpaceDE w:val="0"/>
        <w:autoSpaceDN w:val="0"/>
        <w:adjustRightInd w:val="0"/>
        <w:spacing w:line="600" w:lineRule="exact"/>
        <w:ind w:firstLine="682" w:firstLineChars="196"/>
        <w:jc w:val="left"/>
        <w:rPr>
          <w:rFonts w:hint="eastAsia" w:ascii="仿宋" w:hAnsi="仿宋" w:eastAsia="仿宋" w:cs="仿宋"/>
          <w:color w:val="auto"/>
          <w:kern w:val="0"/>
          <w:sz w:val="32"/>
          <w:szCs w:val="32"/>
        </w:rPr>
      </w:pPr>
      <w:r>
        <w:rPr>
          <w:rFonts w:hint="eastAsia" w:ascii="仿宋" w:hAnsi="仿宋" w:eastAsia="仿宋" w:cs="仿宋"/>
          <w:bCs/>
          <w:spacing w:val="14"/>
          <w:kern w:val="0"/>
          <w:sz w:val="32"/>
          <w:szCs w:val="32"/>
        </w:rPr>
        <w:t>5</w:t>
      </w:r>
      <w:r>
        <w:rPr>
          <w:rFonts w:hint="eastAsia" w:ascii="仿宋" w:hAnsi="仿宋" w:eastAsia="仿宋" w:cs="仿宋"/>
          <w:spacing w:val="14"/>
          <w:kern w:val="0"/>
          <w:sz w:val="32"/>
          <w:szCs w:val="32"/>
        </w:rPr>
        <w:t>.其他收入0万元，为预算单位在“财政拨款收入”“事</w:t>
      </w:r>
      <w:r>
        <w:rPr>
          <w:rFonts w:hint="eastAsia" w:ascii="仿宋" w:hAnsi="仿宋" w:eastAsia="仿宋" w:cs="仿宋"/>
          <w:kern w:val="0"/>
          <w:sz w:val="32"/>
          <w:szCs w:val="32"/>
        </w:rPr>
        <w:t>业收入”“经营收入”之外取得的收入。较20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年度决算数增加0万元，增长0 %，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autoSpaceDE w:val="0"/>
        <w:autoSpaceDN w:val="0"/>
        <w:adjustRightInd w:val="0"/>
        <w:spacing w:line="600" w:lineRule="exact"/>
        <w:ind w:firstLine="627" w:firstLineChars="196"/>
        <w:jc w:val="left"/>
        <w:rPr>
          <w:rFonts w:hint="eastAsia" w:ascii="仿宋" w:hAnsi="仿宋" w:eastAsia="仿宋" w:cs="仿宋"/>
          <w:sz w:val="24"/>
          <w:highlight w:val="none"/>
        </w:rPr>
      </w:pPr>
      <w:r>
        <w:rPr>
          <w:rFonts w:hint="eastAsia" w:ascii="仿宋" w:hAnsi="仿宋" w:eastAsia="仿宋" w:cs="仿宋"/>
          <w:bCs/>
          <w:kern w:val="0"/>
          <w:sz w:val="32"/>
          <w:szCs w:val="32"/>
        </w:rPr>
        <w:t>6</w:t>
      </w:r>
      <w:r>
        <w:rPr>
          <w:rFonts w:hint="eastAsia" w:ascii="仿宋" w:hAnsi="仿宋" w:eastAsia="仿宋" w:cs="仿宋"/>
          <w:kern w:val="0"/>
          <w:sz w:val="32"/>
          <w:szCs w:val="32"/>
        </w:rPr>
        <w:t>.用事业基金弥补收支差额0万元，主要是所属事业单位在</w:t>
      </w:r>
      <w:r>
        <w:rPr>
          <w:rFonts w:hint="eastAsia" w:ascii="仿宋" w:hAnsi="仿宋" w:eastAsia="仿宋" w:cs="仿宋"/>
          <w:spacing w:val="6"/>
          <w:kern w:val="0"/>
          <w:sz w:val="32"/>
          <w:szCs w:val="32"/>
        </w:rPr>
        <w:t>当年的“财政拨款收入”“事业收入”“经营收入”及“其他收</w:t>
      </w:r>
      <w:r>
        <w:rPr>
          <w:rFonts w:hint="eastAsia" w:ascii="仿宋" w:hAnsi="仿宋" w:eastAsia="仿宋" w:cs="仿宋"/>
          <w:kern w:val="0"/>
          <w:sz w:val="32"/>
          <w:szCs w:val="32"/>
        </w:rPr>
        <w:t>入”不能保证其支出的情况下，使用以前年度积累的事业基金（事业单位当年收入和支出相抵后按国家规定提取，用于弥补以</w:t>
      </w:r>
      <w:r>
        <w:rPr>
          <w:rFonts w:hint="eastAsia" w:ascii="仿宋" w:hAnsi="仿宋" w:eastAsia="仿宋" w:cs="仿宋"/>
          <w:spacing w:val="5"/>
          <w:kern w:val="0"/>
          <w:sz w:val="32"/>
          <w:szCs w:val="32"/>
        </w:rPr>
        <w:t>后年度收支差额的基金）弥补本年度收支缺口的资金。较20</w:t>
      </w:r>
      <w:r>
        <w:rPr>
          <w:rFonts w:hint="eastAsia" w:ascii="仿宋" w:hAnsi="仿宋" w:eastAsia="仿宋" w:cs="仿宋"/>
          <w:spacing w:val="5"/>
          <w:kern w:val="0"/>
          <w:sz w:val="32"/>
          <w:szCs w:val="32"/>
          <w:lang w:val="en-US" w:eastAsia="zh-CN"/>
        </w:rPr>
        <w:t>21</w:t>
      </w:r>
      <w:r>
        <w:rPr>
          <w:rFonts w:hint="eastAsia" w:ascii="仿宋" w:hAnsi="仿宋" w:eastAsia="仿宋" w:cs="仿宋"/>
          <w:spacing w:val="6"/>
          <w:kern w:val="0"/>
          <w:sz w:val="32"/>
          <w:szCs w:val="32"/>
        </w:rPr>
        <w:t>年度决算数增加（减少）</w:t>
      </w:r>
      <w:r>
        <w:rPr>
          <w:rFonts w:hint="eastAsia" w:ascii="仿宋" w:hAnsi="仿宋" w:eastAsia="仿宋" w:cs="仿宋"/>
          <w:spacing w:val="6"/>
          <w:kern w:val="0"/>
          <w:sz w:val="32"/>
          <w:szCs w:val="32"/>
          <w:lang w:val="en-US" w:eastAsia="zh-CN"/>
        </w:rPr>
        <w:t>0</w:t>
      </w:r>
      <w:r>
        <w:rPr>
          <w:rFonts w:hint="eastAsia" w:ascii="仿宋" w:hAnsi="仿宋" w:eastAsia="仿宋" w:cs="仿宋"/>
          <w:spacing w:val="6"/>
          <w:kern w:val="0"/>
          <w:sz w:val="32"/>
          <w:szCs w:val="32"/>
        </w:rPr>
        <w:t>万元，增长（下降）</w:t>
      </w:r>
      <w:r>
        <w:rPr>
          <w:rFonts w:hint="eastAsia" w:ascii="仿宋" w:hAnsi="仿宋" w:eastAsia="仿宋" w:cs="仿宋"/>
          <w:spacing w:val="6"/>
          <w:kern w:val="0"/>
          <w:sz w:val="32"/>
          <w:szCs w:val="32"/>
          <w:lang w:val="en-US" w:eastAsia="zh-CN"/>
        </w:rPr>
        <w:t>0</w:t>
      </w:r>
      <w:r>
        <w:rPr>
          <w:rFonts w:hint="eastAsia" w:ascii="仿宋" w:hAnsi="仿宋" w:eastAsia="仿宋" w:cs="仿宋"/>
          <w:spacing w:val="6"/>
          <w:kern w:val="0"/>
          <w:sz w:val="32"/>
          <w:szCs w:val="32"/>
        </w:rPr>
        <w:t>%，</w:t>
      </w:r>
      <w:r>
        <w:rPr>
          <w:rFonts w:hint="eastAsia" w:ascii="仿宋" w:hAnsi="仿宋" w:eastAsia="仿宋" w:cs="仿宋"/>
          <w:spacing w:val="6"/>
          <w:kern w:val="0"/>
          <w:sz w:val="32"/>
          <w:szCs w:val="32"/>
          <w:lang w:eastAsia="zh-CN"/>
        </w:rPr>
        <w:t>本单位没有此项收入。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hint="eastAsia"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hint="eastAsia"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8.使用非财政拨款结余</w:t>
      </w:r>
      <w:r>
        <w:rPr>
          <w:rFonts w:hint="eastAsia"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hint="eastAsia"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，主要原因是：本单位没有非财政拨款结余。</w:t>
      </w:r>
    </w:p>
    <w:p>
      <w:pPr>
        <w:autoSpaceDE w:val="0"/>
        <w:autoSpaceDN w:val="0"/>
        <w:adjustRightInd w:val="0"/>
        <w:spacing w:line="600" w:lineRule="exact"/>
        <w:ind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bCs/>
          <w:kern w:val="0"/>
          <w:sz w:val="32"/>
          <w:szCs w:val="32"/>
          <w:lang w:val="en-US" w:eastAsia="zh-CN"/>
        </w:rPr>
        <w:t>9</w:t>
      </w:r>
      <w:r>
        <w:rPr>
          <w:rFonts w:hint="eastAsia" w:ascii="仿宋" w:hAnsi="仿宋" w:eastAsia="仿宋" w:cs="仿宋"/>
          <w:kern w:val="0"/>
          <w:sz w:val="32"/>
          <w:szCs w:val="32"/>
        </w:rPr>
        <w:t>.上年结转和结余</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万元，为以前年度支出预算因客观条件变化未执行完毕、结转到本年度按有关规定继续使用的资金，既包括财政拨款结转和结余，也包括事业收入、经营收入、其他收入的结转和结余。较20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，下降</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hint="eastAsia" w:ascii="仿宋" w:hAnsi="仿宋" w:eastAsia="仿宋" w:cs="仿宋"/>
          <w:color w:val="auto"/>
          <w:sz w:val="32"/>
          <w:u w:color="auto"/>
        </w:rPr>
        <w:t>减少</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w:t>
      </w:r>
      <w:r>
        <w:rPr>
          <w:rFonts w:hint="eastAsia" w:ascii="仿宋" w:hAnsi="仿宋" w:eastAsia="仿宋" w:cs="仿宋"/>
          <w:color w:val="auto"/>
          <w:sz w:val="32"/>
          <w:u w:color="auto"/>
        </w:rPr>
        <w:t>下降</w:t>
      </w:r>
      <w:r>
        <w:rPr>
          <w:rFonts w:hint="eastAsia" w:ascii="仿宋" w:hAnsi="仿宋" w:eastAsia="仿宋" w:cs="仿宋"/>
          <w:color w:val="auto"/>
          <w:sz w:val="32"/>
          <w:u w:color="auto"/>
          <w:lang w:val="en-US" w:eastAsia="zh-CN"/>
        </w:rPr>
        <w:t>0</w:t>
      </w:r>
      <w:r>
        <w:rPr>
          <w:rFonts w:hint="eastAsia"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328160" cy="2400300"/>
            <wp:effectExtent l="4445" t="4445" r="1079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autoSpaceDE w:val="0"/>
        <w:autoSpaceDN w:val="0"/>
        <w:adjustRightInd w:val="0"/>
        <w:spacing w:line="600" w:lineRule="exact"/>
        <w:ind w:left="17" w:leftChars="8" w:firstLine="623"/>
        <w:jc w:val="left"/>
        <w:rPr>
          <w:rFonts w:hint="eastAsia" w:ascii="仿宋" w:hAnsi="仿宋" w:eastAsia="仿宋" w:cs="仿宋"/>
          <w:sz w:val="32"/>
          <w:szCs w:val="32"/>
        </w:rPr>
      </w:pPr>
      <w:r>
        <w:rPr>
          <w:rFonts w:hint="eastAsia" w:ascii="仿宋" w:hAnsi="仿宋" w:eastAsia="仿宋" w:cs="仿宋"/>
          <w:kern w:val="0"/>
          <w:sz w:val="32"/>
          <w:szCs w:val="32"/>
        </w:rPr>
        <w:t>（二）本部门202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年度总支出</w:t>
      </w:r>
      <w:r>
        <w:rPr>
          <w:rFonts w:hint="eastAsia" w:ascii="仿宋" w:hAnsi="仿宋" w:eastAsia="仿宋" w:cs="仿宋"/>
          <w:kern w:val="0"/>
          <w:sz w:val="32"/>
          <w:szCs w:val="32"/>
          <w:lang w:val="en-US" w:eastAsia="zh-CN"/>
        </w:rPr>
        <w:t>3476.17</w:t>
      </w:r>
      <w:r>
        <w:rPr>
          <w:rFonts w:hint="eastAsia" w:ascii="仿宋" w:hAnsi="仿宋" w:eastAsia="仿宋" w:cs="仿宋"/>
          <w:kern w:val="0"/>
          <w:sz w:val="32"/>
          <w:szCs w:val="32"/>
        </w:rPr>
        <w:t>万元，其中本年支出</w:t>
      </w:r>
      <w:r>
        <w:rPr>
          <w:rFonts w:hint="eastAsia" w:ascii="仿宋" w:hAnsi="仿宋" w:eastAsia="仿宋" w:cs="仿宋"/>
          <w:kern w:val="0"/>
          <w:sz w:val="32"/>
          <w:szCs w:val="32"/>
          <w:lang w:val="en-US" w:eastAsia="zh-CN"/>
        </w:rPr>
        <w:t>3476.17</w:t>
      </w:r>
      <w:r>
        <w:rPr>
          <w:rFonts w:hint="eastAsia" w:ascii="仿宋" w:hAnsi="仿宋" w:eastAsia="仿宋" w:cs="仿宋"/>
          <w:kern w:val="0"/>
          <w:sz w:val="32"/>
          <w:szCs w:val="32"/>
        </w:rPr>
        <w:t>万</w:t>
      </w:r>
      <w:r>
        <w:rPr>
          <w:rFonts w:hint="eastAsia" w:ascii="仿宋" w:hAnsi="仿宋" w:eastAsia="仿宋" w:cs="仿宋"/>
          <w:sz w:val="32"/>
          <w:szCs w:val="32"/>
        </w:rPr>
        <w:t>元, 较20</w:t>
      </w:r>
      <w:r>
        <w:rPr>
          <w:rFonts w:hint="eastAsia" w:ascii="仿宋" w:hAnsi="仿宋" w:eastAsia="仿宋" w:cs="仿宋"/>
          <w:sz w:val="32"/>
          <w:szCs w:val="32"/>
          <w:lang w:val="en-US" w:eastAsia="zh-CN"/>
        </w:rPr>
        <w:t>21</w:t>
      </w:r>
      <w:r>
        <w:rPr>
          <w:rFonts w:hint="eastAsia" w:ascii="仿宋" w:hAnsi="仿宋" w:eastAsia="仿宋" w:cs="仿宋"/>
          <w:sz w:val="32"/>
          <w:szCs w:val="32"/>
        </w:rPr>
        <w:t>年度决算数</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303.19</w:t>
      </w:r>
      <w:r>
        <w:rPr>
          <w:rFonts w:hint="eastAsia" w:ascii="仿宋" w:hAnsi="仿宋" w:eastAsia="仿宋" w:cs="仿宋"/>
          <w:sz w:val="32"/>
          <w:szCs w:val="32"/>
        </w:rPr>
        <w:t>万元，</w:t>
      </w:r>
      <w:r>
        <w:rPr>
          <w:rFonts w:hint="eastAsia" w:ascii="仿宋" w:hAnsi="仿宋" w:eastAsia="仿宋" w:cs="仿宋"/>
          <w:sz w:val="32"/>
          <w:szCs w:val="32"/>
          <w:lang w:eastAsia="zh-CN"/>
        </w:rPr>
        <w:t>下降</w:t>
      </w:r>
      <w:r>
        <w:rPr>
          <w:rFonts w:hint="eastAsia" w:ascii="仿宋" w:hAnsi="仿宋" w:eastAsia="仿宋" w:cs="仿宋"/>
          <w:sz w:val="32"/>
          <w:szCs w:val="32"/>
          <w:lang w:val="en-US" w:eastAsia="zh-CN"/>
        </w:rPr>
        <w:t>8.02</w:t>
      </w:r>
      <w:r>
        <w:rPr>
          <w:rFonts w:hint="eastAsia" w:ascii="仿宋" w:hAnsi="仿宋" w:eastAsia="仿宋" w:cs="仿宋"/>
          <w:sz w:val="32"/>
          <w:szCs w:val="32"/>
        </w:rPr>
        <w:t>%。支出具体情况如下：</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bCs/>
          <w:kern w:val="0"/>
          <w:sz w:val="32"/>
          <w:szCs w:val="32"/>
        </w:rPr>
        <w:t>1</w:t>
      </w:r>
      <w:r>
        <w:rPr>
          <w:rFonts w:hint="eastAsia" w:ascii="仿宋" w:hAnsi="仿宋" w:eastAsia="仿宋" w:cs="仿宋"/>
          <w:kern w:val="0"/>
          <w:sz w:val="32"/>
          <w:szCs w:val="32"/>
        </w:rPr>
        <w:t>.一般公共服务支出（201类）</w:t>
      </w:r>
      <w:r>
        <w:rPr>
          <w:rFonts w:hint="eastAsia" w:ascii="仿宋" w:hAnsi="仿宋" w:eastAsia="仿宋" w:cs="仿宋"/>
          <w:kern w:val="0"/>
          <w:sz w:val="32"/>
          <w:szCs w:val="32"/>
          <w:lang w:val="en-US" w:eastAsia="zh-CN"/>
        </w:rPr>
        <w:t>579.75</w:t>
      </w:r>
      <w:r>
        <w:rPr>
          <w:rFonts w:hint="eastAsia" w:ascii="仿宋" w:hAnsi="仿宋" w:eastAsia="仿宋" w:cs="仿宋"/>
          <w:kern w:val="0"/>
          <w:sz w:val="32"/>
          <w:szCs w:val="32"/>
        </w:rPr>
        <w:t>万元，</w:t>
      </w:r>
      <w:r>
        <w:rPr>
          <w:rFonts w:hint="eastAsia" w:ascii="仿宋" w:hAnsi="仿宋" w:eastAsia="仿宋" w:cs="仿宋"/>
          <w:sz w:val="32"/>
          <w:szCs w:val="32"/>
        </w:rPr>
        <w:t>主要用于本部门为保证日常运转发生的基本支出和为完成各项工作任务、保障</w:t>
      </w:r>
      <w:r>
        <w:rPr>
          <w:rFonts w:hint="eastAsia" w:ascii="仿宋" w:hAnsi="仿宋" w:eastAsia="仿宋" w:cs="仿宋"/>
          <w:kern w:val="0"/>
          <w:sz w:val="32"/>
          <w:szCs w:val="32"/>
        </w:rPr>
        <w:t>单位事业</w:t>
      </w:r>
      <w:r>
        <w:rPr>
          <w:rFonts w:hint="eastAsia" w:ascii="仿宋" w:hAnsi="仿宋" w:eastAsia="仿宋" w:cs="仿宋"/>
          <w:sz w:val="32"/>
          <w:szCs w:val="32"/>
        </w:rPr>
        <w:t>发展而发生的项目支出。</w:t>
      </w:r>
      <w:r>
        <w:rPr>
          <w:rFonts w:hint="eastAsia" w:ascii="仿宋" w:hAnsi="仿宋" w:eastAsia="仿宋" w:cs="仿宋"/>
          <w:kern w:val="0"/>
          <w:sz w:val="32"/>
          <w:szCs w:val="32"/>
        </w:rPr>
        <w:t>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219.93</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61.12</w:t>
      </w:r>
      <w:r>
        <w:rPr>
          <w:rFonts w:hint="eastAsia" w:ascii="仿宋" w:hAnsi="仿宋" w:eastAsia="仿宋" w:cs="仿宋"/>
          <w:kern w:val="0"/>
          <w:sz w:val="32"/>
          <w:szCs w:val="32"/>
        </w:rPr>
        <w:t xml:space="preserve"> %，主要原因是</w:t>
      </w:r>
      <w:r>
        <w:rPr>
          <w:rFonts w:hint="eastAsia" w:ascii="仿宋" w:hAnsi="仿宋" w:eastAsia="仿宋" w:cs="仿宋"/>
          <w:kern w:val="0"/>
          <w:sz w:val="32"/>
          <w:szCs w:val="32"/>
          <w:lang w:eastAsia="zh-CN"/>
        </w:rPr>
        <w:t>因机构改革单位合并，原环江县茧丝绸协调中心人员于</w:t>
      </w:r>
      <w:r>
        <w:rPr>
          <w:rFonts w:hint="eastAsia" w:ascii="仿宋" w:hAnsi="仿宋" w:eastAsia="仿宋" w:cs="仿宋"/>
          <w:kern w:val="0"/>
          <w:sz w:val="32"/>
          <w:szCs w:val="32"/>
          <w:lang w:val="en-US" w:eastAsia="zh-CN"/>
        </w:rPr>
        <w:t>2022年</w:t>
      </w:r>
      <w:r>
        <w:rPr>
          <w:rFonts w:hint="eastAsia" w:ascii="仿宋" w:hAnsi="仿宋" w:eastAsia="仿宋" w:cs="仿宋"/>
          <w:kern w:val="0"/>
          <w:sz w:val="32"/>
          <w:szCs w:val="32"/>
          <w:lang w:eastAsia="zh-CN"/>
        </w:rPr>
        <w:t>并入本单位，人员增加基本支出增加</w:t>
      </w:r>
      <w:r>
        <w:rPr>
          <w:rFonts w:hint="eastAsia" w:ascii="仿宋" w:hAnsi="仿宋" w:eastAsia="仿宋" w:cs="仿宋"/>
          <w:kern w:val="0"/>
          <w:sz w:val="32"/>
          <w:szCs w:val="32"/>
        </w:rPr>
        <w:t xml:space="preserve"> </w:t>
      </w:r>
      <w:r>
        <w:rPr>
          <w:rFonts w:hint="eastAsia" w:ascii="仿宋" w:hAnsi="仿宋" w:eastAsia="仿宋" w:cs="仿宋"/>
          <w:kern w:val="0"/>
          <w:sz w:val="32"/>
          <w:szCs w:val="32"/>
          <w:lang w:eastAsia="zh-CN"/>
        </w:rPr>
        <w:t>。</w:t>
      </w:r>
    </w:p>
    <w:p>
      <w:pPr>
        <w:autoSpaceDE w:val="0"/>
        <w:autoSpaceDN w:val="0"/>
        <w:adjustRightInd w:val="0"/>
        <w:spacing w:line="560" w:lineRule="exact"/>
        <w:ind w:firstLine="588" w:firstLineChars="196"/>
        <w:jc w:val="left"/>
        <w:rPr>
          <w:rFonts w:hint="eastAsia" w:ascii="仿宋" w:hAnsi="仿宋" w:eastAsia="仿宋" w:cs="仿宋"/>
          <w:kern w:val="0"/>
          <w:sz w:val="32"/>
          <w:szCs w:val="32"/>
        </w:rPr>
      </w:pPr>
      <w:r>
        <w:rPr>
          <w:rFonts w:hint="eastAsia" w:ascii="仿宋" w:hAnsi="仿宋" w:eastAsia="仿宋" w:cs="仿宋"/>
          <w:bCs/>
          <w:sz w:val="30"/>
          <w:szCs w:val="30"/>
        </w:rPr>
        <w:t>2、科学技术支出（206类）</w:t>
      </w:r>
      <w:r>
        <w:rPr>
          <w:rFonts w:hint="eastAsia" w:ascii="仿宋" w:hAnsi="仿宋" w:eastAsia="仿宋" w:cs="仿宋"/>
          <w:bCs/>
          <w:sz w:val="30"/>
          <w:szCs w:val="30"/>
          <w:lang w:val="en-US" w:eastAsia="zh-CN"/>
        </w:rPr>
        <w:t>354.77</w:t>
      </w:r>
      <w:r>
        <w:rPr>
          <w:rFonts w:hint="eastAsia" w:ascii="仿宋" w:hAnsi="仿宋" w:eastAsia="仿宋" w:cs="仿宋"/>
          <w:bCs/>
          <w:sz w:val="30"/>
          <w:szCs w:val="30"/>
        </w:rPr>
        <w:t>万元，其中主要用于全县科技三项费用，主要用于科学技术管理事务及其他技术研究与开发支出。</w:t>
      </w:r>
      <w:r>
        <w:rPr>
          <w:rFonts w:hint="eastAsia" w:ascii="仿宋" w:hAnsi="仿宋" w:eastAsia="仿宋" w:cs="仿宋"/>
          <w:kern w:val="0"/>
          <w:sz w:val="32"/>
          <w:szCs w:val="32"/>
        </w:rPr>
        <w:t>较20</w:t>
      </w:r>
      <w:r>
        <w:rPr>
          <w:rFonts w:hint="eastAsia" w:ascii="仿宋" w:hAnsi="仿宋" w:eastAsia="仿宋" w:cs="仿宋"/>
          <w:kern w:val="0"/>
          <w:sz w:val="32"/>
          <w:szCs w:val="32"/>
          <w:lang w:val="en-US" w:eastAsia="zh-CN"/>
        </w:rPr>
        <w:t>21</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138</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lang w:val="en-US" w:eastAsia="zh-CN"/>
        </w:rPr>
        <w:t>63.77</w:t>
      </w:r>
      <w:r>
        <w:rPr>
          <w:rFonts w:hint="eastAsia" w:ascii="仿宋" w:hAnsi="仿宋" w:eastAsia="仿宋" w:cs="仿宋"/>
          <w:kern w:val="0"/>
          <w:sz w:val="32"/>
          <w:szCs w:val="32"/>
        </w:rPr>
        <w:t>%，主要原因是以前年度的科研项目实施于本年度结题后支付项目资金。</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bCs/>
          <w:kern w:val="0"/>
          <w:sz w:val="32"/>
          <w:szCs w:val="32"/>
        </w:rPr>
        <w:t>3</w:t>
      </w:r>
      <w:r>
        <w:rPr>
          <w:rFonts w:hint="eastAsia" w:ascii="仿宋" w:hAnsi="仿宋" w:eastAsia="仿宋" w:cs="仿宋"/>
          <w:kern w:val="0"/>
          <w:sz w:val="32"/>
          <w:szCs w:val="32"/>
        </w:rPr>
        <w:t>．住房保障支出（221类）</w:t>
      </w:r>
      <w:r>
        <w:rPr>
          <w:rFonts w:hint="eastAsia" w:ascii="仿宋" w:hAnsi="仿宋" w:eastAsia="仿宋" w:cs="仿宋"/>
          <w:kern w:val="0"/>
          <w:sz w:val="32"/>
          <w:szCs w:val="32"/>
          <w:lang w:val="en-US" w:eastAsia="zh-CN"/>
        </w:rPr>
        <w:t>40.97</w:t>
      </w:r>
      <w:r>
        <w:rPr>
          <w:rFonts w:hint="eastAsia" w:ascii="仿宋" w:hAnsi="仿宋" w:eastAsia="仿宋" w:cs="仿宋"/>
          <w:kern w:val="0"/>
          <w:sz w:val="32"/>
          <w:szCs w:val="32"/>
        </w:rPr>
        <w:t>万元，主要用于按照国家政策规定向职工发放的住房公积金、提租补贴、购房补贴等住房改革方</w:t>
      </w:r>
      <w:r>
        <w:rPr>
          <w:rFonts w:hint="eastAsia" w:ascii="仿宋" w:hAnsi="仿宋" w:eastAsia="仿宋" w:cs="仿宋"/>
          <w:spacing w:val="-3"/>
          <w:kern w:val="0"/>
          <w:sz w:val="32"/>
          <w:szCs w:val="32"/>
        </w:rPr>
        <w:t>面的支出。较20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eastAsia="zh-CN"/>
        </w:rPr>
        <w:t>增长</w:t>
      </w:r>
      <w:r>
        <w:rPr>
          <w:rFonts w:hint="eastAsia" w:ascii="仿宋" w:hAnsi="仿宋" w:eastAsia="仿宋" w:cs="仿宋"/>
          <w:spacing w:val="-3"/>
          <w:kern w:val="0"/>
          <w:sz w:val="32"/>
          <w:szCs w:val="32"/>
          <w:lang w:val="en-US" w:eastAsia="zh-CN"/>
        </w:rPr>
        <w:t>9.51</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eastAsia="zh-CN"/>
        </w:rPr>
        <w:t>增长</w:t>
      </w:r>
      <w:r>
        <w:rPr>
          <w:rFonts w:hint="eastAsia" w:ascii="仿宋" w:hAnsi="仿宋" w:eastAsia="仿宋" w:cs="仿宋"/>
          <w:spacing w:val="-3"/>
          <w:kern w:val="0"/>
          <w:sz w:val="32"/>
          <w:szCs w:val="32"/>
          <w:lang w:val="en-US" w:eastAsia="zh-CN"/>
        </w:rPr>
        <w:t>30.22</w:t>
      </w:r>
      <w:r>
        <w:rPr>
          <w:rFonts w:hint="eastAsia" w:ascii="仿宋" w:hAnsi="仿宋" w:eastAsia="仿宋" w:cs="仿宋"/>
          <w:spacing w:val="-3"/>
          <w:kern w:val="0"/>
          <w:sz w:val="32"/>
          <w:szCs w:val="32"/>
        </w:rPr>
        <w:t>%，</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因机构改革单位合并，原环江县茧丝绸协调中心人员于</w:t>
      </w:r>
      <w:r>
        <w:rPr>
          <w:rFonts w:hint="eastAsia" w:ascii="仿宋" w:hAnsi="仿宋" w:eastAsia="仿宋" w:cs="仿宋"/>
          <w:kern w:val="0"/>
          <w:sz w:val="32"/>
          <w:szCs w:val="32"/>
          <w:lang w:val="en-US" w:eastAsia="zh-CN"/>
        </w:rPr>
        <w:t>2022年</w:t>
      </w:r>
      <w:r>
        <w:rPr>
          <w:rFonts w:hint="eastAsia" w:ascii="仿宋" w:hAnsi="仿宋" w:eastAsia="仿宋" w:cs="仿宋"/>
          <w:kern w:val="0"/>
          <w:sz w:val="32"/>
          <w:szCs w:val="32"/>
          <w:lang w:eastAsia="zh-CN"/>
        </w:rPr>
        <w:t>并入本单位，人员增加住房保障类支出增长等。</w:t>
      </w:r>
      <w:r>
        <w:rPr>
          <w:rFonts w:hint="eastAsia" w:ascii="仿宋" w:hAnsi="仿宋" w:eastAsia="仿宋" w:cs="仿宋"/>
          <w:kern w:val="0"/>
          <w:sz w:val="32"/>
          <w:szCs w:val="32"/>
        </w:rPr>
        <w:t xml:space="preserve"> </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4、节能环保支出（211类）</w:t>
      </w:r>
      <w:r>
        <w:rPr>
          <w:rFonts w:hint="eastAsia" w:ascii="仿宋" w:hAnsi="仿宋" w:eastAsia="仿宋" w:cs="仿宋"/>
          <w:kern w:val="0"/>
          <w:sz w:val="32"/>
          <w:szCs w:val="32"/>
          <w:lang w:val="en-US" w:eastAsia="zh-CN"/>
        </w:rPr>
        <w:t>631.71</w:t>
      </w:r>
      <w:r>
        <w:rPr>
          <w:rFonts w:hint="eastAsia" w:ascii="仿宋" w:hAnsi="仿宋" w:eastAsia="仿宋" w:cs="仿宋"/>
          <w:kern w:val="0"/>
          <w:sz w:val="32"/>
          <w:szCs w:val="32"/>
        </w:rPr>
        <w:t>万元，主要用于其他企业节能环保支出。</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eastAsia="zh-CN"/>
        </w:rPr>
        <w:t>下降</w:t>
      </w:r>
      <w:r>
        <w:rPr>
          <w:rFonts w:hint="eastAsia" w:ascii="仿宋" w:hAnsi="仿宋" w:eastAsia="仿宋" w:cs="仿宋"/>
          <w:spacing w:val="-3"/>
          <w:kern w:val="0"/>
          <w:sz w:val="32"/>
          <w:szCs w:val="32"/>
          <w:lang w:val="en-US" w:eastAsia="zh-CN"/>
        </w:rPr>
        <w:t>990.68</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eastAsia="zh-CN"/>
        </w:rPr>
        <w:t>下降</w:t>
      </w:r>
      <w:r>
        <w:rPr>
          <w:rFonts w:hint="eastAsia" w:ascii="仿宋" w:hAnsi="仿宋" w:eastAsia="仿宋" w:cs="仿宋"/>
          <w:spacing w:val="-3"/>
          <w:kern w:val="0"/>
          <w:sz w:val="32"/>
          <w:szCs w:val="32"/>
          <w:lang w:val="en-US" w:eastAsia="zh-CN"/>
        </w:rPr>
        <w:t>61.</w:t>
      </w:r>
      <w:r>
        <w:rPr>
          <w:rFonts w:hint="eastAsia" w:ascii="仿宋" w:hAnsi="仿宋" w:eastAsia="仿宋" w:cs="仿宋"/>
          <w:spacing w:val="-3"/>
          <w:kern w:val="0"/>
          <w:sz w:val="32"/>
          <w:szCs w:val="32"/>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highlight w:val="none"/>
        </w:rPr>
      </w:pPr>
      <w:r>
        <w:rPr>
          <w:rFonts w:hint="eastAsia" w:ascii="仿宋" w:hAnsi="仿宋" w:eastAsia="仿宋" w:cs="仿宋"/>
          <w:color w:val="000000" w:themeColor="text1"/>
          <w:kern w:val="0"/>
          <w:sz w:val="32"/>
          <w:szCs w:val="32"/>
          <w:highlight w:val="none"/>
          <w14:textFill>
            <w14:solidFill>
              <w14:schemeClr w14:val="tx1"/>
            </w14:solidFill>
          </w14:textFill>
        </w:rPr>
        <w:t>5、农林水支出（213类）</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0</w:t>
      </w:r>
      <w:r>
        <w:rPr>
          <w:rFonts w:hint="eastAsia" w:ascii="仿宋" w:hAnsi="仿宋" w:eastAsia="仿宋" w:cs="仿宋"/>
          <w:color w:val="000000" w:themeColor="text1"/>
          <w:kern w:val="0"/>
          <w:sz w:val="32"/>
          <w:szCs w:val="32"/>
          <w:highlight w:val="none"/>
          <w14:textFill>
            <w14:solidFill>
              <w14:schemeClr w14:val="tx1"/>
            </w14:solidFill>
          </w14:textFill>
        </w:rPr>
        <w:t>万元，主要用于其他扶贫支出。</w:t>
      </w:r>
      <w:r>
        <w:rPr>
          <w:rFonts w:hint="eastAsia" w:ascii="仿宋" w:hAnsi="仿宋" w:eastAsia="仿宋" w:cs="仿宋"/>
          <w:spacing w:val="-3"/>
          <w:kern w:val="0"/>
          <w:sz w:val="32"/>
          <w:szCs w:val="32"/>
          <w:highlight w:val="none"/>
        </w:rPr>
        <w:t>较20</w:t>
      </w:r>
      <w:r>
        <w:rPr>
          <w:rFonts w:hint="eastAsia" w:ascii="仿宋" w:hAnsi="仿宋" w:eastAsia="仿宋" w:cs="仿宋"/>
          <w:spacing w:val="-3"/>
          <w:kern w:val="0"/>
          <w:sz w:val="32"/>
          <w:szCs w:val="32"/>
          <w:highlight w:val="none"/>
          <w:lang w:val="en-US" w:eastAsia="zh-CN"/>
        </w:rPr>
        <w:t>21</w:t>
      </w:r>
      <w:r>
        <w:rPr>
          <w:rFonts w:hint="eastAsia" w:ascii="仿宋" w:hAnsi="仿宋" w:eastAsia="仿宋" w:cs="仿宋"/>
          <w:spacing w:val="-3"/>
          <w:kern w:val="0"/>
          <w:sz w:val="32"/>
          <w:szCs w:val="32"/>
          <w:highlight w:val="none"/>
        </w:rPr>
        <w:t>年度决算数减少</w:t>
      </w:r>
      <w:r>
        <w:rPr>
          <w:rFonts w:hint="eastAsia" w:ascii="仿宋" w:hAnsi="仿宋" w:eastAsia="仿宋" w:cs="仿宋"/>
          <w:spacing w:val="-3"/>
          <w:kern w:val="0"/>
          <w:sz w:val="32"/>
          <w:szCs w:val="32"/>
          <w:highlight w:val="none"/>
          <w:lang w:val="en-US" w:eastAsia="zh-CN"/>
        </w:rPr>
        <w:t>0</w:t>
      </w:r>
      <w:r>
        <w:rPr>
          <w:rFonts w:hint="eastAsia" w:ascii="仿宋" w:hAnsi="仿宋" w:eastAsia="仿宋" w:cs="仿宋"/>
          <w:spacing w:val="-3"/>
          <w:kern w:val="0"/>
          <w:sz w:val="32"/>
          <w:szCs w:val="32"/>
          <w:highlight w:val="none"/>
        </w:rPr>
        <w:t>万元，下降</w:t>
      </w:r>
      <w:r>
        <w:rPr>
          <w:rFonts w:hint="eastAsia" w:ascii="仿宋" w:hAnsi="仿宋" w:eastAsia="仿宋" w:cs="仿宋"/>
          <w:spacing w:val="-3"/>
          <w:kern w:val="0"/>
          <w:sz w:val="32"/>
          <w:szCs w:val="32"/>
          <w:highlight w:val="none"/>
          <w:lang w:val="en-US" w:eastAsia="zh-CN"/>
        </w:rPr>
        <w:t>0</w:t>
      </w:r>
      <w:r>
        <w:rPr>
          <w:rFonts w:hint="eastAsia" w:ascii="仿宋" w:hAnsi="仿宋" w:eastAsia="仿宋" w:cs="仿宋"/>
          <w:spacing w:val="-3"/>
          <w:kern w:val="0"/>
          <w:sz w:val="32"/>
          <w:szCs w:val="32"/>
          <w:highlight w:val="none"/>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6、资源勘探信息等支出（215类）</w:t>
      </w:r>
      <w:r>
        <w:rPr>
          <w:rFonts w:hint="eastAsia" w:ascii="仿宋" w:hAnsi="仿宋" w:eastAsia="仿宋" w:cs="仿宋"/>
          <w:kern w:val="0"/>
          <w:sz w:val="32"/>
          <w:szCs w:val="32"/>
          <w:lang w:val="en-US" w:eastAsia="zh-CN"/>
        </w:rPr>
        <w:t>627.83</w:t>
      </w:r>
      <w:r>
        <w:rPr>
          <w:rFonts w:hint="eastAsia" w:ascii="仿宋" w:hAnsi="仿宋" w:eastAsia="仿宋" w:cs="仿宋"/>
          <w:kern w:val="0"/>
          <w:sz w:val="32"/>
          <w:szCs w:val="32"/>
        </w:rPr>
        <w:t>万元，主要用于其他支持中小企业发展和管理支出。</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eastAsia="zh-CN"/>
        </w:rPr>
        <w:t>下降</w:t>
      </w:r>
      <w:r>
        <w:rPr>
          <w:rFonts w:hint="eastAsia" w:ascii="仿宋" w:hAnsi="仿宋" w:eastAsia="仿宋" w:cs="仿宋"/>
          <w:spacing w:val="-3"/>
          <w:kern w:val="0"/>
          <w:sz w:val="32"/>
          <w:szCs w:val="32"/>
          <w:lang w:val="en-US" w:eastAsia="zh-CN"/>
        </w:rPr>
        <w:t>33.17</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eastAsia="zh-CN"/>
        </w:rPr>
        <w:t>下降</w:t>
      </w:r>
      <w:r>
        <w:rPr>
          <w:rFonts w:hint="eastAsia" w:ascii="仿宋" w:hAnsi="仿宋" w:eastAsia="仿宋" w:cs="仿宋"/>
          <w:spacing w:val="-3"/>
          <w:kern w:val="0"/>
          <w:sz w:val="32"/>
          <w:szCs w:val="32"/>
          <w:lang w:val="en-US" w:eastAsia="zh-CN"/>
        </w:rPr>
        <w:t>5</w:t>
      </w:r>
      <w:r>
        <w:rPr>
          <w:rFonts w:hint="eastAsia" w:ascii="仿宋" w:hAnsi="仿宋" w:eastAsia="仿宋" w:cs="仿宋"/>
          <w:spacing w:val="-3"/>
          <w:kern w:val="0"/>
          <w:sz w:val="32"/>
          <w:szCs w:val="32"/>
        </w:rPr>
        <w:t>%</w:t>
      </w:r>
      <w:r>
        <w:rPr>
          <w:rFonts w:hint="eastAsia" w:ascii="仿宋" w:hAnsi="仿宋" w:eastAsia="仿宋" w:cs="仿宋"/>
          <w:spacing w:val="-3"/>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7、商业服务业等支出（216类）</w:t>
      </w:r>
      <w:r>
        <w:rPr>
          <w:rFonts w:hint="eastAsia" w:ascii="仿宋" w:hAnsi="仿宋" w:eastAsia="仿宋" w:cs="仿宋"/>
          <w:kern w:val="0"/>
          <w:sz w:val="32"/>
          <w:szCs w:val="32"/>
          <w:lang w:val="en-US" w:eastAsia="zh-CN"/>
        </w:rPr>
        <w:t>622.76</w:t>
      </w:r>
      <w:r>
        <w:rPr>
          <w:rFonts w:hint="eastAsia" w:ascii="仿宋" w:hAnsi="仿宋" w:eastAsia="仿宋" w:cs="仿宋"/>
          <w:kern w:val="0"/>
          <w:sz w:val="32"/>
          <w:szCs w:val="32"/>
        </w:rPr>
        <w:t>万元，主要用于其他商业流通事务支出及其他涉外发展服务支出。</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年度决算数减少</w:t>
      </w:r>
      <w:r>
        <w:rPr>
          <w:rFonts w:hint="eastAsia" w:ascii="仿宋" w:hAnsi="仿宋" w:eastAsia="仿宋" w:cs="仿宋"/>
          <w:spacing w:val="-3"/>
          <w:kern w:val="0"/>
          <w:sz w:val="32"/>
          <w:szCs w:val="32"/>
          <w:lang w:val="en-US" w:eastAsia="zh-CN"/>
        </w:rPr>
        <w:t>84.65</w:t>
      </w:r>
      <w:r>
        <w:rPr>
          <w:rFonts w:hint="eastAsia" w:ascii="仿宋" w:hAnsi="仿宋" w:eastAsia="仿宋" w:cs="仿宋"/>
          <w:spacing w:val="-3"/>
          <w:kern w:val="0"/>
          <w:sz w:val="32"/>
          <w:szCs w:val="32"/>
        </w:rPr>
        <w:t>万元，下降</w:t>
      </w:r>
      <w:r>
        <w:rPr>
          <w:rFonts w:hint="eastAsia" w:ascii="仿宋" w:hAnsi="仿宋" w:eastAsia="仿宋" w:cs="仿宋"/>
          <w:spacing w:val="-3"/>
          <w:kern w:val="0"/>
          <w:sz w:val="32"/>
          <w:szCs w:val="32"/>
          <w:lang w:val="en-US" w:eastAsia="zh-CN"/>
        </w:rPr>
        <w:t>11.97</w:t>
      </w:r>
      <w:r>
        <w:rPr>
          <w:rFonts w:hint="eastAsia" w:ascii="仿宋" w:hAnsi="仿宋" w:eastAsia="仿宋" w:cs="仿宋"/>
          <w:spacing w:val="-3"/>
          <w:kern w:val="0"/>
          <w:sz w:val="32"/>
          <w:szCs w:val="32"/>
        </w:rPr>
        <w:t>%</w:t>
      </w:r>
      <w:r>
        <w:rPr>
          <w:rFonts w:hint="eastAsia" w:ascii="仿宋" w:hAnsi="仿宋" w:eastAsia="仿宋" w:cs="仿宋"/>
          <w:spacing w:val="-3"/>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8、社会保障和就业支出（208类）</w:t>
      </w:r>
      <w:r>
        <w:rPr>
          <w:rFonts w:hint="eastAsia" w:ascii="仿宋" w:hAnsi="仿宋" w:eastAsia="仿宋" w:cs="仿宋"/>
          <w:kern w:val="0"/>
          <w:sz w:val="32"/>
          <w:szCs w:val="32"/>
          <w:lang w:val="en-US" w:eastAsia="zh-CN"/>
        </w:rPr>
        <w:t>441.39</w:t>
      </w:r>
      <w:r>
        <w:rPr>
          <w:rFonts w:hint="eastAsia" w:ascii="仿宋" w:hAnsi="仿宋" w:eastAsia="仿宋" w:cs="仿宋"/>
          <w:kern w:val="0"/>
          <w:sz w:val="32"/>
          <w:szCs w:val="32"/>
        </w:rPr>
        <w:t>万元，主要用于原改制企业职工养老保险</w:t>
      </w:r>
      <w:r>
        <w:rPr>
          <w:rFonts w:hint="eastAsia" w:ascii="仿宋" w:hAnsi="仿宋" w:eastAsia="仿宋" w:cs="仿宋"/>
          <w:kern w:val="0"/>
          <w:sz w:val="32"/>
          <w:szCs w:val="32"/>
          <w:lang w:eastAsia="zh-CN"/>
        </w:rPr>
        <w:t>、医疗保险</w:t>
      </w:r>
      <w:r>
        <w:rPr>
          <w:rFonts w:hint="eastAsia" w:ascii="仿宋" w:hAnsi="仿宋" w:eastAsia="仿宋" w:cs="仿宋"/>
          <w:kern w:val="0"/>
          <w:sz w:val="32"/>
          <w:szCs w:val="32"/>
        </w:rPr>
        <w:t>等支出。</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eastAsia="zh-CN"/>
        </w:rPr>
        <w:t>增长</w:t>
      </w:r>
      <w:r>
        <w:rPr>
          <w:rFonts w:hint="eastAsia" w:ascii="仿宋" w:hAnsi="仿宋" w:eastAsia="仿宋" w:cs="仿宋"/>
          <w:spacing w:val="-3"/>
          <w:kern w:val="0"/>
          <w:sz w:val="32"/>
          <w:szCs w:val="32"/>
          <w:lang w:val="en-US" w:eastAsia="zh-CN"/>
        </w:rPr>
        <w:t>399.53</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eastAsia="zh-CN"/>
        </w:rPr>
        <w:t>增长</w:t>
      </w:r>
      <w:r>
        <w:rPr>
          <w:rFonts w:hint="eastAsia" w:ascii="仿宋" w:hAnsi="仿宋" w:eastAsia="仿宋" w:cs="仿宋"/>
          <w:spacing w:val="-3"/>
          <w:kern w:val="0"/>
          <w:sz w:val="32"/>
          <w:szCs w:val="32"/>
          <w:lang w:val="en-US" w:eastAsia="zh-CN"/>
        </w:rPr>
        <w:t>954.44</w:t>
      </w:r>
      <w:r>
        <w:rPr>
          <w:rFonts w:hint="eastAsia" w:ascii="仿宋" w:hAnsi="仿宋" w:eastAsia="仿宋" w:cs="仿宋"/>
          <w:spacing w:val="-3"/>
          <w:kern w:val="0"/>
          <w:sz w:val="32"/>
          <w:szCs w:val="32"/>
        </w:rPr>
        <w:t>%</w:t>
      </w:r>
      <w:r>
        <w:rPr>
          <w:rFonts w:hint="eastAsia" w:ascii="仿宋" w:hAnsi="仿宋" w:eastAsia="仿宋" w:cs="仿宋"/>
          <w:spacing w:val="-3"/>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9、卫生健康支出（210类）</w:t>
      </w:r>
      <w:r>
        <w:rPr>
          <w:rFonts w:hint="eastAsia" w:ascii="仿宋" w:hAnsi="仿宋" w:eastAsia="仿宋" w:cs="仿宋"/>
          <w:kern w:val="0"/>
          <w:sz w:val="32"/>
          <w:szCs w:val="32"/>
          <w:lang w:val="en-US" w:eastAsia="zh-CN"/>
        </w:rPr>
        <w:t>98.31</w:t>
      </w:r>
      <w:r>
        <w:rPr>
          <w:rFonts w:hint="eastAsia" w:ascii="仿宋" w:hAnsi="仿宋" w:eastAsia="仿宋" w:cs="仿宋"/>
          <w:kern w:val="0"/>
          <w:sz w:val="32"/>
          <w:szCs w:val="32"/>
        </w:rPr>
        <w:t>万元，主要用于疫情期间购买防护物资等支出。</w:t>
      </w:r>
      <w:r>
        <w:rPr>
          <w:rFonts w:hint="eastAsia" w:ascii="仿宋" w:hAnsi="仿宋" w:eastAsia="仿宋" w:cs="仿宋"/>
          <w:spacing w:val="-3"/>
          <w:kern w:val="0"/>
          <w:sz w:val="32"/>
          <w:szCs w:val="32"/>
        </w:rPr>
        <w:t>较20</w:t>
      </w:r>
      <w:r>
        <w:rPr>
          <w:rFonts w:hint="eastAsia" w:ascii="仿宋" w:hAnsi="仿宋" w:eastAsia="仿宋" w:cs="仿宋"/>
          <w:spacing w:val="-3"/>
          <w:kern w:val="0"/>
          <w:sz w:val="32"/>
          <w:szCs w:val="32"/>
          <w:lang w:val="en-US" w:eastAsia="zh-CN"/>
        </w:rPr>
        <w:t>21</w:t>
      </w:r>
      <w:r>
        <w:rPr>
          <w:rFonts w:hint="eastAsia" w:ascii="仿宋" w:hAnsi="仿宋" w:eastAsia="仿宋" w:cs="仿宋"/>
          <w:spacing w:val="-3"/>
          <w:kern w:val="0"/>
          <w:sz w:val="32"/>
          <w:szCs w:val="32"/>
        </w:rPr>
        <w:t>年度决算数</w:t>
      </w:r>
      <w:r>
        <w:rPr>
          <w:rFonts w:hint="eastAsia" w:ascii="仿宋" w:hAnsi="仿宋" w:eastAsia="仿宋" w:cs="仿宋"/>
          <w:spacing w:val="-3"/>
          <w:kern w:val="0"/>
          <w:sz w:val="32"/>
          <w:szCs w:val="32"/>
          <w:lang w:eastAsia="zh-CN"/>
        </w:rPr>
        <w:t>增长</w:t>
      </w:r>
      <w:r>
        <w:rPr>
          <w:rFonts w:hint="eastAsia" w:ascii="仿宋" w:hAnsi="仿宋" w:eastAsia="仿宋" w:cs="仿宋"/>
          <w:spacing w:val="-3"/>
          <w:kern w:val="0"/>
          <w:sz w:val="32"/>
          <w:szCs w:val="32"/>
          <w:lang w:val="en-US" w:eastAsia="zh-CN"/>
        </w:rPr>
        <w:t>98.31</w:t>
      </w:r>
      <w:r>
        <w:rPr>
          <w:rFonts w:hint="eastAsia" w:ascii="仿宋" w:hAnsi="仿宋" w:eastAsia="仿宋" w:cs="仿宋"/>
          <w:spacing w:val="-3"/>
          <w:kern w:val="0"/>
          <w:sz w:val="32"/>
          <w:szCs w:val="32"/>
        </w:rPr>
        <w:t>万元，</w:t>
      </w:r>
      <w:r>
        <w:rPr>
          <w:rFonts w:hint="eastAsia" w:ascii="仿宋" w:hAnsi="仿宋" w:eastAsia="仿宋" w:cs="仿宋"/>
          <w:spacing w:val="-3"/>
          <w:kern w:val="0"/>
          <w:sz w:val="32"/>
          <w:szCs w:val="32"/>
          <w:lang w:eastAsia="zh-CN"/>
        </w:rPr>
        <w:t>增长</w:t>
      </w:r>
      <w:r>
        <w:rPr>
          <w:rFonts w:hint="eastAsia" w:ascii="仿宋" w:hAnsi="仿宋" w:eastAsia="仿宋" w:cs="仿宋"/>
          <w:spacing w:val="-3"/>
          <w:kern w:val="0"/>
          <w:sz w:val="32"/>
          <w:szCs w:val="32"/>
          <w:lang w:val="en-US" w:eastAsia="zh-CN"/>
        </w:rPr>
        <w:t>100</w:t>
      </w:r>
      <w:r>
        <w:rPr>
          <w:rFonts w:hint="eastAsia" w:ascii="仿宋" w:hAnsi="仿宋" w:eastAsia="仿宋" w:cs="仿宋"/>
          <w:spacing w:val="-3"/>
          <w:kern w:val="0"/>
          <w:sz w:val="32"/>
          <w:szCs w:val="32"/>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color w:val="auto"/>
          <w:kern w:val="0"/>
          <w:sz w:val="32"/>
          <w:szCs w:val="32"/>
        </w:rPr>
        <w:t>10、其他支出（229类）</w:t>
      </w:r>
      <w:r>
        <w:rPr>
          <w:rFonts w:hint="eastAsia" w:ascii="仿宋" w:hAnsi="仿宋" w:eastAsia="仿宋" w:cs="仿宋"/>
          <w:color w:val="auto"/>
          <w:kern w:val="0"/>
          <w:sz w:val="32"/>
          <w:szCs w:val="32"/>
          <w:lang w:val="en-US" w:eastAsia="zh-CN"/>
        </w:rPr>
        <w:t>78.68</w:t>
      </w:r>
      <w:r>
        <w:rPr>
          <w:rFonts w:hint="eastAsia" w:ascii="仿宋" w:hAnsi="仿宋" w:eastAsia="仿宋" w:cs="仿宋"/>
          <w:color w:val="auto"/>
          <w:kern w:val="0"/>
          <w:sz w:val="32"/>
          <w:szCs w:val="32"/>
        </w:rPr>
        <w:t>万元，主要用于</w:t>
      </w:r>
      <w:r>
        <w:rPr>
          <w:rFonts w:hint="eastAsia" w:ascii="仿宋" w:hAnsi="仿宋" w:eastAsia="仿宋" w:cs="仿宋"/>
          <w:color w:val="auto"/>
          <w:kern w:val="0"/>
          <w:sz w:val="32"/>
          <w:szCs w:val="32"/>
          <w:lang w:eastAsia="zh-CN"/>
        </w:rPr>
        <w:t>在职职工基础性绩效考评奖及伙食补助费</w:t>
      </w:r>
      <w:r>
        <w:rPr>
          <w:rFonts w:hint="eastAsia" w:ascii="仿宋" w:hAnsi="仿宋" w:eastAsia="仿宋" w:cs="仿宋"/>
          <w:color w:val="auto"/>
          <w:kern w:val="0"/>
          <w:sz w:val="32"/>
          <w:szCs w:val="32"/>
        </w:rPr>
        <w:t>。</w:t>
      </w:r>
      <w:r>
        <w:rPr>
          <w:rFonts w:hint="eastAsia" w:ascii="仿宋" w:hAnsi="仿宋" w:eastAsia="仿宋" w:cs="仿宋"/>
          <w:color w:val="auto"/>
          <w:spacing w:val="-3"/>
          <w:kern w:val="0"/>
          <w:sz w:val="32"/>
          <w:szCs w:val="32"/>
        </w:rPr>
        <w:t>较20</w:t>
      </w:r>
      <w:r>
        <w:rPr>
          <w:rFonts w:hint="eastAsia" w:ascii="仿宋" w:hAnsi="仿宋" w:eastAsia="仿宋" w:cs="仿宋"/>
          <w:color w:val="auto"/>
          <w:spacing w:val="-3"/>
          <w:kern w:val="0"/>
          <w:sz w:val="32"/>
          <w:szCs w:val="32"/>
          <w:lang w:val="en-US" w:eastAsia="zh-CN"/>
        </w:rPr>
        <w:t>21</w:t>
      </w:r>
      <w:r>
        <w:rPr>
          <w:rFonts w:hint="eastAsia" w:ascii="仿宋" w:hAnsi="仿宋" w:eastAsia="仿宋" w:cs="仿宋"/>
          <w:color w:val="auto"/>
          <w:spacing w:val="-3"/>
          <w:kern w:val="0"/>
          <w:sz w:val="32"/>
          <w:szCs w:val="32"/>
        </w:rPr>
        <w:t>年度决算数</w:t>
      </w:r>
      <w:r>
        <w:rPr>
          <w:rFonts w:hint="eastAsia" w:ascii="仿宋" w:hAnsi="仿宋" w:eastAsia="仿宋" w:cs="仿宋"/>
          <w:color w:val="auto"/>
          <w:spacing w:val="-3"/>
          <w:kern w:val="0"/>
          <w:sz w:val="32"/>
          <w:szCs w:val="32"/>
          <w:lang w:eastAsia="zh-CN"/>
        </w:rPr>
        <w:t>下降</w:t>
      </w:r>
      <w:r>
        <w:rPr>
          <w:rFonts w:hint="eastAsia" w:ascii="仿宋" w:hAnsi="仿宋" w:eastAsia="仿宋" w:cs="仿宋"/>
          <w:color w:val="auto"/>
          <w:spacing w:val="-3"/>
          <w:kern w:val="0"/>
          <w:sz w:val="32"/>
          <w:szCs w:val="32"/>
          <w:lang w:val="en-US" w:eastAsia="zh-CN"/>
        </w:rPr>
        <w:t>59.98</w:t>
      </w:r>
      <w:r>
        <w:rPr>
          <w:rFonts w:hint="eastAsia" w:ascii="仿宋" w:hAnsi="仿宋" w:eastAsia="仿宋" w:cs="仿宋"/>
          <w:color w:val="auto"/>
          <w:spacing w:val="-3"/>
          <w:kern w:val="0"/>
          <w:sz w:val="32"/>
          <w:szCs w:val="32"/>
        </w:rPr>
        <w:t>万元，</w:t>
      </w:r>
      <w:r>
        <w:rPr>
          <w:rFonts w:hint="eastAsia" w:ascii="仿宋" w:hAnsi="仿宋" w:eastAsia="仿宋" w:cs="仿宋"/>
          <w:color w:val="auto"/>
          <w:spacing w:val="-3"/>
          <w:kern w:val="0"/>
          <w:sz w:val="32"/>
          <w:szCs w:val="32"/>
          <w:lang w:eastAsia="zh-CN"/>
        </w:rPr>
        <w:t>下降</w:t>
      </w:r>
      <w:r>
        <w:rPr>
          <w:rFonts w:hint="eastAsia" w:ascii="仿宋" w:hAnsi="仿宋" w:eastAsia="仿宋" w:cs="仿宋"/>
          <w:color w:val="auto"/>
          <w:spacing w:val="-3"/>
          <w:kern w:val="0"/>
          <w:sz w:val="32"/>
          <w:szCs w:val="32"/>
          <w:lang w:val="en-US" w:eastAsia="zh-CN"/>
        </w:rPr>
        <w:t>43.26</w:t>
      </w:r>
      <w:r>
        <w:rPr>
          <w:rFonts w:hint="eastAsia" w:ascii="仿宋" w:hAnsi="仿宋" w:eastAsia="仿宋" w:cs="仿宋"/>
          <w:color w:val="auto"/>
          <w:spacing w:val="-3"/>
          <w:kern w:val="0"/>
          <w:sz w:val="32"/>
          <w:szCs w:val="32"/>
        </w:rPr>
        <w:t>%</w:t>
      </w:r>
      <w:r>
        <w:rPr>
          <w:rFonts w:hint="eastAsia" w:ascii="仿宋" w:hAnsi="仿宋" w:eastAsia="仿宋" w:cs="仿宋"/>
          <w:color w:val="auto"/>
          <w:spacing w:val="-3"/>
          <w:kern w:val="0"/>
          <w:sz w:val="32"/>
          <w:szCs w:val="32"/>
          <w:lang w:eastAsia="zh-CN"/>
        </w:rPr>
        <w:t>。</w:t>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bCs/>
          <w:kern w:val="0"/>
          <w:sz w:val="32"/>
          <w:szCs w:val="32"/>
        </w:rPr>
        <w:t>11</w:t>
      </w:r>
      <w:r>
        <w:rPr>
          <w:rFonts w:hint="eastAsia" w:ascii="仿宋" w:hAnsi="仿宋" w:eastAsia="仿宋" w:cs="仿宋"/>
          <w:kern w:val="0"/>
          <w:sz w:val="32"/>
          <w:szCs w:val="32"/>
        </w:rPr>
        <w:t>.</w:t>
      </w:r>
      <w:r>
        <w:rPr>
          <w:rFonts w:hint="eastAsia" w:ascii="仿宋" w:hAnsi="仿宋" w:eastAsia="仿宋" w:cs="仿宋"/>
          <w:spacing w:val="6"/>
          <w:kern w:val="0"/>
          <w:sz w:val="32"/>
          <w:szCs w:val="32"/>
        </w:rPr>
        <w:t>结余分配0万元，为事业单位按规定提取的职工福利</w:t>
      </w:r>
      <w:r>
        <w:rPr>
          <w:rFonts w:hint="eastAsia" w:ascii="仿宋" w:hAnsi="仿宋" w:eastAsia="仿宋" w:cs="仿宋"/>
          <w:spacing w:val="11"/>
          <w:kern w:val="0"/>
          <w:sz w:val="32"/>
          <w:szCs w:val="32"/>
        </w:rPr>
        <w:t>基金、事业基金和缴纳的所得税等。较20</w:t>
      </w:r>
      <w:r>
        <w:rPr>
          <w:rFonts w:hint="eastAsia" w:ascii="仿宋" w:hAnsi="仿宋" w:eastAsia="仿宋" w:cs="仿宋"/>
          <w:spacing w:val="11"/>
          <w:kern w:val="0"/>
          <w:sz w:val="32"/>
          <w:szCs w:val="32"/>
          <w:lang w:val="en-US" w:eastAsia="zh-CN"/>
        </w:rPr>
        <w:t>21</w:t>
      </w:r>
      <w:r>
        <w:rPr>
          <w:rFonts w:hint="eastAsia" w:ascii="仿宋" w:hAnsi="仿宋" w:eastAsia="仿宋" w:cs="仿宋"/>
          <w:spacing w:val="11"/>
          <w:kern w:val="0"/>
          <w:sz w:val="32"/>
          <w:szCs w:val="32"/>
        </w:rPr>
        <w:t>年度决算数增加（减</w:t>
      </w:r>
      <w:r>
        <w:rPr>
          <w:rFonts w:hint="eastAsia" w:ascii="仿宋" w:hAnsi="仿宋" w:eastAsia="仿宋" w:cs="仿宋"/>
          <w:spacing w:val="6"/>
          <w:kern w:val="0"/>
          <w:sz w:val="32"/>
          <w:szCs w:val="32"/>
        </w:rPr>
        <w:t>少）0万元，增长（下降）0%，</w:t>
      </w:r>
      <w:r>
        <w:rPr>
          <w:rFonts w:hint="eastAsia" w:ascii="仿宋" w:hAnsi="仿宋" w:eastAsia="仿宋" w:cs="仿宋"/>
          <w:spacing w:val="6"/>
          <w:kern w:val="0"/>
          <w:sz w:val="32"/>
          <w:szCs w:val="32"/>
          <w:lang w:eastAsia="zh-CN"/>
        </w:rPr>
        <w:t>本单位没有结余分配。</w:t>
      </w:r>
    </w:p>
    <w:p>
      <w:pPr>
        <w:autoSpaceDE w:val="0"/>
        <w:autoSpaceDN w:val="0"/>
        <w:adjustRightInd w:val="0"/>
        <w:spacing w:line="600" w:lineRule="exact"/>
        <w:ind w:firstLine="628" w:firstLineChars="200"/>
        <w:jc w:val="left"/>
        <w:rPr>
          <w:rFonts w:hint="eastAsia" w:ascii="仿宋" w:hAnsi="仿宋" w:eastAsia="仿宋" w:cs="仿宋"/>
          <w:kern w:val="0"/>
          <w:sz w:val="32"/>
          <w:szCs w:val="32"/>
        </w:rPr>
      </w:pPr>
      <w:r>
        <w:rPr>
          <w:rFonts w:hint="eastAsia" w:ascii="仿宋" w:hAnsi="仿宋" w:eastAsia="仿宋" w:cs="仿宋"/>
          <w:bCs/>
          <w:spacing w:val="-3"/>
          <w:kern w:val="0"/>
          <w:sz w:val="32"/>
          <w:szCs w:val="32"/>
        </w:rPr>
        <w:t>12</w:t>
      </w:r>
      <w:r>
        <w:rPr>
          <w:rFonts w:hint="eastAsia" w:ascii="仿宋" w:hAnsi="仿宋" w:eastAsia="仿宋" w:cs="仿宋"/>
          <w:spacing w:val="-3"/>
          <w:kern w:val="0"/>
          <w:sz w:val="32"/>
          <w:szCs w:val="32"/>
        </w:rPr>
        <w:t>.年末结转和结余</w:t>
      </w:r>
      <w:r>
        <w:rPr>
          <w:rFonts w:hint="eastAsia" w:ascii="仿宋" w:hAnsi="仿宋" w:eastAsia="仿宋" w:cs="仿宋"/>
          <w:spacing w:val="-3"/>
          <w:kern w:val="0"/>
          <w:sz w:val="32"/>
          <w:szCs w:val="32"/>
          <w:lang w:val="en-US" w:eastAsia="zh-CN"/>
        </w:rPr>
        <w:t>0</w:t>
      </w:r>
      <w:r>
        <w:rPr>
          <w:rFonts w:hint="eastAsia" w:ascii="仿宋" w:hAnsi="仿宋" w:eastAsia="仿宋" w:cs="仿宋"/>
          <w:spacing w:val="-3"/>
          <w:kern w:val="0"/>
          <w:sz w:val="32"/>
          <w:szCs w:val="32"/>
        </w:rPr>
        <w:t>万元，为本年度或以前年度预算安排、</w:t>
      </w:r>
      <w:r>
        <w:rPr>
          <w:rFonts w:hint="eastAsia" w:ascii="仿宋" w:hAnsi="仿宋" w:eastAsia="仿宋" w:cs="仿宋"/>
          <w:kern w:val="0"/>
          <w:sz w:val="32"/>
          <w:szCs w:val="32"/>
        </w:rPr>
        <w:t>因客观条件发生变化无法按原计划实施，需要延迟到以后年度按有关规定继续使用的资金，既包括财政拨款结转和结余，也包括事业收入、经营收入、其他收入的结转和结余。较20</w:t>
      </w:r>
      <w:r>
        <w:rPr>
          <w:rFonts w:hint="eastAsia" w:ascii="仿宋" w:hAnsi="仿宋" w:eastAsia="仿宋" w:cs="仿宋"/>
          <w:kern w:val="0"/>
          <w:sz w:val="32"/>
          <w:szCs w:val="32"/>
          <w:lang w:val="en-US" w:eastAsia="zh-CN"/>
        </w:rPr>
        <w:t>20</w:t>
      </w:r>
      <w:r>
        <w:rPr>
          <w:rFonts w:hint="eastAsia" w:ascii="仿宋" w:hAnsi="仿宋" w:eastAsia="仿宋" w:cs="仿宋"/>
          <w:kern w:val="0"/>
          <w:sz w:val="32"/>
          <w:szCs w:val="32"/>
        </w:rPr>
        <w:t>年度决算数</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减少</w:t>
      </w:r>
      <w:r>
        <w:rPr>
          <w:rFonts w:hint="eastAsia" w:ascii="仿宋" w:hAnsi="仿宋" w:eastAsia="仿宋" w:cs="仿宋"/>
          <w:kern w:val="0"/>
          <w:sz w:val="32"/>
          <w:szCs w:val="32"/>
          <w:lang w:val="en-US" w:eastAsia="zh-CN"/>
        </w:rPr>
        <w:t>100</w:t>
      </w:r>
      <w:r>
        <w:rPr>
          <w:rFonts w:hint="eastAsia" w:ascii="仿宋" w:hAnsi="仿宋" w:eastAsia="仿宋" w:cs="仿宋"/>
          <w:kern w:val="0"/>
          <w:sz w:val="32"/>
          <w:szCs w:val="32"/>
        </w:rPr>
        <w:t>%，主要原因是：由于电子商务进农村项目、自治区财政厅下达的自治区煤炭行业化解过剩产能奖补资金等项目资金需要延迟到以后年度按有关规定继续使用。</w:t>
      </w:r>
    </w:p>
    <w:p>
      <w:pPr>
        <w:ind w:firstLine="640" w:firstLineChars="200"/>
        <w:jc w:val="left"/>
        <w:rPr>
          <w:rFonts w:hint="eastAsia"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89425" cy="2366010"/>
            <wp:effectExtent l="4445" t="4445"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宋体" w:hAnsi="宋体" w:eastAsia="宋体" w:cs="宋体"/>
          <w:bCs/>
          <w:color w:val="FF0000"/>
          <w:kern w:val="0"/>
          <w:sz w:val="32"/>
          <w:szCs w:val="32"/>
          <w:u w:val="single"/>
        </w:rPr>
      </w:pPr>
      <w:r>
        <w:rPr>
          <w:rFonts w:hint="eastAsia" w:ascii="黑体" w:hAnsi="黑体" w:eastAsia="黑体" w:cs="黑体"/>
          <w:sz w:val="32"/>
          <w:szCs w:val="32"/>
          <w:highlight w:val="none"/>
        </w:rPr>
        <w:t>二、2022 年度</w:t>
      </w:r>
      <w:bookmarkStart w:id="0" w:name="OLE_LINK1"/>
      <w:r>
        <w:rPr>
          <w:rFonts w:hint="eastAsia" w:ascii="黑体" w:hAnsi="黑体" w:eastAsia="黑体" w:cs="黑体"/>
          <w:sz w:val="32"/>
          <w:szCs w:val="32"/>
          <w:highlight w:val="none"/>
        </w:rPr>
        <w:t>一般公共预算财政拨款支出决算情况</w:t>
      </w:r>
      <w:bookmarkEnd w:id="0"/>
    </w:p>
    <w:p>
      <w:pPr>
        <w:autoSpaceDE w:val="0"/>
        <w:autoSpaceDN w:val="0"/>
        <w:adjustRightInd w:val="0"/>
        <w:spacing w:line="600" w:lineRule="exact"/>
        <w:ind w:firstLine="640" w:firstLineChars="200"/>
        <w:rPr>
          <w:rFonts w:hint="eastAsia" w:ascii="仿宋" w:hAnsi="仿宋" w:eastAsia="仿宋" w:cs="仿宋"/>
          <w:bCs/>
          <w:kern w:val="0"/>
          <w:sz w:val="32"/>
          <w:szCs w:val="32"/>
        </w:rPr>
      </w:pPr>
      <w:r>
        <w:rPr>
          <w:rFonts w:hint="eastAsia" w:ascii="仿宋" w:hAnsi="仿宋" w:eastAsia="仿宋" w:cs="仿宋"/>
          <w:bCs/>
          <w:kern w:val="0"/>
          <w:sz w:val="32"/>
          <w:szCs w:val="32"/>
        </w:rPr>
        <w:t>（一）202</w:t>
      </w:r>
      <w:r>
        <w:rPr>
          <w:rFonts w:hint="eastAsia" w:ascii="仿宋" w:hAnsi="仿宋" w:eastAsia="仿宋" w:cs="仿宋"/>
          <w:bCs/>
          <w:kern w:val="0"/>
          <w:sz w:val="32"/>
          <w:szCs w:val="32"/>
          <w:lang w:val="en-US" w:eastAsia="zh-CN"/>
        </w:rPr>
        <w:t>2</w:t>
      </w:r>
      <w:r>
        <w:rPr>
          <w:rFonts w:hint="eastAsia" w:ascii="仿宋" w:hAnsi="仿宋" w:eastAsia="仿宋" w:cs="仿宋"/>
          <w:bCs/>
          <w:kern w:val="0"/>
          <w:sz w:val="32"/>
          <w:szCs w:val="32"/>
        </w:rPr>
        <w:t>年度</w:t>
      </w:r>
      <w:r>
        <w:rPr>
          <w:rFonts w:hint="eastAsia" w:ascii="仿宋" w:hAnsi="仿宋" w:eastAsia="仿宋" w:cs="仿宋"/>
          <w:bCs/>
          <w:sz w:val="32"/>
          <w:szCs w:val="32"/>
        </w:rPr>
        <w:t>一般</w:t>
      </w:r>
      <w:r>
        <w:rPr>
          <w:rFonts w:hint="eastAsia" w:ascii="仿宋" w:hAnsi="仿宋" w:eastAsia="仿宋" w:cs="仿宋"/>
          <w:bCs/>
          <w:kern w:val="0"/>
          <w:sz w:val="32"/>
          <w:szCs w:val="32"/>
        </w:rPr>
        <w:t>公共预算财政拨款支出决算</w:t>
      </w:r>
      <w:r>
        <w:rPr>
          <w:rFonts w:hint="eastAsia" w:ascii="仿宋" w:hAnsi="仿宋" w:eastAsia="仿宋" w:cs="仿宋"/>
          <w:kern w:val="0"/>
          <w:sz w:val="32"/>
          <w:szCs w:val="32"/>
          <w:lang w:val="en-US" w:eastAsia="zh-CN"/>
        </w:rPr>
        <w:t>3476.17</w:t>
      </w:r>
      <w:r>
        <w:rPr>
          <w:rFonts w:hint="eastAsia" w:ascii="仿宋" w:hAnsi="仿宋" w:eastAsia="仿宋" w:cs="仿宋"/>
          <w:bCs/>
          <w:kern w:val="0"/>
          <w:sz w:val="32"/>
          <w:szCs w:val="32"/>
        </w:rPr>
        <w:t>万元，较20</w:t>
      </w:r>
      <w:r>
        <w:rPr>
          <w:rFonts w:hint="eastAsia" w:ascii="仿宋" w:hAnsi="仿宋" w:eastAsia="仿宋" w:cs="仿宋"/>
          <w:bCs/>
          <w:kern w:val="0"/>
          <w:sz w:val="32"/>
          <w:szCs w:val="32"/>
          <w:lang w:val="en-US" w:eastAsia="zh-CN"/>
        </w:rPr>
        <w:t>21</w:t>
      </w:r>
      <w:r>
        <w:rPr>
          <w:rFonts w:hint="eastAsia" w:ascii="仿宋" w:hAnsi="仿宋" w:eastAsia="仿宋" w:cs="仿宋"/>
          <w:bCs/>
          <w:kern w:val="0"/>
          <w:sz w:val="32"/>
          <w:szCs w:val="32"/>
        </w:rPr>
        <w:t>年度决算数</w:t>
      </w:r>
      <w:r>
        <w:rPr>
          <w:rFonts w:hint="eastAsia" w:ascii="仿宋" w:hAnsi="仿宋" w:eastAsia="仿宋" w:cs="仿宋"/>
          <w:bCs/>
          <w:kern w:val="0"/>
          <w:sz w:val="32"/>
          <w:szCs w:val="32"/>
          <w:lang w:eastAsia="zh-CN"/>
        </w:rPr>
        <w:t>下降</w:t>
      </w:r>
      <w:r>
        <w:rPr>
          <w:rFonts w:hint="eastAsia" w:ascii="仿宋" w:hAnsi="仿宋" w:eastAsia="仿宋" w:cs="仿宋"/>
          <w:bCs/>
          <w:kern w:val="0"/>
          <w:sz w:val="32"/>
          <w:szCs w:val="32"/>
          <w:lang w:val="en-US" w:eastAsia="zh-CN"/>
        </w:rPr>
        <w:t>303.19</w:t>
      </w:r>
      <w:r>
        <w:rPr>
          <w:rFonts w:hint="eastAsia" w:ascii="仿宋" w:hAnsi="仿宋" w:eastAsia="仿宋" w:cs="仿宋"/>
          <w:bCs/>
          <w:kern w:val="0"/>
          <w:sz w:val="32"/>
          <w:szCs w:val="32"/>
        </w:rPr>
        <w:t>万元，</w:t>
      </w:r>
      <w:r>
        <w:rPr>
          <w:rFonts w:hint="eastAsia" w:ascii="仿宋" w:hAnsi="仿宋" w:eastAsia="仿宋" w:cs="仿宋"/>
          <w:bCs/>
          <w:kern w:val="0"/>
          <w:sz w:val="32"/>
          <w:szCs w:val="32"/>
          <w:lang w:eastAsia="zh-CN"/>
        </w:rPr>
        <w:t>下降</w:t>
      </w:r>
      <w:r>
        <w:rPr>
          <w:rFonts w:hint="eastAsia" w:ascii="仿宋" w:hAnsi="仿宋" w:eastAsia="仿宋" w:cs="仿宋"/>
          <w:bCs/>
          <w:kern w:val="0"/>
          <w:sz w:val="32"/>
          <w:szCs w:val="32"/>
          <w:lang w:val="en-US" w:eastAsia="zh-CN"/>
        </w:rPr>
        <w:t>8.02</w:t>
      </w:r>
      <w:r>
        <w:rPr>
          <w:rFonts w:hint="eastAsia" w:ascii="仿宋" w:hAnsi="仿宋" w:eastAsia="仿宋" w:cs="仿宋"/>
          <w:bCs/>
          <w:kern w:val="0"/>
          <w:sz w:val="32"/>
          <w:szCs w:val="32"/>
        </w:rPr>
        <w:t>%。其中：基本支出</w:t>
      </w:r>
      <w:r>
        <w:rPr>
          <w:rFonts w:hint="eastAsia" w:ascii="仿宋" w:hAnsi="仿宋" w:eastAsia="仿宋" w:cs="仿宋"/>
          <w:bCs/>
          <w:kern w:val="0"/>
          <w:sz w:val="32"/>
          <w:szCs w:val="32"/>
          <w:lang w:val="en-US" w:eastAsia="zh-CN"/>
        </w:rPr>
        <w:t>759.56</w:t>
      </w:r>
      <w:r>
        <w:rPr>
          <w:rFonts w:hint="eastAsia" w:ascii="仿宋" w:hAnsi="仿宋" w:eastAsia="仿宋" w:cs="仿宋"/>
          <w:bCs/>
          <w:kern w:val="0"/>
          <w:sz w:val="32"/>
          <w:szCs w:val="32"/>
        </w:rPr>
        <w:t>万元，项目支出</w:t>
      </w:r>
      <w:r>
        <w:rPr>
          <w:rFonts w:hint="eastAsia" w:ascii="仿宋" w:hAnsi="仿宋" w:eastAsia="仿宋" w:cs="仿宋"/>
          <w:bCs/>
          <w:kern w:val="0"/>
          <w:sz w:val="32"/>
          <w:szCs w:val="32"/>
          <w:lang w:val="en-US" w:eastAsia="zh-CN"/>
        </w:rPr>
        <w:t>2716.61</w:t>
      </w:r>
      <w:r>
        <w:rPr>
          <w:rFonts w:hint="eastAsia" w:ascii="仿宋" w:hAnsi="仿宋" w:eastAsia="仿宋" w:cs="仿宋"/>
          <w:bCs/>
          <w:kern w:val="0"/>
          <w:sz w:val="32"/>
          <w:szCs w:val="32"/>
        </w:rPr>
        <w:t>万元。</w:t>
      </w:r>
    </w:p>
    <w:p>
      <w:pPr>
        <w:autoSpaceDE w:val="0"/>
        <w:autoSpaceDN w:val="0"/>
        <w:adjustRightInd w:val="0"/>
        <w:spacing w:line="600" w:lineRule="exact"/>
        <w:ind w:firstLine="603" w:firstLineChars="196"/>
        <w:rPr>
          <w:rFonts w:hint="eastAsia" w:ascii="仿宋" w:hAnsi="仿宋" w:eastAsia="仿宋" w:cs="仿宋"/>
          <w:color w:val="auto"/>
          <w:sz w:val="32"/>
          <w:szCs w:val="32"/>
          <w:highlight w:val="none"/>
        </w:rPr>
      </w:pPr>
      <w:r>
        <w:rPr>
          <w:rFonts w:hint="eastAsia" w:ascii="仿宋" w:hAnsi="仿宋" w:eastAsia="仿宋" w:cs="仿宋"/>
          <w:bCs/>
          <w:spacing w:val="-6"/>
          <w:kern w:val="0"/>
          <w:sz w:val="32"/>
          <w:szCs w:val="32"/>
        </w:rPr>
        <w:t>（二）202</w:t>
      </w:r>
      <w:r>
        <w:rPr>
          <w:rFonts w:hint="eastAsia" w:ascii="仿宋" w:hAnsi="仿宋" w:eastAsia="仿宋" w:cs="仿宋"/>
          <w:bCs/>
          <w:spacing w:val="-6"/>
          <w:kern w:val="0"/>
          <w:sz w:val="32"/>
          <w:szCs w:val="32"/>
          <w:lang w:val="en-US" w:eastAsia="zh-CN"/>
        </w:rPr>
        <w:t>2</w:t>
      </w:r>
      <w:r>
        <w:rPr>
          <w:rFonts w:hint="eastAsia" w:ascii="仿宋" w:hAnsi="仿宋" w:eastAsia="仿宋" w:cs="仿宋"/>
          <w:bCs/>
          <w:spacing w:val="-6"/>
          <w:kern w:val="0"/>
          <w:sz w:val="32"/>
          <w:szCs w:val="32"/>
        </w:rPr>
        <w:t>年度</w:t>
      </w:r>
      <w:r>
        <w:rPr>
          <w:rFonts w:hint="eastAsia" w:ascii="仿宋" w:hAnsi="仿宋" w:eastAsia="仿宋" w:cs="仿宋"/>
          <w:bCs/>
          <w:spacing w:val="-6"/>
          <w:sz w:val="32"/>
          <w:szCs w:val="32"/>
        </w:rPr>
        <w:t>一般</w:t>
      </w:r>
      <w:r>
        <w:rPr>
          <w:rFonts w:hint="eastAsia" w:ascii="仿宋" w:hAnsi="仿宋" w:eastAsia="仿宋" w:cs="仿宋"/>
          <w:bCs/>
          <w:spacing w:val="-6"/>
          <w:kern w:val="0"/>
          <w:sz w:val="32"/>
          <w:szCs w:val="32"/>
        </w:rPr>
        <w:t>公共预算财政拨款支出年初预算为</w:t>
      </w:r>
      <w:r>
        <w:rPr>
          <w:rFonts w:hint="eastAsia" w:ascii="仿宋" w:hAnsi="仿宋" w:eastAsia="仿宋" w:cs="仿宋"/>
          <w:bCs/>
          <w:spacing w:val="-6"/>
          <w:kern w:val="0"/>
          <w:sz w:val="32"/>
          <w:szCs w:val="32"/>
          <w:lang w:val="en-US" w:eastAsia="zh-CN"/>
        </w:rPr>
        <w:t>833.37</w:t>
      </w:r>
      <w:r>
        <w:rPr>
          <w:rFonts w:hint="eastAsia" w:ascii="仿宋" w:hAnsi="仿宋" w:eastAsia="仿宋" w:cs="仿宋"/>
          <w:bCs/>
          <w:kern w:val="0"/>
          <w:sz w:val="32"/>
          <w:szCs w:val="32"/>
        </w:rPr>
        <w:t>万元，支出决算为</w:t>
      </w:r>
      <w:r>
        <w:rPr>
          <w:rFonts w:hint="eastAsia" w:ascii="仿宋" w:hAnsi="仿宋" w:eastAsia="仿宋" w:cs="仿宋"/>
          <w:bCs/>
          <w:kern w:val="0"/>
          <w:sz w:val="32"/>
          <w:szCs w:val="32"/>
          <w:lang w:val="en-US" w:eastAsia="zh-CN"/>
        </w:rPr>
        <w:t>3476.17</w:t>
      </w:r>
      <w:r>
        <w:rPr>
          <w:rFonts w:hint="eastAsia" w:ascii="仿宋" w:hAnsi="仿宋" w:eastAsia="仿宋" w:cs="仿宋"/>
          <w:bCs/>
          <w:kern w:val="0"/>
          <w:sz w:val="32"/>
          <w:szCs w:val="32"/>
        </w:rPr>
        <w:t>万元，完成年初预算的</w:t>
      </w:r>
      <w:r>
        <w:rPr>
          <w:rFonts w:hint="eastAsia" w:ascii="仿宋" w:hAnsi="仿宋" w:eastAsia="仿宋" w:cs="仿宋"/>
          <w:bCs/>
          <w:kern w:val="0"/>
          <w:sz w:val="32"/>
          <w:szCs w:val="32"/>
          <w:lang w:val="en-US" w:eastAsia="zh-CN"/>
        </w:rPr>
        <w:t>317.12</w:t>
      </w:r>
      <w:r>
        <w:rPr>
          <w:rFonts w:hint="eastAsia" w:ascii="仿宋" w:hAnsi="仿宋" w:eastAsia="仿宋" w:cs="仿宋"/>
          <w:bCs/>
          <w:kern w:val="0"/>
          <w:sz w:val="32"/>
          <w:szCs w:val="32"/>
        </w:rPr>
        <w:t>%。具体情况如下：</w:t>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ascii="仿宋" w:hAnsi="仿宋" w:eastAsia="仿宋" w:cs="仿宋"/>
          <w:color w:val="auto"/>
          <w:highlight w:val="none"/>
          <w:lang w:val="en-US" w:eastAsia="zh-CN"/>
        </w:rPr>
      </w:pPr>
      <w:r>
        <w:rPr>
          <w:rFonts w:hint="eastAsia" w:ascii="仿宋" w:hAnsi="仿宋" w:eastAsia="仿宋" w:cs="仿宋"/>
          <w:color w:val="auto"/>
          <w:sz w:val="32"/>
          <w:u w:color="auto"/>
          <w:lang w:eastAsia="zh-CN"/>
        </w:rPr>
        <w:t>一般公共服务支出</w:t>
      </w:r>
      <w:r>
        <w:rPr>
          <w:rFonts w:hint="eastAsia" w:ascii="仿宋" w:hAnsi="仿宋" w:eastAsia="仿宋" w:cs="仿宋"/>
          <w:color w:val="auto"/>
          <w:sz w:val="32"/>
          <w:u w:color="auto"/>
        </w:rPr>
        <w:t>（20</w:t>
      </w:r>
      <w:r>
        <w:rPr>
          <w:rFonts w:hint="eastAsia" w:ascii="仿宋" w:hAnsi="仿宋" w:eastAsia="仿宋" w:cs="仿宋"/>
          <w:color w:val="auto"/>
          <w:sz w:val="32"/>
          <w:u w:color="auto"/>
          <w:lang w:val="en-US" w:eastAsia="zh-CN"/>
        </w:rPr>
        <w:t>1</w:t>
      </w:r>
      <w:r>
        <w:rPr>
          <w:rFonts w:hint="eastAsia" w:ascii="仿宋" w:hAnsi="仿宋" w:eastAsia="仿宋" w:cs="仿宋"/>
          <w:color w:val="auto"/>
          <w:sz w:val="32"/>
          <w:szCs w:val="32"/>
          <w:highlight w:val="none"/>
        </w:rPr>
        <w:t>类）年初预算为</w:t>
      </w:r>
      <w:r>
        <w:rPr>
          <w:rFonts w:hint="eastAsia" w:ascii="仿宋" w:hAnsi="仿宋" w:eastAsia="仿宋" w:cs="仿宋"/>
          <w:color w:val="auto"/>
          <w:sz w:val="32"/>
          <w:szCs w:val="32"/>
          <w:highlight w:val="none"/>
          <w:lang w:val="en-US" w:eastAsia="zh-CN"/>
        </w:rPr>
        <w:t>497.53</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579.75</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446.52</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存有</w:t>
      </w:r>
      <w:r>
        <w:rPr>
          <w:rFonts w:hint="eastAsia" w:ascii="仿宋" w:hAnsi="仿宋" w:eastAsia="仿宋" w:cs="仿宋"/>
          <w:color w:val="auto"/>
          <w:sz w:val="32"/>
          <w:szCs w:val="32"/>
          <w:highlight w:val="none"/>
        </w:rPr>
        <w:t>差异</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因机构改革单位合并，原环江县茧丝绸协调中心人员于2022年并入本单位，人员增加基本支出增加。</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462.46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570.12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123.28%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用于本部门为保证日常运转发生的基本支出和为完成各项工作任务</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因机构改革单位合并，原环江县茧丝绸协调中心人员于2022年并入本单位，人员增加基本支出增加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2011399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其他商贸事务支出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用于商贸业务工作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6.27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用于本单位工会经费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497.53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579.75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numId w:val="0"/>
        </w:numPr>
        <w:jc w:val="both"/>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sz w:val="30"/>
          <w:szCs w:val="30"/>
          <w:lang w:eastAsia="zh-CN"/>
        </w:rPr>
        <w:t>（</w:t>
      </w:r>
      <w:r>
        <w:rPr>
          <w:rFonts w:hint="eastAsia" w:ascii="仿宋" w:hAnsi="仿宋" w:eastAsia="仿宋" w:cs="仿宋"/>
          <w:bCs/>
          <w:sz w:val="30"/>
          <w:szCs w:val="30"/>
          <w:lang w:val="en-US" w:eastAsia="zh-CN"/>
        </w:rPr>
        <w:t>二</w:t>
      </w:r>
      <w:r>
        <w:rPr>
          <w:rFonts w:hint="eastAsia" w:ascii="仿宋" w:hAnsi="仿宋" w:eastAsia="仿宋" w:cs="仿宋"/>
          <w:bCs/>
          <w:sz w:val="30"/>
          <w:szCs w:val="30"/>
          <w:lang w:eastAsia="zh-CN"/>
        </w:rPr>
        <w:t>）</w:t>
      </w:r>
      <w:r>
        <w:rPr>
          <w:rFonts w:hint="eastAsia" w:ascii="仿宋" w:hAnsi="仿宋" w:eastAsia="仿宋" w:cs="仿宋"/>
          <w:bCs/>
          <w:sz w:val="30"/>
          <w:szCs w:val="30"/>
        </w:rPr>
        <w:t>科学技术支出（206类）</w:t>
      </w:r>
      <w:r>
        <w:rPr>
          <w:rFonts w:hint="eastAsia" w:ascii="仿宋" w:hAnsi="仿宋" w:eastAsia="仿宋" w:cs="仿宋"/>
          <w:bCs/>
          <w:sz w:val="30"/>
          <w:szCs w:val="30"/>
          <w:lang w:eastAsia="zh-CN"/>
        </w:rPr>
        <w:t>年初预算数为</w:t>
      </w:r>
      <w:r>
        <w:rPr>
          <w:rFonts w:hint="eastAsia" w:ascii="仿宋" w:hAnsi="仿宋" w:eastAsia="仿宋" w:cs="仿宋"/>
          <w:bCs/>
          <w:sz w:val="30"/>
          <w:szCs w:val="30"/>
          <w:lang w:val="en-US" w:eastAsia="zh-CN"/>
        </w:rPr>
        <w:t>240万元，</w:t>
      </w:r>
      <w:r>
        <w:rPr>
          <w:rFonts w:hint="eastAsia" w:ascii="仿宋" w:hAnsi="仿宋" w:eastAsia="仿宋" w:cs="仿宋"/>
          <w:sz w:val="32"/>
          <w:szCs w:val="32"/>
          <w:highlight w:val="none"/>
        </w:rPr>
        <w:t>支出决算为</w:t>
      </w:r>
      <w:r>
        <w:rPr>
          <w:rFonts w:hint="eastAsia" w:ascii="仿宋" w:hAnsi="仿宋" w:eastAsia="仿宋" w:cs="仿宋"/>
          <w:bCs/>
          <w:sz w:val="30"/>
          <w:szCs w:val="30"/>
          <w:lang w:val="en-US" w:eastAsia="zh-CN"/>
        </w:rPr>
        <w:t>354.77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147.82</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0"/>
          <w:sz w:val="32"/>
          <w:szCs w:val="32"/>
          <w:lang w:eastAsia="zh-CN"/>
        </w:rPr>
        <w:t>因机构改革单位合并，原环江县茧丝绸协调中心人员于</w:t>
      </w:r>
      <w:r>
        <w:rPr>
          <w:rFonts w:hint="eastAsia" w:ascii="仿宋" w:hAnsi="仿宋" w:eastAsia="仿宋" w:cs="仿宋"/>
          <w:color w:val="auto"/>
          <w:kern w:val="0"/>
          <w:sz w:val="32"/>
          <w:szCs w:val="32"/>
          <w:lang w:val="en-US" w:eastAsia="zh-CN"/>
        </w:rPr>
        <w:t>2022年</w:t>
      </w:r>
      <w:r>
        <w:rPr>
          <w:rFonts w:hint="eastAsia" w:ascii="仿宋" w:hAnsi="仿宋" w:eastAsia="仿宋" w:cs="仿宋"/>
          <w:color w:val="auto"/>
          <w:kern w:val="0"/>
          <w:sz w:val="32"/>
          <w:szCs w:val="32"/>
          <w:lang w:eastAsia="zh-CN"/>
        </w:rPr>
        <w:t>并入本单位，年初没有预算，故预决算数有差异。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2060499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其他技术研究与开支发出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164.77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Cs/>
                <w:sz w:val="18"/>
                <w:szCs w:val="18"/>
              </w:rPr>
              <w:t>主要用于科学技术管理事务及其他技术研究与开发支出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rPr>
              <w:t>主要原因是以前年度的科研项目实施于本年度结题后支付项目资金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其他科学技术支出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Cs/>
                <w:sz w:val="18"/>
                <w:szCs w:val="18"/>
              </w:rPr>
              <w:t>主要用于科学技术管理事务及其他技术研究与开发支出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rPr>
              <w:t>主要原因是以前年度的科研项目实施于本年度结题后支付项目资金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354.77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numPr>
          <w:ilvl w:val="0"/>
          <w:numId w:val="0"/>
        </w:numPr>
        <w:ind w:left="420" w:leftChars="0"/>
        <w:jc w:val="both"/>
        <w:rPr>
          <w:rFonts w:hint="eastAsia" w:ascii="仿宋" w:hAnsi="仿宋" w:eastAsia="仿宋"/>
          <w:color w:val="FF0000"/>
          <w:sz w:val="32"/>
          <w:szCs w:val="32"/>
          <w:highlight w:val="none"/>
          <w:lang w:val="en-US" w:eastAsia="zh-CN"/>
        </w:rPr>
      </w:pPr>
    </w:p>
    <w:p>
      <w:pPr>
        <w:numPr>
          <w:ilvl w:val="0"/>
          <w:numId w:val="0"/>
        </w:numPr>
        <w:ind w:left="420" w:leftChars="0"/>
        <w:jc w:val="both"/>
        <w:rPr>
          <w:rFonts w:hint="eastAsia" w:ascii="仿宋" w:hAnsi="仿宋" w:eastAsia="仿宋" w:cs="仿宋"/>
          <w:color w:val="FF0000"/>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社会保障和就业支出</w:t>
      </w:r>
      <w:r>
        <w:rPr>
          <w:rFonts w:hint="eastAsia" w:ascii="仿宋" w:hAnsi="仿宋" w:eastAsia="仿宋" w:cs="仿宋"/>
          <w:sz w:val="32"/>
          <w:u w:color="auto"/>
        </w:rPr>
        <w:t>（208</w:t>
      </w:r>
      <w:r>
        <w:rPr>
          <w:rFonts w:hint="eastAsia" w:ascii="仿宋" w:hAnsi="仿宋" w:eastAsia="仿宋" w:cs="仿宋"/>
          <w:sz w:val="32"/>
          <w:szCs w:val="32"/>
          <w:highlight w:val="none"/>
        </w:rPr>
        <w:t>类）年初预算为</w:t>
      </w:r>
      <w:r>
        <w:rPr>
          <w:rFonts w:hint="eastAsia" w:ascii="仿宋" w:hAnsi="仿宋" w:eastAsia="仿宋" w:cs="仿宋"/>
          <w:sz w:val="32"/>
          <w:szCs w:val="32"/>
          <w:highlight w:val="none"/>
          <w:lang w:val="en-US" w:eastAsia="zh-CN"/>
        </w:rPr>
        <w:t>58.21</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441.39</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758.27</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0"/>
          <w:sz w:val="32"/>
          <w:szCs w:val="32"/>
          <w:lang w:eastAsia="zh-CN"/>
        </w:rPr>
        <w:t>因机构改革单位合并，原环江县茧丝绸协调中心人员于</w:t>
      </w:r>
      <w:r>
        <w:rPr>
          <w:rFonts w:hint="eastAsia" w:ascii="仿宋" w:hAnsi="仿宋" w:eastAsia="仿宋" w:cs="仿宋"/>
          <w:color w:val="auto"/>
          <w:kern w:val="0"/>
          <w:sz w:val="32"/>
          <w:szCs w:val="32"/>
          <w:lang w:val="en-US" w:eastAsia="zh-CN"/>
        </w:rPr>
        <w:t>2022年</w:t>
      </w:r>
      <w:r>
        <w:rPr>
          <w:rFonts w:hint="eastAsia" w:ascii="仿宋" w:hAnsi="仿宋" w:eastAsia="仿宋" w:cs="仿宋"/>
          <w:color w:val="auto"/>
          <w:kern w:val="0"/>
          <w:sz w:val="32"/>
          <w:szCs w:val="32"/>
          <w:lang w:eastAsia="zh-CN"/>
        </w:rPr>
        <w:t>并入本单位，年初没有预算，故预决算数有差异。</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58.21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61.20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105.13%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0"/>
                <w:sz w:val="18"/>
                <w:szCs w:val="18"/>
              </w:rPr>
              <w:t>主要用于</w:t>
            </w:r>
            <w:r>
              <w:rPr>
                <w:rFonts w:hint="eastAsia" w:ascii="宋体" w:hAnsi="宋体" w:eastAsia="宋体" w:cs="宋体"/>
                <w:color w:val="auto"/>
                <w:kern w:val="0"/>
                <w:sz w:val="18"/>
                <w:szCs w:val="18"/>
                <w:lang w:eastAsia="zh-CN"/>
              </w:rPr>
              <w:t>在职职工</w:t>
            </w:r>
            <w:r>
              <w:rPr>
                <w:rFonts w:hint="eastAsia" w:ascii="宋体" w:hAnsi="宋体" w:eastAsia="宋体" w:cs="宋体"/>
                <w:color w:val="auto"/>
                <w:kern w:val="0"/>
                <w:sz w:val="18"/>
                <w:szCs w:val="18"/>
              </w:rPr>
              <w:t>养老保险</w:t>
            </w:r>
            <w:r>
              <w:rPr>
                <w:rFonts w:hint="eastAsia" w:ascii="宋体" w:hAnsi="宋体" w:eastAsia="宋体" w:cs="宋体"/>
                <w:color w:val="auto"/>
                <w:kern w:val="0"/>
                <w:sz w:val="18"/>
                <w:szCs w:val="18"/>
                <w:lang w:eastAsia="zh-CN"/>
              </w:rPr>
              <w:t>、医疗保险</w:t>
            </w:r>
            <w:r>
              <w:rPr>
                <w:rFonts w:hint="eastAsia" w:ascii="宋体" w:hAnsi="宋体" w:eastAsia="宋体" w:cs="宋体"/>
                <w:color w:val="auto"/>
                <w:kern w:val="0"/>
                <w:sz w:val="18"/>
                <w:szCs w:val="18"/>
              </w:rPr>
              <w:t>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kern w:val="0"/>
                <w:sz w:val="18"/>
                <w:szCs w:val="18"/>
                <w:lang w:eastAsia="zh-CN"/>
              </w:rPr>
              <w:t>因机构改革单位合并，原环江县茧丝绸协调中心人员于</w:t>
            </w:r>
            <w:r>
              <w:rPr>
                <w:rFonts w:hint="eastAsia" w:ascii="宋体" w:hAnsi="宋体" w:eastAsia="宋体" w:cs="宋体"/>
                <w:color w:val="auto"/>
                <w:kern w:val="0"/>
                <w:sz w:val="18"/>
                <w:szCs w:val="18"/>
                <w:lang w:val="en-US" w:eastAsia="zh-CN"/>
              </w:rPr>
              <w:t>2022年</w:t>
            </w:r>
            <w:r>
              <w:rPr>
                <w:rFonts w:hint="eastAsia" w:ascii="宋体" w:hAnsi="宋体" w:eastAsia="宋体" w:cs="宋体"/>
                <w:color w:val="auto"/>
                <w:kern w:val="0"/>
                <w:sz w:val="18"/>
                <w:szCs w:val="18"/>
                <w:lang w:eastAsia="zh-CN"/>
              </w:rPr>
              <w:t>并入本单位，人员增加等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2080601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企业关闭破产补助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380.18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21"/>
                <w:szCs w:val="21"/>
                <w:highlight w:val="none"/>
                <w:lang w:val="en-US" w:eastAsia="zh-CN"/>
              </w:rPr>
              <w:t>主要用于破产企业职工养老、医疗等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58.21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441.38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132455"/>
            <wp:effectExtent l="5080" t="4445" r="15875" b="1778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numId w:val="0"/>
        </w:numPr>
        <w:suppressLineNumbers w:val="0"/>
        <w:spacing w:before="0" w:beforeAutospacing="0" w:after="0" w:afterAutospacing="0"/>
        <w:ind w:right="0" w:rightChars="0" w:firstLine="640" w:firstLineChars="200"/>
        <w:jc w:val="left"/>
        <w:rPr>
          <w:rFonts w:hint="eastAsia" w:ascii="仿宋" w:hAnsi="仿宋" w:eastAsia="仿宋" w:cs="仿宋"/>
          <w:color w:val="FF0000"/>
          <w:highlight w:val="none"/>
          <w:lang w:val="en-US"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卫生健康支出</w:t>
      </w:r>
      <w:r>
        <w:rPr>
          <w:rFonts w:hint="eastAsia" w:ascii="仿宋" w:hAnsi="仿宋" w:eastAsia="仿宋" w:cs="仿宋"/>
          <w:sz w:val="32"/>
          <w:u w:color="auto"/>
        </w:rPr>
        <w:t>（210</w:t>
      </w:r>
      <w:r>
        <w:rPr>
          <w:rFonts w:hint="eastAsia" w:ascii="仿宋" w:hAnsi="仿宋" w:eastAsia="仿宋" w:cs="仿宋"/>
          <w:sz w:val="32"/>
          <w:szCs w:val="32"/>
          <w:highlight w:val="none"/>
        </w:rPr>
        <w:t>类）年初预算为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98.31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原因是：此项支出为疫情防控物资支出，年初没有预算。</w:t>
      </w:r>
    </w:p>
    <w:p>
      <w:pPr>
        <w:jc w:val="left"/>
        <w:rPr>
          <w:rFonts w:hint="eastAsia" w:asciiTheme="majorEastAsia" w:hAnsiTheme="majorEastAsia" w:eastAsiaTheme="majorEastAsia" w:cstheme="majorEastAsia"/>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Theme="majorEastAsia" w:hAnsiTheme="majorEastAsia" w:eastAsiaTheme="majorEastAsia" w:cstheme="majorEastAsia"/>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其他卫生健康支出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rPr>
              <w:t>用于疫情期间购买防护物资等支出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018155"/>
            <wp:effectExtent l="4445" t="4445" r="16510" b="1016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autoSpaceDE w:val="0"/>
        <w:autoSpaceDN w:val="0"/>
        <w:adjustRightInd w:val="0"/>
        <w:spacing w:line="600" w:lineRule="exact"/>
        <w:ind w:firstLine="640" w:firstLineChars="200"/>
        <w:jc w:val="left"/>
        <w:rPr>
          <w:rFonts w:hint="eastAsia" w:ascii="仿宋" w:hAnsi="仿宋" w:eastAsia="仿宋" w:cs="仿宋"/>
          <w:kern w:val="0"/>
          <w:sz w:val="32"/>
          <w:szCs w:val="32"/>
        </w:rPr>
      </w:pPr>
      <w:r>
        <w:rPr>
          <w:rFonts w:hint="eastAsia" w:ascii="仿宋" w:hAnsi="仿宋" w:eastAsia="仿宋" w:cs="仿宋"/>
          <w:sz w:val="32"/>
          <w:szCs w:val="32"/>
          <w:highlight w:val="none"/>
          <w:lang w:eastAsia="zh-CN"/>
        </w:rPr>
        <w:t>（五）</w:t>
      </w:r>
      <w:r>
        <w:rPr>
          <w:rFonts w:hint="eastAsia" w:ascii="仿宋" w:hAnsi="仿宋" w:eastAsia="仿宋" w:cs="仿宋"/>
          <w:kern w:val="0"/>
          <w:sz w:val="32"/>
          <w:szCs w:val="32"/>
        </w:rPr>
        <w:t>节能环保支出（211类）</w:t>
      </w:r>
      <w:r>
        <w:rPr>
          <w:rFonts w:hint="eastAsia" w:ascii="仿宋" w:hAnsi="仿宋" w:eastAsia="仿宋" w:cs="仿宋"/>
          <w:sz w:val="32"/>
          <w:szCs w:val="32"/>
          <w:highlight w:val="none"/>
        </w:rPr>
        <w:t>年初预算为0万元，支出决算为</w:t>
      </w:r>
      <w:r>
        <w:rPr>
          <w:rFonts w:hint="eastAsia" w:ascii="仿宋" w:hAnsi="仿宋" w:eastAsia="仿宋" w:cs="仿宋"/>
          <w:sz w:val="32"/>
          <w:szCs w:val="32"/>
          <w:highlight w:val="none"/>
          <w:lang w:val="en-US" w:eastAsia="zh-CN"/>
        </w:rPr>
        <w:t>631.71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i w:val="0"/>
          <w:iCs w:val="0"/>
          <w:color w:val="auto"/>
          <w:sz w:val="32"/>
          <w:szCs w:val="32"/>
          <w:highlight w:val="none"/>
          <w:u w:val="none"/>
          <w:lang w:val="en-US" w:eastAsia="zh-CN"/>
        </w:rPr>
        <w:t>属专项资金，县本级财政没有预算。</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2111001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能源节约利用</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631.71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suppressLineNumbers w:val="0"/>
              <w:autoSpaceDE w:val="0"/>
              <w:autoSpaceDN w:val="0"/>
              <w:adjustRightInd w:val="0"/>
              <w:spacing w:before="0" w:beforeAutospacing="0" w:after="0" w:afterAutospacing="0" w:line="600" w:lineRule="exact"/>
              <w:ind w:left="0" w:right="0" w:firstLine="360" w:firstLineChars="200"/>
              <w:jc w:val="left"/>
              <w:rPr>
                <w:rFonts w:hint="default" w:ascii="宋体" w:hAnsi="宋体" w:eastAsia="宋体" w:cs="宋体"/>
                <w:kern w:val="0"/>
                <w:sz w:val="18"/>
                <w:szCs w:val="18"/>
              </w:rPr>
            </w:pPr>
            <w:r>
              <w:rPr>
                <w:rFonts w:hint="eastAsia" w:ascii="宋体" w:hAnsi="宋体" w:eastAsia="宋体" w:cs="宋体"/>
                <w:kern w:val="0"/>
                <w:sz w:val="18"/>
                <w:szCs w:val="18"/>
              </w:rPr>
              <w:t>主要用于其他企业节能环保支出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属专项资金，县本级财政没有预算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lang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82875"/>
            <wp:effectExtent l="4445" t="4445" r="16510" b="17780"/>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center"/>
        <w:rPr>
          <w:rFonts w:hint="eastAsia" w:ascii="仿宋" w:hAnsi="仿宋" w:eastAsia="仿宋" w:cs="仿宋"/>
          <w:color w:val="auto"/>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农林</w:t>
      </w:r>
      <w:r>
        <w:rPr>
          <w:rFonts w:hint="eastAsia" w:ascii="仿宋" w:hAnsi="仿宋" w:eastAsia="仿宋" w:cs="仿宋"/>
          <w:kern w:val="0"/>
          <w:sz w:val="32"/>
          <w:szCs w:val="32"/>
        </w:rPr>
        <w:t>水支出（213类）年初预算为0.00万元，支出决算为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万元，完成年初预算的</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%。预决算</w:t>
      </w:r>
      <w:r>
        <w:rPr>
          <w:rFonts w:hint="eastAsia" w:ascii="仿宋" w:hAnsi="仿宋" w:eastAsia="仿宋" w:cs="仿宋"/>
          <w:kern w:val="0"/>
          <w:sz w:val="32"/>
          <w:szCs w:val="32"/>
          <w:lang w:val="en-US" w:eastAsia="zh-CN"/>
        </w:rPr>
        <w:t>存有</w:t>
      </w:r>
      <w:r>
        <w:rPr>
          <w:rFonts w:hint="eastAsia" w:ascii="仿宋" w:hAnsi="仿宋" w:eastAsia="仿宋" w:cs="仿宋"/>
          <w:kern w:val="0"/>
          <w:sz w:val="32"/>
          <w:szCs w:val="32"/>
        </w:rPr>
        <w:t>差异</w:t>
      </w:r>
      <w:r>
        <w:rPr>
          <w:rFonts w:hint="eastAsia" w:ascii="仿宋" w:hAnsi="仿宋" w:eastAsia="仿宋" w:cs="仿宋"/>
          <w:kern w:val="0"/>
          <w:sz w:val="32"/>
          <w:szCs w:val="32"/>
          <w:lang w:val="en-US" w:eastAsia="zh-CN"/>
        </w:rPr>
        <w:t>原因是：本单位无此项经费支出。</w:t>
      </w:r>
    </w:p>
    <w:p>
      <w:pPr>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28219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autoSpaceDE w:val="0"/>
        <w:autoSpaceDN w:val="0"/>
        <w:adjustRightInd w:val="0"/>
        <w:spacing w:line="60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sz w:val="32"/>
          <w:szCs w:val="32"/>
          <w:highlight w:val="none"/>
          <w:lang w:eastAsia="zh-CN"/>
        </w:rPr>
        <w:t>（七）</w:t>
      </w:r>
      <w:r>
        <w:rPr>
          <w:rFonts w:hint="eastAsia" w:ascii="仿宋" w:hAnsi="仿宋" w:eastAsia="仿宋" w:cs="仿宋"/>
          <w:kern w:val="0"/>
          <w:sz w:val="32"/>
          <w:szCs w:val="32"/>
        </w:rPr>
        <w:t>资源勘探信息等支出（215类）</w:t>
      </w: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627.83</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原因是：属专项资金，县本级财政没有预算。</w:t>
      </w:r>
      <w:r>
        <w:rPr>
          <w:rFonts w:hint="eastAsia" w:ascii="仿宋" w:hAnsi="仿宋" w:eastAsia="仿宋" w:cs="仿宋"/>
          <w:kern w:val="0"/>
          <w:sz w:val="32"/>
          <w:szCs w:val="32"/>
        </w:rPr>
        <w:t>主要用于其他支持中小企业发展和管理支出</w:t>
      </w:r>
      <w:r>
        <w:rPr>
          <w:rFonts w:hint="eastAsia" w:ascii="仿宋" w:hAnsi="仿宋" w:eastAsia="仿宋" w:cs="仿宋"/>
          <w:kern w:val="0"/>
          <w:sz w:val="32"/>
          <w:szCs w:val="32"/>
          <w:lang w:eastAsia="zh-CN"/>
        </w:rPr>
        <w:t>。</w:t>
      </w:r>
    </w:p>
    <w:p>
      <w:pPr>
        <w:jc w:val="left"/>
        <w:rPr>
          <w:rFonts w:hint="eastAsia" w:ascii="宋体" w:hAnsi="宋体" w:eastAsia="宋体" w:cs="宋体"/>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824"/>
        <w:gridCol w:w="696"/>
        <w:gridCol w:w="612"/>
        <w:gridCol w:w="841"/>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8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9"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2150299</w:t>
            </w:r>
          </w:p>
        </w:tc>
        <w:tc>
          <w:tcPr>
            <w:tcW w:w="18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其他制造业支出</w:t>
            </w:r>
          </w:p>
        </w:tc>
        <w:tc>
          <w:tcPr>
            <w:tcW w:w="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50</w:t>
            </w:r>
          </w:p>
        </w:tc>
        <w:tc>
          <w:tcPr>
            <w:tcW w:w="8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suppressLineNumbers w:val="0"/>
              <w:autoSpaceDE w:val="0"/>
              <w:autoSpaceDN w:val="0"/>
              <w:adjustRightInd w:val="0"/>
              <w:spacing w:before="0" w:beforeAutospacing="0" w:after="0" w:afterAutospacing="0" w:line="600" w:lineRule="exact"/>
              <w:ind w:left="0" w:right="0"/>
              <w:jc w:val="left"/>
              <w:rPr>
                <w:rFonts w:hint="default" w:ascii="宋体" w:hAnsi="宋体" w:eastAsia="宋体" w:cs="宋体"/>
                <w:kern w:val="0"/>
                <w:sz w:val="15"/>
                <w:szCs w:val="15"/>
              </w:rPr>
            </w:pPr>
            <w:r>
              <w:rPr>
                <w:rFonts w:hint="eastAsia" w:ascii="宋体" w:hAnsi="宋体" w:eastAsia="宋体" w:cs="宋体"/>
                <w:kern w:val="0"/>
                <w:sz w:val="15"/>
                <w:szCs w:val="15"/>
              </w:rPr>
              <w:t>用于其他支持中小企业发展和管理支出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2150599</w:t>
            </w:r>
          </w:p>
        </w:tc>
        <w:tc>
          <w:tcPr>
            <w:tcW w:w="18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其他工业和信息产业监管支出</w:t>
            </w:r>
          </w:p>
        </w:tc>
        <w:tc>
          <w:tcPr>
            <w:tcW w:w="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10.74</w:t>
            </w:r>
          </w:p>
        </w:tc>
        <w:tc>
          <w:tcPr>
            <w:tcW w:w="8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其他工业和信息产业监管支出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2150899</w:t>
            </w:r>
          </w:p>
        </w:tc>
        <w:tc>
          <w:tcPr>
            <w:tcW w:w="18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其他支持中小企业发展和管理支出</w:t>
            </w:r>
          </w:p>
        </w:tc>
        <w:tc>
          <w:tcPr>
            <w:tcW w:w="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378.09</w:t>
            </w:r>
          </w:p>
        </w:tc>
        <w:tc>
          <w:tcPr>
            <w:tcW w:w="8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其他支持中小企业发展和管理支出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2159999</w:t>
            </w:r>
          </w:p>
        </w:tc>
        <w:tc>
          <w:tcPr>
            <w:tcW w:w="18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其他资源勘探工业信息等支出</w:t>
            </w:r>
          </w:p>
        </w:tc>
        <w:tc>
          <w:tcPr>
            <w:tcW w:w="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189</w:t>
            </w:r>
          </w:p>
        </w:tc>
        <w:tc>
          <w:tcPr>
            <w:tcW w:w="8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其他资源勘探工业信息等支出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82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6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627.83</w:t>
            </w:r>
          </w:p>
        </w:tc>
        <w:tc>
          <w:tcPr>
            <w:tcW w:w="84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center"/>
        <w:rPr>
          <w:rFonts w:hint="eastAsia" w:ascii="仿宋" w:hAnsi="仿宋" w:eastAsia="仿宋" w:cs="仿宋"/>
          <w:sz w:val="32"/>
          <w:szCs w:val="32"/>
          <w:highlight w:val="none"/>
          <w:lang w:eastAsia="zh-CN"/>
        </w:rPr>
      </w:pPr>
    </w:p>
    <w:p>
      <w:pPr>
        <w:jc w:val="center"/>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drawing>
          <wp:inline distT="0" distB="0" distL="114300" distR="114300">
            <wp:extent cx="4474845" cy="2853690"/>
            <wp:effectExtent l="4445" t="4445" r="16510" b="18415"/>
            <wp:docPr id="5" name="图表 5"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highlight w:val="none"/>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八</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商业服务业等支出（216类）</w:t>
      </w: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622.76</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100</w:t>
      </w:r>
      <w:r>
        <w:rPr>
          <w:rFonts w:hint="eastAsia" w:ascii="仿宋" w:hAnsi="仿宋" w:eastAsia="仿宋" w:cs="仿宋"/>
          <w:color w:val="auto"/>
          <w:sz w:val="32"/>
          <w:szCs w:val="32"/>
          <w:highlight w:val="none"/>
        </w:rPr>
        <w:t>%。预决算</w:t>
      </w:r>
      <w:r>
        <w:rPr>
          <w:rFonts w:hint="eastAsia" w:ascii="仿宋" w:hAnsi="仿宋" w:eastAsia="仿宋" w:cs="仿宋"/>
          <w:color w:val="auto"/>
          <w:sz w:val="32"/>
          <w:szCs w:val="32"/>
          <w:highlight w:val="none"/>
          <w:lang w:val="en-US" w:eastAsia="zh-CN"/>
        </w:rPr>
        <w:t>存有</w:t>
      </w:r>
      <w:r>
        <w:rPr>
          <w:rFonts w:hint="eastAsia" w:ascii="仿宋" w:hAnsi="仿宋" w:eastAsia="仿宋" w:cs="仿宋"/>
          <w:color w:val="auto"/>
          <w:sz w:val="32"/>
          <w:szCs w:val="32"/>
          <w:highlight w:val="none"/>
        </w:rPr>
        <w:t>差异</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属上级补助资金，县本级财政没有预算。</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2160299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其他商业流通事务支出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180.76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rPr>
              <w:t>主要用于其他商业流通事务支出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属上级补助资金，县本级财政没有预算。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2160699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其他涉外发展服务支出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442.00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其他涉外发展服务支出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属上级补助资金，县本级财政没有预算。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622.76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kern w:val="2"/>
                <w:sz w:val="18"/>
                <w:szCs w:val="18"/>
                <w:highlight w:val="none"/>
                <w:lang w:val="en-US" w:eastAsia="zh-CN" w:bidi="ar"/>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九</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住房保障支出</w:t>
      </w:r>
      <w:r>
        <w:rPr>
          <w:rFonts w:hint="eastAsia" w:ascii="仿宋" w:hAnsi="仿宋" w:eastAsia="仿宋" w:cs="仿宋"/>
          <w:color w:val="auto"/>
          <w:sz w:val="32"/>
          <w:u w:color="auto"/>
        </w:rPr>
        <w:t>（221</w:t>
      </w:r>
      <w:r>
        <w:rPr>
          <w:rFonts w:hint="eastAsia" w:ascii="仿宋" w:hAnsi="仿宋" w:eastAsia="仿宋" w:cs="仿宋"/>
          <w:color w:val="auto"/>
          <w:sz w:val="32"/>
          <w:szCs w:val="32"/>
          <w:highlight w:val="none"/>
        </w:rPr>
        <w:t>类）年初预算为</w:t>
      </w:r>
      <w:r>
        <w:rPr>
          <w:rFonts w:hint="eastAsia" w:ascii="仿宋" w:hAnsi="仿宋" w:eastAsia="仿宋" w:cs="仿宋"/>
          <w:color w:val="auto"/>
          <w:sz w:val="32"/>
          <w:szCs w:val="32"/>
          <w:highlight w:val="none"/>
          <w:lang w:val="en-US" w:eastAsia="zh-CN"/>
        </w:rPr>
        <w:t>37.63</w:t>
      </w:r>
      <w:r>
        <w:rPr>
          <w:rFonts w:hint="eastAsia" w:ascii="仿宋" w:hAnsi="仿宋" w:eastAsia="仿宋" w:cs="仿宋"/>
          <w:color w:val="auto"/>
          <w:sz w:val="32"/>
          <w:szCs w:val="32"/>
          <w:highlight w:val="none"/>
        </w:rPr>
        <w:t>万元，支出决算为</w:t>
      </w:r>
      <w:r>
        <w:rPr>
          <w:rFonts w:hint="eastAsia" w:ascii="仿宋" w:hAnsi="仿宋" w:eastAsia="仿宋" w:cs="仿宋"/>
          <w:color w:val="auto"/>
          <w:sz w:val="32"/>
          <w:szCs w:val="32"/>
          <w:highlight w:val="none"/>
          <w:lang w:val="en-US" w:eastAsia="zh-CN"/>
        </w:rPr>
        <w:t>40.97</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108.8</w:t>
      </w:r>
      <w:r>
        <w:rPr>
          <w:rFonts w:hint="eastAsia" w:ascii="仿宋" w:hAnsi="仿宋" w:eastAsia="仿宋" w:cs="仿宋"/>
          <w:color w:val="auto"/>
          <w:sz w:val="32"/>
          <w:szCs w:val="32"/>
          <w:highlight w:val="none"/>
        </w:rPr>
        <w:t>8%。预决算</w:t>
      </w:r>
      <w:r>
        <w:rPr>
          <w:rFonts w:hint="eastAsia" w:ascii="仿宋" w:hAnsi="仿宋" w:eastAsia="仿宋" w:cs="仿宋"/>
          <w:color w:val="auto"/>
          <w:sz w:val="32"/>
          <w:szCs w:val="32"/>
          <w:highlight w:val="none"/>
          <w:lang w:val="en-US" w:eastAsia="zh-CN"/>
        </w:rPr>
        <w:t>存有</w:t>
      </w:r>
      <w:r>
        <w:rPr>
          <w:rFonts w:hint="eastAsia" w:ascii="仿宋" w:hAnsi="仿宋" w:eastAsia="仿宋" w:cs="仿宋"/>
          <w:color w:val="auto"/>
          <w:sz w:val="32"/>
          <w:szCs w:val="32"/>
          <w:highlight w:val="none"/>
        </w:rPr>
        <w:t>差异</w:t>
      </w:r>
      <w:r>
        <w:rPr>
          <w:rFonts w:hint="eastAsia" w:ascii="仿宋" w:hAnsi="仿宋" w:eastAsia="仿宋" w:cs="仿宋"/>
          <w:color w:val="auto"/>
          <w:sz w:val="32"/>
          <w:szCs w:val="32"/>
          <w:highlight w:val="none"/>
          <w:lang w:val="en-US" w:eastAsia="zh-CN"/>
        </w:rPr>
        <w:t>原因是：因机构改革单位合并，原环江县茧丝绸协调中心人员于2022年并入本单位，人员增加。</w:t>
      </w:r>
    </w:p>
    <w:p>
      <w:pPr>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lang w:val="en-US"/>
              </w:rPr>
            </w:pPr>
            <w:r>
              <w:rPr>
                <w:rFonts w:hint="eastAsia" w:ascii="仿宋" w:hAnsi="仿宋" w:eastAsia="仿宋" w:cs="仿宋"/>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108.88%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rPr>
              <w:t>用于按照国家政策规定向职工发放的住房公积金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kern w:val="0"/>
                <w:sz w:val="18"/>
                <w:szCs w:val="18"/>
                <w:lang w:eastAsia="zh-CN"/>
              </w:rPr>
              <w:t>因机构改革单位合并，原环江县茧丝绸协调中心人员于</w:t>
            </w:r>
            <w:r>
              <w:rPr>
                <w:rFonts w:hint="eastAsia" w:ascii="宋体" w:hAnsi="宋体" w:eastAsia="宋体" w:cs="宋体"/>
                <w:kern w:val="0"/>
                <w:sz w:val="18"/>
                <w:szCs w:val="18"/>
                <w:lang w:val="en-US" w:eastAsia="zh-CN"/>
              </w:rPr>
              <w:t>2022年</w:t>
            </w:r>
            <w:r>
              <w:rPr>
                <w:rFonts w:hint="eastAsia" w:ascii="宋体" w:hAnsi="宋体" w:eastAsia="宋体" w:cs="宋体"/>
                <w:kern w:val="0"/>
                <w:sz w:val="18"/>
                <w:szCs w:val="18"/>
                <w:lang w:eastAsia="zh-CN"/>
              </w:rPr>
              <w:t>并入本单位，人员增加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37.63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40.97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ascii="仿宋" w:hAnsi="仿宋" w:eastAsia="仿宋" w:cs="仿宋"/>
          <w:color w:val="FF0000"/>
          <w:sz w:val="32"/>
          <w:szCs w:val="32"/>
          <w:highlight w:val="none"/>
          <w:lang w:val="en-US" w:eastAsia="zh-CN"/>
        </w:rPr>
      </w:pP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十</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其他支出（229类）</w:t>
      </w: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78.68</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预决算</w:t>
      </w:r>
      <w:r>
        <w:rPr>
          <w:rFonts w:hint="eastAsia" w:ascii="仿宋" w:hAnsi="仿宋" w:eastAsia="仿宋" w:cs="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s="仿宋"/>
          <w:color w:val="000000" w:themeColor="text1"/>
          <w:sz w:val="32"/>
          <w:szCs w:val="32"/>
          <w:highlight w:val="none"/>
          <w14:textFill>
            <w14:solidFill>
              <w14:schemeClr w14:val="tx1"/>
            </w14:solidFill>
          </w14:textFill>
        </w:rPr>
        <w:t>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0"/>
          <w:sz w:val="32"/>
          <w:szCs w:val="32"/>
        </w:rPr>
        <w:t>主要用于</w:t>
      </w:r>
      <w:r>
        <w:rPr>
          <w:rFonts w:hint="eastAsia" w:ascii="仿宋" w:hAnsi="仿宋" w:eastAsia="仿宋" w:cs="仿宋"/>
          <w:color w:val="auto"/>
          <w:kern w:val="0"/>
          <w:sz w:val="32"/>
          <w:szCs w:val="32"/>
          <w:lang w:eastAsia="zh-CN"/>
        </w:rPr>
        <w:t>在职职工绩效考评奖及伙食补助费，此项经费年初没有预算。</w:t>
      </w:r>
    </w:p>
    <w:p>
      <w:pPr>
        <w:jc w:val="left"/>
        <w:rPr>
          <w:rFonts w:hint="eastAsia" w:ascii="宋体" w:hAnsi="宋体" w:eastAsia="宋体" w:cs="宋体"/>
          <w:sz w:val="32"/>
          <w:szCs w:val="32"/>
          <w:highlight w:val="none"/>
        </w:rPr>
      </w:pPr>
      <w:r>
        <w:rPr>
          <w:rFonts w:hint="eastAsia" w:ascii="仿宋" w:hAnsi="仿宋" w:eastAsia="仿宋" w:cs="仿宋"/>
          <w:sz w:val="32"/>
          <w:szCs w:val="32"/>
          <w:highlight w:val="none"/>
          <w:lang w:val="en-US" w:eastAsia="zh-CN"/>
        </w:rPr>
        <w:t>支出具体情况如下</w:t>
      </w:r>
      <w:r>
        <w:rPr>
          <w:rFonts w:hint="eastAsia" w:ascii="宋体" w:hAnsi="宋体" w:eastAsia="宋体" w:cs="宋体"/>
          <w:sz w:val="32"/>
          <w:szCs w:val="32"/>
          <w:highlight w:val="none"/>
        </w:rPr>
        <w:t>：</w:t>
      </w:r>
    </w:p>
    <w:tbl>
      <w:tblPr>
        <w:tblStyle w:val="7"/>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78.68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FF0000"/>
                <w:sz w:val="18"/>
                <w:szCs w:val="18"/>
                <w:highlight w:val="none"/>
                <w:lang w:val="en-US" w:eastAsia="zh-CN"/>
              </w:rPr>
            </w:pPr>
            <w:r>
              <w:rPr>
                <w:rFonts w:hint="eastAsia" w:ascii="宋体" w:hAnsi="宋体" w:eastAsia="宋体" w:cs="宋体"/>
                <w:color w:val="auto"/>
                <w:kern w:val="0"/>
                <w:sz w:val="18"/>
                <w:szCs w:val="18"/>
              </w:rPr>
              <w:t>主要用于</w:t>
            </w:r>
            <w:r>
              <w:rPr>
                <w:rFonts w:hint="eastAsia" w:ascii="宋体" w:hAnsi="宋体" w:eastAsia="宋体" w:cs="宋体"/>
                <w:color w:val="auto"/>
                <w:kern w:val="0"/>
                <w:sz w:val="18"/>
                <w:szCs w:val="18"/>
                <w:lang w:eastAsia="zh-CN"/>
              </w:rPr>
              <w:t>在职职工基础性绩效考评奖及伙食补助费</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kern w:val="0"/>
                <w:sz w:val="18"/>
                <w:szCs w:val="18"/>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kern w:val="2"/>
                <w:sz w:val="18"/>
                <w:szCs w:val="18"/>
                <w:highlight w:val="none"/>
                <w:lang w:val="en-US" w:eastAsia="zh-CN" w:bidi="ar"/>
              </w:rPr>
            </w:pPr>
          </w:p>
        </w:tc>
      </w:tr>
    </w:tbl>
    <w:p>
      <w:pPr>
        <w:jc w:val="center"/>
        <w:rPr>
          <w:rFonts w:hint="eastAsia" w:ascii="仿宋" w:hAnsi="仿宋" w:eastAsia="仿宋" w:cs="仿宋"/>
          <w:color w:val="FF0000"/>
          <w:sz w:val="32"/>
          <w:szCs w:val="32"/>
          <w:highlight w:val="none"/>
          <w:lang w:eastAsia="zh-CN"/>
        </w:rPr>
      </w:pPr>
    </w:p>
    <w:p>
      <w:pPr>
        <w:jc w:val="center"/>
        <w:rPr>
          <w:rFonts w:hint="eastAsia" w:ascii="黑体" w:hAnsi="黑体" w:eastAsia="黑体" w:cs="黑体"/>
          <w:sz w:val="32"/>
          <w:szCs w:val="32"/>
          <w:highlight w:val="none"/>
          <w:lang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7" name="图表 7"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szCs w:val="32"/>
          <w:u w:color="auto"/>
          <w:lang w:val="en-US" w:eastAsia="zh-CN"/>
        </w:rPr>
        <w:t>759.55</w:t>
      </w:r>
      <w:r>
        <w:rPr>
          <w:rFonts w:hint="eastAsia" w:ascii="仿宋" w:hAnsi="仿宋" w:eastAsia="仿宋" w:cs="仿宋"/>
          <w:sz w:val="32"/>
          <w:szCs w:val="32"/>
          <w:highlight w:val="none"/>
        </w:rPr>
        <w:t>万元，</w:t>
      </w:r>
      <w:r>
        <w:rPr>
          <w:rFonts w:hint="eastAsia" w:ascii="仿宋" w:hAnsi="仿宋" w:eastAsia="仿宋" w:cs="仿宋"/>
          <w:i w:val="0"/>
          <w:iCs w:val="0"/>
          <w:caps w:val="0"/>
          <w:color w:val="000000"/>
          <w:spacing w:val="0"/>
          <w:sz w:val="32"/>
          <w:szCs w:val="32"/>
          <w:highlight w:val="none"/>
          <w:shd w:val="clear" w:color="auto" w:fill="FFFFFF"/>
        </w:rPr>
        <w:t>其中：人员经费支出</w:t>
      </w:r>
      <w:r>
        <w:rPr>
          <w:rFonts w:hint="eastAsia" w:ascii="仿宋" w:hAnsi="仿宋" w:eastAsia="仿宋" w:cs="仿宋"/>
          <w:sz w:val="32"/>
          <w:szCs w:val="32"/>
          <w:highlight w:val="none"/>
          <w:lang w:val="en-US" w:eastAsia="zh-CN"/>
        </w:rPr>
        <w:t>709.18</w:t>
      </w:r>
      <w:r>
        <w:rPr>
          <w:rFonts w:hint="eastAsia" w:ascii="仿宋" w:hAnsi="仿宋" w:eastAsia="仿宋" w:cs="仿宋"/>
          <w:i w:val="0"/>
          <w:iCs w:val="0"/>
          <w:caps w:val="0"/>
          <w:color w:val="000000"/>
          <w:spacing w:val="0"/>
          <w:sz w:val="32"/>
          <w:szCs w:val="32"/>
          <w:highlight w:val="none"/>
          <w:shd w:val="clear" w:color="auto" w:fill="FFFFFF"/>
        </w:rPr>
        <w:t>万元，公用经费支出</w:t>
      </w:r>
      <w:r>
        <w:rPr>
          <w:rFonts w:hint="eastAsia" w:ascii="仿宋" w:hAnsi="仿宋" w:eastAsia="仿宋" w:cs="仿宋"/>
          <w:sz w:val="32"/>
          <w:szCs w:val="32"/>
          <w:highlight w:val="none"/>
          <w:lang w:val="en-US" w:eastAsia="zh-CN"/>
        </w:rPr>
        <w:t>50.37</w:t>
      </w:r>
      <w:r>
        <w:rPr>
          <w:rFonts w:hint="eastAsia" w:ascii="仿宋" w:hAnsi="仿宋" w:eastAsia="仿宋" w:cs="仿宋"/>
          <w:i w:val="0"/>
          <w:iCs w:val="0"/>
          <w:caps w:val="0"/>
          <w:color w:val="000000"/>
          <w:spacing w:val="0"/>
          <w:sz w:val="32"/>
          <w:szCs w:val="32"/>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u w:color="auto"/>
          <w:lang w:val="en-US" w:eastAsia="zh-CN"/>
        </w:rPr>
        <w:t>567.66</w:t>
      </w:r>
      <w:r>
        <w:rPr>
          <w:rFonts w:hint="eastAsia" w:ascii="仿宋" w:hAnsi="仿宋" w:eastAsia="仿宋" w:cs="仿宋"/>
          <w:sz w:val="32"/>
          <w:szCs w:val="32"/>
          <w:u w:color="auto"/>
        </w:rPr>
        <w:t>万元，</w:t>
      </w:r>
      <w:r>
        <w:rPr>
          <w:rFonts w:hint="eastAsia" w:ascii="仿宋" w:hAnsi="仿宋" w:eastAsia="仿宋" w:cs="仿宋"/>
          <w:i w:val="0"/>
          <w:iCs w:val="0"/>
          <w:caps w:val="0"/>
          <w:color w:val="000000"/>
          <w:spacing w:val="0"/>
          <w:sz w:val="32"/>
          <w:szCs w:val="32"/>
          <w:highlight w:val="none"/>
          <w:shd w:val="clear" w:color="auto" w:fill="FFFFFF"/>
        </w:rPr>
        <w:t>完成年初预算的</w:t>
      </w:r>
      <w:r>
        <w:rPr>
          <w:rFonts w:hint="eastAsia" w:ascii="仿宋" w:hAnsi="仿宋" w:eastAsia="仿宋" w:cs="仿宋"/>
          <w:sz w:val="32"/>
          <w:szCs w:val="32"/>
          <w:highlight w:val="none"/>
          <w:lang w:val="en-US" w:eastAsia="zh-CN"/>
        </w:rPr>
        <w:t>146.21</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2"/>
          <w:szCs w:val="32"/>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因机构改革单位合并，原环江县茧丝绸协调中心人员于</w:t>
      </w:r>
      <w:r>
        <w:rPr>
          <w:rFonts w:hint="eastAsia" w:ascii="仿宋" w:hAnsi="仿宋" w:eastAsia="仿宋" w:cs="仿宋"/>
          <w:kern w:val="0"/>
          <w:sz w:val="32"/>
          <w:szCs w:val="32"/>
          <w:lang w:val="en-US" w:eastAsia="zh-CN"/>
        </w:rPr>
        <w:t>2022年</w:t>
      </w:r>
      <w:r>
        <w:rPr>
          <w:rFonts w:hint="eastAsia" w:ascii="仿宋" w:hAnsi="仿宋" w:eastAsia="仿宋" w:cs="仿宋"/>
          <w:kern w:val="0"/>
          <w:sz w:val="32"/>
          <w:szCs w:val="32"/>
          <w:lang w:eastAsia="zh-CN"/>
        </w:rPr>
        <w:t>并入本单位，人员增加工资福利支出增长等</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161.67万元，30102津贴补贴51.34万元，30103奖金118.48万元，30106伙食补助费0万元，30107绩效工资26.36万元，30108机关事业单位基本养老保险缴费58.29万元，30110职工基本医疗保险缴费89.71万元，30111公务员医疗补助缴费0万元，30112其他社会保障缴费1.65万元，30113住房公积金40.97万元，30199其他工资福利支出19.20万元。</w:t>
      </w:r>
    </w:p>
    <w:p>
      <w:pPr>
        <w:jc w:val="center"/>
        <w:rPr>
          <w:rFonts w:hint="eastAsia" w:ascii="宋体" w:hAnsi="宋体" w:eastAsia="宋体" w:cs="宋体"/>
          <w:sz w:val="32"/>
          <w:szCs w:val="32"/>
          <w:highlight w:val="none"/>
        </w:rPr>
      </w:pPr>
      <w:r>
        <w:rPr>
          <w:rFonts w:hint="eastAsia" w:asciiTheme="majorEastAsia" w:hAnsiTheme="majorEastAsia" w:eastAsiaTheme="majorEastAsia" w:cstheme="majorEastAsia"/>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50.37</w:t>
      </w:r>
      <w:r>
        <w:rPr>
          <w:rFonts w:hint="eastAsia" w:ascii="仿宋" w:hAnsi="仿宋" w:eastAsia="仿宋" w:cs="仿宋"/>
          <w:sz w:val="32"/>
          <w:u w:color="auto"/>
        </w:rPr>
        <w:t>万元，</w:t>
      </w:r>
      <w:r>
        <w:rPr>
          <w:rFonts w:hint="eastAsia" w:ascii="仿宋" w:hAnsi="仿宋" w:eastAsia="仿宋" w:cs="仿宋"/>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122.73</w:t>
      </w:r>
      <w:r>
        <w:rPr>
          <w:rFonts w:hint="eastAsia" w:ascii="仿宋" w:hAnsi="仿宋" w:eastAsia="仿宋" w:cs="仿宋"/>
          <w:sz w:val="32"/>
          <w:szCs w:val="32"/>
          <w:highlight w:val="none"/>
        </w:rPr>
        <w:t>%</w:t>
      </w:r>
      <w:r>
        <w:rPr>
          <w:rFonts w:hint="eastAsia" w:ascii="仿宋" w:hAnsi="仿宋" w:eastAsia="仿宋" w:cs="仿宋"/>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kern w:val="0"/>
          <w:sz w:val="32"/>
          <w:szCs w:val="32"/>
        </w:rPr>
        <w:t>主要原因是</w:t>
      </w:r>
      <w:r>
        <w:rPr>
          <w:rFonts w:hint="eastAsia" w:ascii="仿宋" w:hAnsi="仿宋" w:eastAsia="仿宋" w:cs="仿宋"/>
          <w:kern w:val="0"/>
          <w:sz w:val="32"/>
          <w:szCs w:val="32"/>
          <w:lang w:eastAsia="zh-CN"/>
        </w:rPr>
        <w:t>因机构改革单位合并，原环江县茧丝绸协调中心人员于</w:t>
      </w:r>
      <w:r>
        <w:rPr>
          <w:rFonts w:hint="eastAsia" w:ascii="仿宋" w:hAnsi="仿宋" w:eastAsia="仿宋" w:cs="仿宋"/>
          <w:kern w:val="0"/>
          <w:sz w:val="32"/>
          <w:szCs w:val="32"/>
          <w:lang w:val="en-US" w:eastAsia="zh-CN"/>
        </w:rPr>
        <w:t>2022年</w:t>
      </w:r>
      <w:r>
        <w:rPr>
          <w:rFonts w:hint="eastAsia" w:ascii="仿宋" w:hAnsi="仿宋" w:eastAsia="仿宋" w:cs="仿宋"/>
          <w:kern w:val="0"/>
          <w:sz w:val="32"/>
          <w:szCs w:val="32"/>
          <w:lang w:eastAsia="zh-CN"/>
        </w:rPr>
        <w:t>并入本单位，人员增加商品和服务支出增加。</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7.29万元，30205水费0.49万元，30206电费1.04万元，30207邮电费4.47万元，30211差旅费9.53万元，30215会议费0.86万元，30216培训费0万元，30226劳务费0万元，30228工会经费6.27万元，30231公务用车运行维护费2.45万元，30239其他交通费用17.70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对个人和家庭的补助</w:t>
      </w:r>
      <w:r>
        <w:rPr>
          <w:rFonts w:hint="eastAsia" w:ascii="仿宋" w:hAnsi="仿宋" w:eastAsia="仿宋" w:cs="仿宋"/>
          <w:color w:val="auto"/>
          <w:sz w:val="32"/>
          <w:szCs w:val="32"/>
          <w:highlight w:val="none"/>
          <w:lang w:val="en-US" w:eastAsia="zh-CN"/>
        </w:rPr>
        <w:t>141.53</w:t>
      </w:r>
      <w:r>
        <w:rPr>
          <w:rFonts w:hint="eastAsia" w:ascii="仿宋" w:hAnsi="仿宋" w:eastAsia="仿宋" w:cs="仿宋"/>
          <w:color w:val="auto"/>
          <w:sz w:val="32"/>
          <w:szCs w:val="32"/>
          <w:highlight w:val="none"/>
        </w:rPr>
        <w:t>万元，完成年初预算的</w:t>
      </w:r>
      <w:r>
        <w:rPr>
          <w:rFonts w:hint="eastAsia" w:ascii="仿宋" w:hAnsi="仿宋" w:eastAsia="仿宋" w:cs="仿宋"/>
          <w:color w:val="auto"/>
          <w:sz w:val="32"/>
          <w:szCs w:val="32"/>
          <w:highlight w:val="none"/>
          <w:lang w:val="en-US" w:eastAsia="zh-CN"/>
        </w:rPr>
        <w:t>325.73</w:t>
      </w:r>
      <w:r>
        <w:rPr>
          <w:rFonts w:hint="eastAsia" w:ascii="仿宋" w:hAnsi="仿宋" w:eastAsia="仿宋" w:cs="仿宋"/>
          <w:color w:val="auto"/>
          <w:sz w:val="32"/>
          <w:szCs w:val="32"/>
          <w:highlight w:val="none"/>
        </w:rPr>
        <w:t>%，主要</w:t>
      </w:r>
      <w:r>
        <w:rPr>
          <w:rFonts w:hint="eastAsia" w:ascii="仿宋" w:hAnsi="仿宋" w:eastAsia="仿宋" w:cs="仿宋"/>
          <w:color w:val="auto"/>
          <w:sz w:val="32"/>
          <w:szCs w:val="32"/>
          <w:highlight w:val="none"/>
          <w:lang w:val="en-US" w:eastAsia="zh-CN"/>
        </w:rPr>
        <w:t>原因：增加煤炭公司退休人员工资。</w:t>
      </w:r>
    </w:p>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30304抚恤金50.61万元，3030退休人员生活补助84.11万元，30399其他对个人和家庭补助6.81万元。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u w:color="auto"/>
        </w:rPr>
        <w:t>0.00万元，</w:t>
      </w:r>
      <w:r>
        <w:rPr>
          <w:rFonts w:hint="eastAsia" w:ascii="仿宋" w:hAnsi="仿宋" w:eastAsia="仿宋" w:cs="仿宋"/>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主要原因是：本单位无此项费用支出。</w:t>
      </w:r>
    </w:p>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u w:color="auto"/>
        </w:rPr>
        <w:t>0.00万元，</w:t>
      </w:r>
      <w:r>
        <w:rPr>
          <w:rFonts w:hint="eastAsia" w:ascii="仿宋" w:hAnsi="仿宋" w:eastAsia="仿宋" w:cs="仿宋"/>
          <w:i w:val="0"/>
          <w:iCs w:val="0"/>
          <w:caps w:val="0"/>
          <w:color w:val="auto"/>
          <w:spacing w:val="0"/>
          <w:sz w:val="31"/>
          <w:szCs w:val="31"/>
          <w:highlight w:val="none"/>
          <w:shd w:val="clear" w:color="auto" w:fill="FFFFFF"/>
        </w:rPr>
        <w:t>完成年初预算的</w:t>
      </w:r>
      <w:r>
        <w:rPr>
          <w:rFonts w:hint="eastAsia" w:ascii="仿宋" w:hAnsi="仿宋" w:eastAsia="仿宋" w:cs="仿宋"/>
          <w:color w:val="auto"/>
          <w:sz w:val="32"/>
          <w:szCs w:val="32"/>
          <w:highlight w:val="none"/>
        </w:rPr>
        <w:t>0%</w:t>
      </w:r>
      <w:r>
        <w:rPr>
          <w:rFonts w:hint="eastAsia" w:ascii="仿宋" w:hAnsi="仿宋" w:eastAsia="仿宋" w:cs="仿宋"/>
          <w:i w:val="0"/>
          <w:iCs w:val="0"/>
          <w:caps w:val="0"/>
          <w:color w:val="auto"/>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主要原因是：本单位无此项费用支出。</w:t>
      </w:r>
    </w:p>
    <w:p>
      <w:pPr>
        <w:ind w:firstLine="640" w:firstLineChars="200"/>
        <w:jc w:val="left"/>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支出具体情况如下</w:t>
      </w:r>
      <w:r>
        <w:rPr>
          <w:rFonts w:hint="eastAsia" w:ascii="仿宋" w:hAnsi="仿宋" w:eastAsia="仿宋" w:cs="仿宋"/>
          <w:color w:val="auto"/>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1622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eastAsia" w:ascii="宋体" w:hAnsi="宋体" w:eastAsia="宋体" w:cs="宋体"/>
          <w:color w:val="auto"/>
          <w:sz w:val="32"/>
          <w:szCs w:val="32"/>
          <w:highlight w:val="none"/>
          <w:lang w:val="en-US" w:eastAsia="zh-CN"/>
        </w:rPr>
      </w:pPr>
      <w:r>
        <w:rPr>
          <w:rFonts w:hint="eastAsia" w:ascii="宋体" w:hAnsi="宋体" w:eastAsia="宋体" w:cs="宋体"/>
          <w:color w:val="auto"/>
          <w:sz w:val="32"/>
          <w:szCs w:val="32"/>
          <w:highlight w:val="none"/>
        </w:rPr>
        <w:t>其他支出</w:t>
      </w:r>
      <w:r>
        <w:rPr>
          <w:rFonts w:hint="eastAsia" w:ascii="宋体" w:hAnsi="宋体" w:eastAsia="宋体" w:cs="宋体"/>
          <w:color w:val="auto"/>
          <w:sz w:val="32"/>
          <w:u w:color="auto"/>
        </w:rPr>
        <w:t>0.00万元，</w:t>
      </w:r>
      <w:r>
        <w:rPr>
          <w:rFonts w:hint="eastAsia" w:ascii="宋体" w:hAnsi="宋体" w:eastAsia="宋体" w:cs="宋体"/>
          <w:i w:val="0"/>
          <w:iCs w:val="0"/>
          <w:caps w:val="0"/>
          <w:color w:val="auto"/>
          <w:spacing w:val="0"/>
          <w:sz w:val="31"/>
          <w:szCs w:val="31"/>
          <w:highlight w:val="none"/>
          <w:shd w:val="clear" w:color="auto" w:fill="FFFFFF"/>
        </w:rPr>
        <w:t>完成年初预算的</w:t>
      </w:r>
      <w:r>
        <w:rPr>
          <w:rFonts w:hint="eastAsia" w:ascii="宋体" w:hAnsi="宋体" w:eastAsia="宋体" w:cs="宋体"/>
          <w:color w:val="auto"/>
          <w:sz w:val="32"/>
          <w:szCs w:val="32"/>
          <w:highlight w:val="none"/>
        </w:rPr>
        <w:t>0%</w:t>
      </w:r>
      <w:r>
        <w:rPr>
          <w:rFonts w:hint="eastAsia" w:ascii="宋体" w:hAnsi="宋体" w:eastAsia="宋体" w:cs="宋体"/>
          <w:i w:val="0"/>
          <w:iCs w:val="0"/>
          <w:caps w:val="0"/>
          <w:color w:val="auto"/>
          <w:spacing w:val="0"/>
          <w:sz w:val="31"/>
          <w:szCs w:val="31"/>
          <w:highlight w:val="none"/>
          <w:shd w:val="clear" w:color="auto" w:fill="FFFFFF"/>
        </w:rPr>
        <w:t>，</w:t>
      </w:r>
      <w:r>
        <w:rPr>
          <w:rFonts w:hint="eastAsia" w:ascii="宋体" w:hAnsi="宋体" w:eastAsia="宋体" w:cs="宋体"/>
          <w:color w:val="auto"/>
          <w:kern w:val="2"/>
          <w:sz w:val="32"/>
          <w:szCs w:val="32"/>
          <w:highlight w:val="none"/>
          <w:lang w:val="en-US" w:eastAsia="zh-CN" w:bidi="ar"/>
        </w:rPr>
        <w:t>主要原因是：本单位无此项费用支出。</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2022年度政府性基金支出0.00万元，较2021年度决算数增加0.00万元，增长0%其中：基本支出0.00万元，项目支出0.00万元。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2022年度政府性基金支出年初预算为0.00万元，支出决算为0.00万元，完成年初预算的0%。</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lang w:eastAsia="zh-CN"/>
        </w:rPr>
        <w:t>本单位</w:t>
      </w:r>
      <w:r>
        <w:rPr>
          <w:rFonts w:hint="eastAsia" w:ascii="仿宋" w:hAnsi="仿宋" w:eastAsia="仿宋" w:cs="仿宋"/>
          <w:color w:val="auto"/>
          <w:sz w:val="32"/>
          <w:u w:color="auto"/>
        </w:rPr>
        <w:t>没有政府性基金收入，也没有政府性基金收入安排的支出</w:t>
      </w:r>
      <w:r>
        <w:rPr>
          <w:rFonts w:hint="eastAsia" w:ascii="仿宋" w:hAnsi="仿宋" w:eastAsia="仿宋" w:cs="仿宋"/>
          <w:color w:val="auto"/>
          <w:sz w:val="32"/>
          <w:szCs w:val="32"/>
          <w:lang w:eastAsia="zh-CN"/>
        </w:rPr>
        <w:t>。</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2022年度国有资本经营预算支出0.00万元。其中：基本支出0.00万元，项目支出0.00万元。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本单位</w:t>
      </w:r>
      <w:r>
        <w:rPr>
          <w:rFonts w:hint="eastAsia" w:ascii="仿宋" w:hAnsi="仿宋" w:eastAsia="仿宋" w:cs="仿宋"/>
          <w:color w:val="auto"/>
          <w:sz w:val="32"/>
          <w:szCs w:val="32"/>
          <w:highlight w:val="none"/>
        </w:rPr>
        <w:t>2022 年度国有资本经营预算支出年初预算为0.00万元，支出决算为0.00万元，完成年初预算的0%。</w:t>
      </w:r>
    </w:p>
    <w:p>
      <w:pPr>
        <w:ind w:firstLine="640" w:firstLineChars="200"/>
        <w:jc w:val="left"/>
        <w:rPr>
          <w:rFonts w:hint="eastAsia" w:ascii="仿宋" w:hAnsi="仿宋" w:eastAsia="仿宋" w:cs="仿宋"/>
          <w:color w:val="auto"/>
          <w:sz w:val="32"/>
          <w:szCs w:val="32"/>
          <w:highlight w:val="none"/>
        </w:rPr>
      </w:pPr>
      <w:bookmarkStart w:id="1" w:name="PO_part3A5B1C1DiffReason1"/>
      <w:r>
        <w:rPr>
          <w:rFonts w:hint="eastAsia" w:ascii="仿宋" w:hAnsi="仿宋" w:eastAsia="仿宋" w:cs="仿宋"/>
          <w:color w:val="auto"/>
          <w:sz w:val="32"/>
          <w:szCs w:val="32"/>
          <w:lang w:eastAsia="zh-CN"/>
        </w:rPr>
        <w:t>本单位</w:t>
      </w:r>
      <w:r>
        <w:rPr>
          <w:rFonts w:hint="eastAsia" w:ascii="仿宋" w:hAnsi="仿宋" w:eastAsia="仿宋" w:cs="仿宋"/>
          <w:color w:val="auto"/>
          <w:sz w:val="32"/>
          <w:u w:color="auto"/>
        </w:rPr>
        <w:t>没有国有资本经营预算收入，也没有国有资本经营预算收入</w:t>
      </w:r>
      <w:r>
        <w:rPr>
          <w:rFonts w:hint="eastAsia" w:ascii="仿宋" w:hAnsi="仿宋" w:eastAsia="仿宋" w:cs="仿宋"/>
          <w:color w:val="auto"/>
          <w:sz w:val="32"/>
          <w:u w:color="auto"/>
          <w:lang w:val="en-US" w:eastAsia="zh-CN"/>
        </w:rPr>
        <w:t>安排的支出</w:t>
      </w:r>
      <w:r>
        <w:rPr>
          <w:rFonts w:hint="eastAsia" w:ascii="仿宋" w:hAnsi="仿宋" w:eastAsia="仿宋" w:cs="仿宋"/>
          <w:color w:val="auto"/>
          <w:sz w:val="32"/>
          <w:szCs w:val="32"/>
          <w:lang w:eastAsia="zh-CN"/>
        </w:rPr>
        <w:t>。</w:t>
      </w:r>
      <w:bookmarkEnd w:id="1"/>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2.45</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53.26</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2.277</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bCs/>
          <w:kern w:val="0"/>
          <w:sz w:val="32"/>
          <w:szCs w:val="32"/>
          <w:lang w:eastAsia="zh-CN"/>
        </w:rPr>
        <w:t>主要是机构改革几个单位合并，工作业务量增加，下乡用车增多及因车辆年久失修，车辆维修保养费运行维护费增加。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其中：因公出国（境）费支出决算0.00</w:t>
      </w:r>
      <w:r>
        <w:rPr>
          <w:rFonts w:hint="eastAsia" w:ascii="仿宋" w:hAnsi="仿宋" w:eastAsia="仿宋" w:cs="仿宋"/>
          <w:sz w:val="32"/>
          <w:szCs w:val="32"/>
          <w:highlight w:val="none"/>
        </w:rPr>
        <w:t>万元，公务用车购置及运行费支出决算</w:t>
      </w:r>
      <w:r>
        <w:rPr>
          <w:rFonts w:hint="eastAsia" w:ascii="仿宋" w:hAnsi="仿宋" w:eastAsia="仿宋" w:cs="仿宋"/>
          <w:sz w:val="32"/>
          <w:szCs w:val="32"/>
          <w:highlight w:val="none"/>
          <w:lang w:val="en-US" w:eastAsia="zh-CN"/>
        </w:rPr>
        <w:t>2.45</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因公出国（境）费支出0.00万元，完成年初预算的0%，比上年增加0.00 万元。全年因公出国（境）团组共计0个，累计0人次。</w:t>
      </w:r>
    </w:p>
    <w:p>
      <w:pPr>
        <w:numPr>
          <w:ilvl w:val="0"/>
          <w:numId w:val="4"/>
        </w:numPr>
        <w:ind w:left="0" w:leftChars="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公务用车购置及运行维护费</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万元。其中：公务用车购置支出</w:t>
      </w:r>
      <w:r>
        <w:rPr>
          <w:rFonts w:hint="eastAsia" w:ascii="仿宋" w:hAnsi="仿宋" w:eastAsia="仿宋" w:cs="仿宋"/>
          <w:sz w:val="32"/>
          <w:u w:color="auto"/>
        </w:rPr>
        <w:t>0.00</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0</w:t>
      </w:r>
      <w:r>
        <w:rPr>
          <w:rFonts w:hint="eastAsia" w:ascii="仿宋" w:hAnsi="仿宋" w:eastAsia="仿宋" w:cs="仿宋"/>
          <w:sz w:val="32"/>
          <w:u w:color="auto"/>
        </w:rPr>
        <w:t>%</w:t>
      </w:r>
      <w:r>
        <w:rPr>
          <w:rFonts w:hint="eastAsia" w:ascii="仿宋" w:hAnsi="仿宋" w:eastAsia="仿宋" w:cs="仿宋"/>
          <w:sz w:val="32"/>
          <w:szCs w:val="32"/>
          <w:highlight w:val="none"/>
        </w:rPr>
        <w:t>，比上年</w:t>
      </w:r>
      <w:r>
        <w:rPr>
          <w:rFonts w:hint="eastAsia"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本单位无公务用车购置。</w:t>
      </w:r>
    </w:p>
    <w:p>
      <w:pPr>
        <w:numPr>
          <w:numId w:val="0"/>
        </w:num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公务用车运行维护支出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53.26</w:t>
      </w:r>
      <w:r>
        <w:rPr>
          <w:rFonts w:hint="eastAsia" w:ascii="仿宋" w:hAnsi="仿宋" w:eastAsia="仿宋" w:cs="仿宋"/>
          <w:sz w:val="32"/>
          <w:u w:color="auto"/>
        </w:rPr>
        <w:t>%</w:t>
      </w:r>
      <w:r>
        <w:rPr>
          <w:rFonts w:hint="eastAsia" w:ascii="仿宋" w:hAnsi="仿宋" w:eastAsia="仿宋" w:cs="仿宋"/>
          <w:sz w:val="32"/>
          <w:szCs w:val="32"/>
          <w:highlight w:val="none"/>
        </w:rPr>
        <w:t>，比上年</w:t>
      </w:r>
      <w:r>
        <w:rPr>
          <w:rFonts w:hint="eastAsia" w:ascii="仿宋" w:hAnsi="仿宋" w:eastAsia="仿宋" w:cs="仿宋"/>
          <w:sz w:val="32"/>
          <w:u w:color="auto"/>
        </w:rPr>
        <w:t>增加</w:t>
      </w:r>
      <w:r>
        <w:rPr>
          <w:rFonts w:hint="eastAsia" w:ascii="仿宋" w:hAnsi="仿宋" w:eastAsia="仿宋" w:cs="仿宋"/>
          <w:sz w:val="32"/>
          <w:u w:color="auto"/>
          <w:lang w:val="en-US" w:eastAsia="zh-CN"/>
        </w:rPr>
        <w:t>2.277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bCs/>
          <w:kern w:val="0"/>
          <w:sz w:val="32"/>
          <w:szCs w:val="32"/>
          <w:lang w:eastAsia="zh-CN"/>
        </w:rPr>
        <w:t>主要是机构改革几个单位合并，工作业务量增加，下乡用车增多及因车辆年久失修，车辆维修保养费运行维护费增加，</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eastAsia="zh-CN"/>
        </w:rPr>
        <w:t>本</w:t>
      </w:r>
      <w:r>
        <w:rPr>
          <w:rFonts w:hint="eastAsia" w:ascii="仿宋" w:hAnsi="仿宋" w:eastAsia="仿宋" w:cs="仿宋"/>
          <w:sz w:val="32"/>
          <w:u w:color="auto"/>
          <w:lang w:eastAsia="zh-CN"/>
        </w:rPr>
        <w:t>单位</w:t>
      </w:r>
      <w:r>
        <w:rPr>
          <w:rFonts w:hint="eastAsia" w:ascii="仿宋" w:hAnsi="仿宋" w:eastAsia="仿宋" w:cs="仿宋"/>
          <w:sz w:val="32"/>
          <w:szCs w:val="32"/>
          <w:highlight w:val="none"/>
        </w:rPr>
        <w:t>及</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所属单位开支财政拨款的公务用车保有量为</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辆，全年运行费支出</w:t>
      </w:r>
      <w:r>
        <w:rPr>
          <w:rFonts w:hint="eastAsia" w:ascii="仿宋" w:hAnsi="仿宋" w:eastAsia="仿宋" w:cs="仿宋"/>
          <w:sz w:val="32"/>
          <w:u w:color="auto"/>
          <w:lang w:val="en-US" w:eastAsia="zh-CN"/>
        </w:rPr>
        <w:t>2.45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1.225</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比上年增加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次，国（境）外公务接待批次0次，人次0次。</w:t>
      </w:r>
    </w:p>
    <w:p>
      <w:pPr>
        <w:jc w:val="left"/>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七、其他重要事项情况说明</w:t>
      </w: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（一）机关运行经费支出情况说明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759.56</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282.23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59.12</w:t>
      </w:r>
      <w:r>
        <w:rPr>
          <w:rFonts w:hint="eastAsia" w:ascii="仿宋" w:hAnsi="仿宋" w:eastAsia="仿宋" w:cs="仿宋"/>
          <w:sz w:val="32"/>
          <w:szCs w:val="32"/>
          <w:highlight w:val="none"/>
        </w:rPr>
        <w:t>%，比上年决算数增加</w:t>
      </w:r>
      <w:r>
        <w:rPr>
          <w:rFonts w:hint="eastAsia" w:ascii="仿宋" w:hAnsi="仿宋" w:eastAsia="仿宋" w:cs="仿宋"/>
          <w:sz w:val="32"/>
          <w:szCs w:val="32"/>
          <w:highlight w:val="none"/>
          <w:lang w:val="en-US" w:eastAsia="zh-CN"/>
        </w:rPr>
        <w:t>236.22</w:t>
      </w:r>
      <w:r>
        <w:rPr>
          <w:rFonts w:hint="eastAsia" w:ascii="仿宋" w:hAnsi="仿宋" w:eastAsia="仿宋" w:cs="仿宋"/>
          <w:sz w:val="32"/>
          <w:szCs w:val="32"/>
          <w:highlight w:val="none"/>
        </w:rPr>
        <w:t>万元，增长</w:t>
      </w:r>
      <w:r>
        <w:rPr>
          <w:rFonts w:hint="eastAsia" w:ascii="仿宋" w:hAnsi="仿宋" w:eastAsia="仿宋" w:cs="仿宋"/>
          <w:sz w:val="32"/>
          <w:szCs w:val="32"/>
          <w:highlight w:val="none"/>
          <w:lang w:val="en-US" w:eastAsia="zh-CN"/>
        </w:rPr>
        <w:t>45.13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原因是：</w:t>
      </w:r>
      <w:r>
        <w:rPr>
          <w:rFonts w:hint="eastAsia" w:ascii="仿宋" w:hAnsi="仿宋" w:eastAsia="仿宋" w:cs="仿宋"/>
          <w:kern w:val="0"/>
          <w:sz w:val="32"/>
          <w:szCs w:val="32"/>
          <w:lang w:eastAsia="zh-CN"/>
        </w:rPr>
        <w:t>因机构改革单位合并，原环江县茧丝绸协调中心工作人员于</w:t>
      </w:r>
      <w:r>
        <w:rPr>
          <w:rFonts w:hint="eastAsia" w:ascii="仿宋" w:hAnsi="仿宋" w:eastAsia="仿宋" w:cs="仿宋"/>
          <w:kern w:val="0"/>
          <w:sz w:val="32"/>
          <w:szCs w:val="32"/>
          <w:lang w:val="en-US" w:eastAsia="zh-CN"/>
        </w:rPr>
        <w:t>2022年</w:t>
      </w:r>
      <w:r>
        <w:rPr>
          <w:rFonts w:hint="eastAsia" w:ascii="仿宋" w:hAnsi="仿宋" w:eastAsia="仿宋" w:cs="仿宋"/>
          <w:kern w:val="0"/>
          <w:sz w:val="32"/>
          <w:szCs w:val="32"/>
          <w:lang w:eastAsia="zh-CN"/>
        </w:rPr>
        <w:t>并入本单位，职能撤换、人员、</w:t>
      </w:r>
      <w:r>
        <w:rPr>
          <w:rFonts w:hint="eastAsia" w:ascii="仿宋" w:hAnsi="仿宋" w:eastAsia="仿宋" w:cs="仿宋"/>
          <w:kern w:val="0"/>
          <w:sz w:val="32"/>
          <w:szCs w:val="32"/>
        </w:rPr>
        <w:t>业务量</w:t>
      </w:r>
      <w:r>
        <w:rPr>
          <w:rFonts w:hint="eastAsia" w:ascii="仿宋" w:hAnsi="仿宋" w:eastAsia="仿宋" w:cs="仿宋"/>
          <w:kern w:val="0"/>
          <w:sz w:val="32"/>
          <w:szCs w:val="32"/>
          <w:lang w:eastAsia="zh-CN"/>
        </w:rPr>
        <w:t>增长</w:t>
      </w:r>
      <w:r>
        <w:rPr>
          <w:rFonts w:hint="eastAsia" w:ascii="仿宋" w:hAnsi="仿宋" w:eastAsia="仿宋" w:cs="仿宋"/>
          <w:kern w:val="0"/>
          <w:sz w:val="32"/>
          <w:szCs w:val="32"/>
        </w:rPr>
        <w:t>等</w:t>
      </w:r>
      <w:r>
        <w:rPr>
          <w:rFonts w:hint="eastAsia" w:ascii="仿宋" w:hAnsi="仿宋" w:eastAsia="仿宋" w:cs="仿宋"/>
          <w:kern w:val="0"/>
          <w:sz w:val="32"/>
          <w:szCs w:val="32"/>
          <w:lang w:eastAsia="zh-CN"/>
        </w:rPr>
        <w:t>导致</w:t>
      </w:r>
      <w:r>
        <w:rPr>
          <w:rFonts w:hint="eastAsia" w:ascii="仿宋" w:hAnsi="仿宋" w:eastAsia="仿宋" w:cs="仿宋"/>
          <w:color w:val="auto"/>
          <w:sz w:val="32"/>
          <w:szCs w:val="32"/>
          <w:highlight w:val="none"/>
        </w:rPr>
        <w:t>办公设施设备购置经费增加、资产运行维护支出增加、信息系统运行维护支出增加、人员编制数量增加</w:t>
      </w:r>
      <w:r>
        <w:rPr>
          <w:rFonts w:hint="eastAsia" w:ascii="仿宋" w:hAnsi="仿宋" w:eastAsia="仿宋" w:cs="仿宋"/>
          <w:color w:val="auto"/>
          <w:sz w:val="32"/>
          <w:szCs w:val="32"/>
          <w:highlight w:val="none"/>
          <w:lang w:eastAsia="zh-CN"/>
        </w:rPr>
        <w:t>等等。</w:t>
      </w: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（二）政府采购支出情况说明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万元、政府采购工程支出0.00万元、政府采购服务支出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万元。授予中小企业合同金额0.00万元，占政府采购支出总额的0.00%，其中：授予小微企业合同金额0.00万元，占授予中小企业合同金额的0%。</w:t>
      </w:r>
    </w:p>
    <w:p>
      <w:pPr>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（三）国有资产占用情况说明</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辆，其中：副部（省）级领导干部用车0辆、机要通信用车0辆、应急保障用车0辆、执法执勤用车0辆、特种专业技术用车0辆、其他用车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辆；单位价值50万元以上通用设备0台（套）；单位价值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元以上专用设备0台（套）。</w:t>
      </w:r>
    </w:p>
    <w:p>
      <w:pPr>
        <w:ind w:firstLine="640" w:firstLineChars="200"/>
        <w:jc w:val="left"/>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22</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四等项目</w:t>
      </w:r>
      <w:r>
        <w:rPr>
          <w:rFonts w:hint="eastAsia" w:ascii="仿宋" w:hAnsi="仿宋" w:eastAsia="仿宋" w:cs="仿宋"/>
          <w:color w:val="000000" w:themeColor="text1"/>
          <w:sz w:val="32"/>
          <w:szCs w:val="32"/>
          <w:lang w:val="en-US" w:eastAsia="zh-CN"/>
          <w14:textFill>
            <w14:solidFill>
              <w14:schemeClr w14:val="tx1"/>
            </w14:solidFill>
          </w14:textFill>
        </w:rPr>
        <w:t>1个，不分等次项目3个，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2716.61</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，二等</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12.4</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79.13</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w:t>
      </w:r>
    </w:p>
    <w:p>
      <w:pPr>
        <w:spacing w:line="540" w:lineRule="exact"/>
        <w:ind w:firstLine="640" w:firstLineChars="200"/>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维稳工作经费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32</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1200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12.4</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auto"/>
          <w:kern w:val="0"/>
          <w:sz w:val="32"/>
          <w:szCs w:val="32"/>
          <w:lang w:val="en-US" w:eastAsia="zh-CN" w:bidi="ar-SA"/>
        </w:rPr>
        <w:t>在规定的绩效时效内及时拨付资金1200元，专款专用，达到了一定的社会效益，服务对象满意度达到98%以上，得到了良好的评价。</w:t>
      </w:r>
    </w:p>
    <w:p>
      <w:pPr>
        <w:spacing w:line="540" w:lineRule="exact"/>
        <w:ind w:firstLine="640" w:firstLineChars="200"/>
        <w:rPr>
          <w:rFonts w:hint="eastAsia" w:ascii="仿宋_GB2312" w:hAnsi="Calibri" w:eastAsia="仿宋_GB2312" w:cs="Times New Roman"/>
          <w:kern w:val="0"/>
          <w:sz w:val="32"/>
          <w:szCs w:val="32"/>
          <w:lang w:val="en-US" w:eastAsia="zh-CN" w:bidi="ar-SA"/>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1200</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_GB2312" w:eastAsia="仿宋_GB2312" w:cs="Times New Roman"/>
          <w:color w:val="auto"/>
          <w:kern w:val="0"/>
          <w:sz w:val="32"/>
          <w:szCs w:val="32"/>
          <w:lang w:val="en-US" w:eastAsia="zh-CN" w:bidi="ar-SA"/>
        </w:rPr>
        <w:t>在项目规定的时效内及时拨付资金，达到了一定的社会效益，无不稳定社会因素产生，服务对象满意度达到98%以上，得到了良好的评价，自评得分满分100分，无扣分情况。</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部门决算中项目绩效自评结果</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rPr>
        <w:t>1</w:t>
      </w:r>
      <w:r>
        <w:rPr>
          <w:rFonts w:hint="eastAsia" w:ascii="仿宋_GB2312" w:hAnsi="仿宋_GB2312" w:eastAsia="仿宋_GB2312"/>
          <w:sz w:val="32"/>
          <w:szCs w:val="32"/>
          <w:lang w:eastAsia="zh-CN"/>
        </w:rPr>
        <w:t>）维稳</w:t>
      </w:r>
      <w:r>
        <w:rPr>
          <w:rFonts w:hint="eastAsia" w:ascii="仿宋_GB2312" w:hAnsi="仿宋_GB2312" w:eastAsia="仿宋_GB2312"/>
          <w:sz w:val="32"/>
          <w:szCs w:val="32"/>
        </w:rPr>
        <w:t>业务</w:t>
      </w:r>
      <w:r>
        <w:rPr>
          <w:rFonts w:hint="eastAsia" w:ascii="仿宋_GB2312" w:hAnsi="仿宋_GB2312" w:eastAsia="仿宋_GB2312"/>
          <w:sz w:val="32"/>
          <w:szCs w:val="32"/>
          <w:lang w:eastAsia="zh-CN"/>
        </w:rPr>
        <w:t>工作经</w:t>
      </w:r>
      <w:r>
        <w:rPr>
          <w:rFonts w:hint="eastAsia" w:ascii="仿宋_GB2312" w:hAnsi="仿宋_GB2312" w:eastAsia="仿宋_GB2312"/>
          <w:sz w:val="32"/>
          <w:szCs w:val="32"/>
        </w:rPr>
        <w:t>费1.</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万元，实际支出1.</w:t>
      </w:r>
      <w:r>
        <w:rPr>
          <w:rFonts w:hint="eastAsia" w:ascii="仿宋_GB2312" w:hAnsi="仿宋_GB2312" w:eastAsia="仿宋_GB2312"/>
          <w:sz w:val="32"/>
          <w:szCs w:val="32"/>
          <w:lang w:val="en-US" w:eastAsia="zh-CN"/>
        </w:rPr>
        <w:t>2</w:t>
      </w:r>
      <w:r>
        <w:rPr>
          <w:rFonts w:hint="eastAsia" w:ascii="仿宋_GB2312" w:hAnsi="仿宋_GB2312" w:eastAsia="仿宋_GB2312"/>
          <w:sz w:val="32"/>
          <w:szCs w:val="32"/>
        </w:rPr>
        <w:t>万元，预算执行率100%，自评分100分，自评结论一等。</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lang w:eastAsia="zh-CN"/>
        </w:rPr>
        <w:t>（</w:t>
      </w:r>
      <w:r>
        <w:rPr>
          <w:rFonts w:hint="eastAsia" w:ascii="仿宋_GB2312" w:hAnsi="仿宋_GB2312" w:eastAsia="仿宋_GB2312"/>
          <w:sz w:val="32"/>
          <w:szCs w:val="32"/>
        </w:rPr>
        <w:t>2</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派驻县(区)工业振兴特派员工作经费</w:t>
      </w:r>
      <w:r>
        <w:rPr>
          <w:rFonts w:hint="eastAsia" w:ascii="仿宋_GB2312" w:hAnsi="仿宋_GB2312" w:eastAsia="仿宋_GB2312"/>
          <w:sz w:val="32"/>
          <w:szCs w:val="32"/>
          <w:lang w:val="en-US" w:eastAsia="zh-CN"/>
        </w:rPr>
        <w:t>30</w:t>
      </w:r>
      <w:r>
        <w:rPr>
          <w:rFonts w:hint="eastAsia" w:ascii="仿宋_GB2312" w:hAnsi="仿宋_GB2312" w:eastAsia="仿宋_GB2312"/>
          <w:sz w:val="32"/>
          <w:szCs w:val="32"/>
        </w:rPr>
        <w:t>万元，实际支出</w:t>
      </w:r>
      <w:r>
        <w:rPr>
          <w:rFonts w:hint="eastAsia" w:ascii="仿宋_GB2312" w:hAnsi="仿宋_GB2312" w:eastAsia="仿宋_GB2312"/>
          <w:sz w:val="32"/>
          <w:szCs w:val="32"/>
          <w:lang w:val="en-US" w:eastAsia="zh-CN"/>
        </w:rPr>
        <w:t>17.73</w:t>
      </w:r>
      <w:r>
        <w:rPr>
          <w:rFonts w:hint="eastAsia" w:ascii="仿宋_GB2312" w:hAnsi="仿宋_GB2312" w:eastAsia="仿宋_GB2312"/>
          <w:sz w:val="32"/>
          <w:szCs w:val="32"/>
        </w:rPr>
        <w:t>万元，预算执行率</w:t>
      </w:r>
      <w:r>
        <w:rPr>
          <w:rFonts w:hint="eastAsia" w:ascii="仿宋_GB2312" w:hAnsi="仿宋_GB2312" w:eastAsia="仿宋_GB2312"/>
          <w:sz w:val="32"/>
          <w:szCs w:val="32"/>
          <w:lang w:val="en-US" w:eastAsia="zh-CN"/>
        </w:rPr>
        <w:t>39.42</w:t>
      </w:r>
      <w:r>
        <w:rPr>
          <w:rFonts w:hint="eastAsia" w:ascii="仿宋_GB2312" w:hAnsi="仿宋_GB2312" w:eastAsia="仿宋_GB2312"/>
          <w:sz w:val="32"/>
          <w:szCs w:val="32"/>
        </w:rPr>
        <w:t>%，自评分</w:t>
      </w:r>
      <w:r>
        <w:rPr>
          <w:rFonts w:hint="eastAsia" w:ascii="仿宋_GB2312" w:hAnsi="仿宋_GB2312" w:eastAsia="仿宋_GB2312"/>
          <w:sz w:val="32"/>
          <w:szCs w:val="32"/>
          <w:lang w:val="en-US" w:eastAsia="zh-CN"/>
        </w:rPr>
        <w:t>87</w:t>
      </w:r>
      <w:r>
        <w:rPr>
          <w:rFonts w:hint="eastAsia" w:ascii="仿宋_GB2312" w:hAnsi="仿宋_GB2312" w:eastAsia="仿宋_GB2312"/>
          <w:sz w:val="32"/>
          <w:szCs w:val="32"/>
        </w:rPr>
        <w:t>分，自评结论</w:t>
      </w:r>
      <w:r>
        <w:rPr>
          <w:rFonts w:hint="eastAsia" w:ascii="仿宋_GB2312" w:hAnsi="仿宋_GB2312" w:eastAsia="仿宋_GB2312"/>
          <w:sz w:val="32"/>
          <w:szCs w:val="32"/>
          <w:lang w:eastAsia="zh-CN"/>
        </w:rPr>
        <w:t>二</w:t>
      </w:r>
      <w:r>
        <w:rPr>
          <w:rFonts w:hint="eastAsia" w:ascii="仿宋_GB2312" w:hAnsi="仿宋_GB2312" w:eastAsia="仿宋_GB2312"/>
          <w:sz w:val="32"/>
          <w:szCs w:val="32"/>
        </w:rPr>
        <w:t>等。</w:t>
      </w:r>
    </w:p>
    <w:p>
      <w:pPr>
        <w:spacing w:line="560" w:lineRule="exact"/>
        <w:ind w:firstLine="640" w:firstLineChars="200"/>
        <w:rPr>
          <w:rFonts w:hint="default" w:eastAsia="仿宋_GB2312"/>
          <w:lang w:val="en-US" w:eastAsia="zh-CN"/>
        </w:rPr>
      </w:pPr>
      <w:r>
        <w:rPr>
          <w:rFonts w:hint="eastAsia" w:ascii="仿宋_GB2312" w:hAnsi="仿宋_GB2312" w:eastAsia="仿宋_GB2312"/>
          <w:sz w:val="32"/>
          <w:szCs w:val="32"/>
          <w:lang w:eastAsia="zh-CN"/>
        </w:rPr>
        <w:t>（</w:t>
      </w:r>
      <w:r>
        <w:rPr>
          <w:rFonts w:hint="eastAsia" w:ascii="仿宋_GB2312" w:hAnsi="仿宋_GB2312" w:eastAsia="仿宋_GB2312"/>
          <w:sz w:val="32"/>
          <w:szCs w:val="32"/>
        </w:rPr>
        <w:t>3</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网络安全监察管理</w:t>
      </w:r>
      <w:r>
        <w:rPr>
          <w:rFonts w:hint="eastAsia" w:ascii="仿宋_GB2312" w:hAnsi="仿宋_GB2312" w:eastAsia="仿宋_GB2312"/>
          <w:sz w:val="32"/>
          <w:szCs w:val="32"/>
          <w:lang w:val="en-US" w:eastAsia="zh-CN"/>
        </w:rPr>
        <w:t>4.8</w:t>
      </w:r>
      <w:r>
        <w:rPr>
          <w:rFonts w:hint="eastAsia" w:ascii="仿宋_GB2312" w:hAnsi="仿宋_GB2312" w:eastAsia="仿宋_GB2312"/>
          <w:sz w:val="32"/>
          <w:szCs w:val="32"/>
        </w:rPr>
        <w:t>万元，实际支出4</w:t>
      </w:r>
      <w:r>
        <w:rPr>
          <w:rFonts w:hint="eastAsia" w:ascii="仿宋_GB2312" w:hAnsi="仿宋_GB2312" w:eastAsia="仿宋_GB2312"/>
          <w:sz w:val="32"/>
          <w:szCs w:val="32"/>
          <w:lang w:val="en-US" w:eastAsia="zh-CN"/>
        </w:rPr>
        <w:t>.8</w:t>
      </w:r>
      <w:r>
        <w:rPr>
          <w:rFonts w:hint="eastAsia" w:ascii="仿宋_GB2312" w:hAnsi="仿宋_GB2312" w:eastAsia="仿宋_GB2312"/>
          <w:sz w:val="32"/>
          <w:szCs w:val="32"/>
        </w:rPr>
        <w:t>万元，预算执行率100%，自评分100分，自评结论一等。</w:t>
      </w:r>
    </w:p>
    <w:p>
      <w:pPr>
        <w:ind w:firstLine="640" w:firstLineChars="200"/>
        <w:jc w:val="left"/>
        <w:rPr>
          <w:rFonts w:hint="eastAsia"/>
        </w:rPr>
      </w:pPr>
      <w:r>
        <w:rPr>
          <w:rFonts w:hint="eastAsia" w:ascii="仿宋" w:hAnsi="仿宋" w:eastAsia="仿宋" w:cs="仿宋"/>
          <w:sz w:val="32"/>
          <w:szCs w:val="32"/>
          <w:highlight w:val="none"/>
          <w:lang w:eastAsia="zh-CN"/>
        </w:rPr>
        <w:t>注：部门决算中项目绩效自评共</w:t>
      </w:r>
      <w:r>
        <w:rPr>
          <w:rFonts w:hint="eastAsia" w:ascii="仿宋" w:hAnsi="仿宋" w:eastAsia="仿宋" w:cs="仿宋"/>
          <w:sz w:val="32"/>
          <w:szCs w:val="32"/>
          <w:highlight w:val="none"/>
          <w:lang w:val="en-US" w:eastAsia="zh-CN"/>
        </w:rPr>
        <w:t>32个，</w:t>
      </w:r>
      <w:r>
        <w:rPr>
          <w:rFonts w:hint="eastAsia" w:ascii="仿宋" w:hAnsi="仿宋" w:eastAsia="仿宋" w:cs="仿宋"/>
          <w:sz w:val="32"/>
          <w:szCs w:val="32"/>
          <w:highlight w:val="none"/>
          <w:lang w:eastAsia="zh-CN"/>
        </w:rPr>
        <w:t>项目绩效自评表附后。</w:t>
      </w:r>
    </w:p>
    <w:p>
      <w:pPr>
        <w:spacing w:line="560" w:lineRule="exact"/>
        <w:ind w:firstLine="640" w:firstLineChars="200"/>
        <w:rPr>
          <w:rFonts w:hint="eastAsia" w:ascii="仿宋_GB2312" w:hAnsi="仿宋_GB2312" w:eastAsia="仿宋_GB2312"/>
          <w:sz w:val="32"/>
          <w:szCs w:val="32"/>
        </w:rPr>
      </w:pPr>
      <w:r>
        <w:rPr>
          <w:rFonts w:hint="eastAsia" w:ascii="仿宋" w:hAnsi="仿宋" w:eastAsia="仿宋" w:cs="仿宋"/>
          <w:color w:val="000000" w:themeColor="text1"/>
          <w:sz w:val="32"/>
          <w:szCs w:val="32"/>
          <w14:textFill>
            <w14:solidFill>
              <w14:schemeClr w14:val="tx1"/>
            </w14:solidFill>
          </w14:textFill>
        </w:rPr>
        <w:t>发现的主要问题及原因：</w:t>
      </w:r>
    </w:p>
    <w:p>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１、个别项目存在未完成原因：预算追加经费数额较大，项目资金执行时间比较长，造成预算执行率偏差。</w:t>
      </w:r>
    </w:p>
    <w:p>
      <w:pPr>
        <w:spacing w:line="420" w:lineRule="atLeast"/>
        <w:ind w:firstLine="640" w:firstLineChars="200"/>
        <w:rPr>
          <w:rFonts w:ascii="仿宋_GB2312" w:hAnsi="仿宋_GB2312" w:eastAsia="仿宋_GB2312"/>
          <w:sz w:val="32"/>
          <w:szCs w:val="32"/>
        </w:rPr>
      </w:pPr>
      <w:r>
        <w:rPr>
          <w:rFonts w:hint="eastAsia" w:ascii="仿宋_GB2312" w:hAnsi="仿宋_GB2312" w:eastAsia="仿宋_GB2312"/>
          <w:sz w:val="32"/>
          <w:szCs w:val="32"/>
        </w:rPr>
        <w:t>2、改进措施</w:t>
      </w:r>
    </w:p>
    <w:p>
      <w:pPr>
        <w:spacing w:line="4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加强预算编制的合理性。预算的合理性是行政事业单位内部控制的精髓，在今后的工作中，我单位进一步重视部门预算，严格执行《中华人民共和国预算法》，增强预算业务控制，充分发挥预算控制在内部控制中的重要作用。严格按县本级部门预算编报程序进行编制，基本支出预算按照单位的基础信息和核定的标准编制，保证单位的正常运转；项目支出预算根据单位发展规划和年度计划，结合财政部门预算安排情况，科学细化项目。</w:t>
      </w:r>
    </w:p>
    <w:p>
      <w:pPr>
        <w:spacing w:line="4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积极开展预算绩效管理工作。在今后的工作中，我单位将在预算编制环节通过事前评价的方式，发现并去除评价不高的项目，避免财政资金的浪费。在财政支出过程中，及时根据资金使用进度，考核阶段性目标的完成进度，提高资金使用效率。并在每个项目结束后进行严格自查，根据事前设定的绩效目标科学评判支出的效率效果，并将评价结果合理运用于来年的预算编制中。做到预算财务分析常态化，定期做好预算支出财务分析，做好部门整体支出预算评价工作。</w:t>
      </w:r>
    </w:p>
    <w:p>
      <w:pPr>
        <w:spacing w:line="420" w:lineRule="atLeast"/>
        <w:ind w:firstLine="640" w:firstLineChars="200"/>
        <w:rPr>
          <w:rFonts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加强部门协调。一是多与财政部门沟通，采取措施消化挂账。三是厉行节约，确保职工的保障利益。</w:t>
      </w:r>
    </w:p>
    <w:p>
      <w:pPr>
        <w:spacing w:line="420" w:lineRule="atLeast"/>
        <w:ind w:firstLine="640" w:firstLineChars="200"/>
        <w:rPr>
          <w:rFonts w:hint="eastAsia" w:ascii="仿宋" w:hAnsi="仿宋" w:eastAsia="仿宋" w:cs="仿宋"/>
          <w:color w:val="000000" w:themeColor="text1"/>
          <w:sz w:val="32"/>
          <w:szCs w:val="32"/>
          <w14:textFill>
            <w14:solidFill>
              <w14:schemeClr w14:val="tx1"/>
            </w14:solidFill>
          </w14:textFill>
        </w:rPr>
      </w:pPr>
      <w:r>
        <w:rPr>
          <w:rFonts w:hint="eastAsia" w:ascii="仿宋_GB2312" w:hAnsi="仿宋_GB2312" w:eastAsia="仿宋_GB2312" w:cs="仿宋_GB2312"/>
          <w:color w:val="333333"/>
          <w:sz w:val="32"/>
          <w:szCs w:val="32"/>
        </w:rPr>
        <w:t>合理确定评价指标。根据行政机关的职能职责研究制定科学合理的评价指标体系，行政机关本身不会创造财富，根本无法评价其经济效益等，因此，指标设定应重效果、轻效益，重服务、轻权力，重宏观、轻微观。</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
        <w:rPr>
          <w:rFonts w:hint="eastAsia" w:ascii="仿宋" w:hAnsi="仿宋" w:eastAsia="仿宋" w:cs="仿宋"/>
          <w:sz w:val="32"/>
          <w:szCs w:val="32"/>
          <w:highlight w:val="none"/>
        </w:rPr>
      </w:pPr>
    </w:p>
    <w:p>
      <w:pPr>
        <w:rPr>
          <w:rFonts w:hint="eastAsia" w:ascii="仿宋" w:hAnsi="仿宋" w:eastAsia="仿宋" w:cs="仿宋"/>
          <w:sz w:val="32"/>
          <w:szCs w:val="32"/>
          <w:highlight w:val="none"/>
        </w:rPr>
      </w:pPr>
    </w:p>
    <w:p>
      <w:pPr>
        <w:pStyle w:val="2"/>
        <w:rPr>
          <w:rFonts w:hint="default" w:eastAsia="仿宋"/>
          <w:lang w:val="en-US" w:eastAsia="zh-CN"/>
        </w:rPr>
      </w:pPr>
      <w:r>
        <w:rPr>
          <w:rFonts w:hint="eastAsia" w:ascii="仿宋" w:eastAsia="仿宋" w:cs="仿宋"/>
          <w:sz w:val="32"/>
          <w:szCs w:val="32"/>
          <w:highlight w:val="none"/>
          <w:lang w:val="en-US" w:eastAsia="zh-CN"/>
        </w:rPr>
        <w:t xml:space="preserve">              </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B1A6FB2B"/>
    <w:multiLevelType w:val="singleLevel"/>
    <w:tmpl w:val="B1A6FB2B"/>
    <w:lvl w:ilvl="0" w:tentative="0">
      <w:start w:val="1"/>
      <w:numFmt w:val="chineseCounting"/>
      <w:suff w:val="nothing"/>
      <w:lvlText w:val="（%1）"/>
      <w:lvlJc w:val="left"/>
      <w:rPr>
        <w:rFonts w:hint="eastAsia"/>
      </w:rPr>
    </w:lvl>
  </w:abstractNum>
  <w:abstractNum w:abstractNumId="2">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3">
    <w:nsid w:val="0AE7E082"/>
    <w:multiLevelType w:val="singleLevel"/>
    <w:tmpl w:val="0AE7E082"/>
    <w:lvl w:ilvl="0" w:tentative="0">
      <w:start w:val="1"/>
      <w:numFmt w:val="chineseCounting"/>
      <w:suff w:val="nothing"/>
      <w:lvlText w:val="（%1）"/>
      <w:lvlJc w:val="left"/>
      <w:rPr>
        <w:rFonts w:hint="eastAsia"/>
      </w:rPr>
    </w:lvl>
  </w:abstractNum>
  <w:abstractNum w:abstractNumId="4">
    <w:nsid w:val="3AF1AABC"/>
    <w:multiLevelType w:val="singleLevel"/>
    <w:tmpl w:val="3AF1AABC"/>
    <w:lvl w:ilvl="0" w:tentative="0">
      <w:start w:val="2"/>
      <w:numFmt w:val="decimal"/>
      <w:lvlText w:val="%1."/>
      <w:lvlJc w:val="left"/>
      <w:pPr>
        <w:tabs>
          <w:tab w:val="left" w:pos="312"/>
        </w:tabs>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lNTBiYzYwZTNlZDMxMGQ2Y2FiM2QwZmJjNWY2YzQ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4EF2"/>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8F1714"/>
    <w:rsid w:val="04E54546"/>
    <w:rsid w:val="04F50E2F"/>
    <w:rsid w:val="05992762"/>
    <w:rsid w:val="060F133F"/>
    <w:rsid w:val="06472687"/>
    <w:rsid w:val="07B0770E"/>
    <w:rsid w:val="0942143F"/>
    <w:rsid w:val="09840E7B"/>
    <w:rsid w:val="0ACA3181"/>
    <w:rsid w:val="0D051AEA"/>
    <w:rsid w:val="0D100297"/>
    <w:rsid w:val="0D202B45"/>
    <w:rsid w:val="0DD91B66"/>
    <w:rsid w:val="0E107158"/>
    <w:rsid w:val="0F8D4C87"/>
    <w:rsid w:val="10505FAA"/>
    <w:rsid w:val="105F7E7E"/>
    <w:rsid w:val="11E56B5B"/>
    <w:rsid w:val="125C77AB"/>
    <w:rsid w:val="13971DBF"/>
    <w:rsid w:val="14CB726E"/>
    <w:rsid w:val="1672365B"/>
    <w:rsid w:val="17E92249"/>
    <w:rsid w:val="18D304F1"/>
    <w:rsid w:val="19F32577"/>
    <w:rsid w:val="19F45B80"/>
    <w:rsid w:val="1B0C078D"/>
    <w:rsid w:val="1B2B31E2"/>
    <w:rsid w:val="1B4C295A"/>
    <w:rsid w:val="1B973C63"/>
    <w:rsid w:val="1BA1001E"/>
    <w:rsid w:val="1D317259"/>
    <w:rsid w:val="1E664F5B"/>
    <w:rsid w:val="1EB34BE1"/>
    <w:rsid w:val="215E639F"/>
    <w:rsid w:val="21EC3183"/>
    <w:rsid w:val="225E72CD"/>
    <w:rsid w:val="23183919"/>
    <w:rsid w:val="246E2F77"/>
    <w:rsid w:val="252C1B94"/>
    <w:rsid w:val="254B4E2B"/>
    <w:rsid w:val="27C860C7"/>
    <w:rsid w:val="283D7C94"/>
    <w:rsid w:val="28EC6B33"/>
    <w:rsid w:val="28FF44CE"/>
    <w:rsid w:val="29415815"/>
    <w:rsid w:val="29480E03"/>
    <w:rsid w:val="2983634D"/>
    <w:rsid w:val="2A011EBB"/>
    <w:rsid w:val="2BB02055"/>
    <w:rsid w:val="2C575A56"/>
    <w:rsid w:val="2C863E1B"/>
    <w:rsid w:val="2F257714"/>
    <w:rsid w:val="2F3275E5"/>
    <w:rsid w:val="2FBF4A16"/>
    <w:rsid w:val="2FE11865"/>
    <w:rsid w:val="30AA08EF"/>
    <w:rsid w:val="30D23D1C"/>
    <w:rsid w:val="30DB3EAA"/>
    <w:rsid w:val="31221CF5"/>
    <w:rsid w:val="31400178"/>
    <w:rsid w:val="317E05C4"/>
    <w:rsid w:val="321E3342"/>
    <w:rsid w:val="327759C8"/>
    <w:rsid w:val="33185FE3"/>
    <w:rsid w:val="34EE2E36"/>
    <w:rsid w:val="35C41CC4"/>
    <w:rsid w:val="36777241"/>
    <w:rsid w:val="36FB6333"/>
    <w:rsid w:val="373760B8"/>
    <w:rsid w:val="374A4978"/>
    <w:rsid w:val="38A951DB"/>
    <w:rsid w:val="38B31605"/>
    <w:rsid w:val="39003F4F"/>
    <w:rsid w:val="3A1D4E99"/>
    <w:rsid w:val="3C07002B"/>
    <w:rsid w:val="3D0D152A"/>
    <w:rsid w:val="3DF62756"/>
    <w:rsid w:val="3F1B7587"/>
    <w:rsid w:val="3FEE2DAF"/>
    <w:rsid w:val="41E57B4F"/>
    <w:rsid w:val="432F26F6"/>
    <w:rsid w:val="43880F63"/>
    <w:rsid w:val="441C5A6F"/>
    <w:rsid w:val="44B47844"/>
    <w:rsid w:val="44B9718F"/>
    <w:rsid w:val="44C44FCC"/>
    <w:rsid w:val="44CC7369"/>
    <w:rsid w:val="45484568"/>
    <w:rsid w:val="457F5108"/>
    <w:rsid w:val="46442D08"/>
    <w:rsid w:val="46951B6B"/>
    <w:rsid w:val="48C06FA3"/>
    <w:rsid w:val="49A34401"/>
    <w:rsid w:val="4A3E30AB"/>
    <w:rsid w:val="4A5D5920"/>
    <w:rsid w:val="4AC14DAC"/>
    <w:rsid w:val="4B5724F9"/>
    <w:rsid w:val="4D154C85"/>
    <w:rsid w:val="4E3F7317"/>
    <w:rsid w:val="4E5D7E2D"/>
    <w:rsid w:val="4EC8553A"/>
    <w:rsid w:val="508F4E24"/>
    <w:rsid w:val="51461E90"/>
    <w:rsid w:val="51463753"/>
    <w:rsid w:val="52553A93"/>
    <w:rsid w:val="525B2BFB"/>
    <w:rsid w:val="53521F8B"/>
    <w:rsid w:val="53E22F47"/>
    <w:rsid w:val="54522FF8"/>
    <w:rsid w:val="55450629"/>
    <w:rsid w:val="56692963"/>
    <w:rsid w:val="568B0F48"/>
    <w:rsid w:val="56F02F37"/>
    <w:rsid w:val="5786217B"/>
    <w:rsid w:val="57DE00B6"/>
    <w:rsid w:val="590D6ECD"/>
    <w:rsid w:val="59337A15"/>
    <w:rsid w:val="59810274"/>
    <w:rsid w:val="5A0E6C94"/>
    <w:rsid w:val="5C9E2764"/>
    <w:rsid w:val="5CA96A00"/>
    <w:rsid w:val="5CF730BC"/>
    <w:rsid w:val="5E5F0DCE"/>
    <w:rsid w:val="5EC110BC"/>
    <w:rsid w:val="5F9D44D9"/>
    <w:rsid w:val="5FA40A7B"/>
    <w:rsid w:val="5FD56D29"/>
    <w:rsid w:val="5FEC7F3F"/>
    <w:rsid w:val="60926854"/>
    <w:rsid w:val="60F74BC3"/>
    <w:rsid w:val="617D3BF8"/>
    <w:rsid w:val="61841F6A"/>
    <w:rsid w:val="61E75D7D"/>
    <w:rsid w:val="623007A9"/>
    <w:rsid w:val="63255A1D"/>
    <w:rsid w:val="637D7558"/>
    <w:rsid w:val="63B21180"/>
    <w:rsid w:val="644F19AC"/>
    <w:rsid w:val="64AF5CAA"/>
    <w:rsid w:val="64E226B3"/>
    <w:rsid w:val="651A2C03"/>
    <w:rsid w:val="65AA4920"/>
    <w:rsid w:val="65BE5268"/>
    <w:rsid w:val="663568D1"/>
    <w:rsid w:val="66AC2B09"/>
    <w:rsid w:val="67694F1E"/>
    <w:rsid w:val="69597934"/>
    <w:rsid w:val="6B964DDC"/>
    <w:rsid w:val="6C783074"/>
    <w:rsid w:val="6D9E65C6"/>
    <w:rsid w:val="6DA81947"/>
    <w:rsid w:val="6EB066D5"/>
    <w:rsid w:val="6EB66DE2"/>
    <w:rsid w:val="6ED3075F"/>
    <w:rsid w:val="6F2A2D4B"/>
    <w:rsid w:val="6F8A0C1E"/>
    <w:rsid w:val="6FEC537C"/>
    <w:rsid w:val="703F15C1"/>
    <w:rsid w:val="703F45D4"/>
    <w:rsid w:val="715D6546"/>
    <w:rsid w:val="71BE069E"/>
    <w:rsid w:val="71F42E1E"/>
    <w:rsid w:val="73953409"/>
    <w:rsid w:val="73AC448B"/>
    <w:rsid w:val="73E069A3"/>
    <w:rsid w:val="78104AA8"/>
    <w:rsid w:val="78E257C5"/>
    <w:rsid w:val="791656C2"/>
    <w:rsid w:val="794B35BE"/>
    <w:rsid w:val="7B0A3A31"/>
    <w:rsid w:val="7B3360ED"/>
    <w:rsid w:val="7B5319F3"/>
    <w:rsid w:val="7BDF037E"/>
    <w:rsid w:val="7BF50948"/>
    <w:rsid w:val="7CDE2587"/>
    <w:rsid w:val="7CE66A78"/>
    <w:rsid w:val="7D23564C"/>
    <w:rsid w:val="7D286ACF"/>
    <w:rsid w:val="7D5E062D"/>
    <w:rsid w:val="7DD453F7"/>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2">
    <w:name w:val="heading 3"/>
    <w:basedOn w:val="1"/>
    <w:next w:val="1"/>
    <w:qFormat/>
    <w:uiPriority w:val="0"/>
    <w:pPr>
      <w:keepNext/>
      <w:keepLines/>
      <w:spacing w:line="360" w:lineRule="auto"/>
      <w:ind w:firstLine="600" w:firstLineChars="200"/>
      <w:outlineLvl w:val="2"/>
    </w:pPr>
    <w:rPr>
      <w:rFonts w:ascii="Times New Roman" w:hAnsi="仿宋" w:eastAsia="黑体"/>
      <w:bCs/>
      <w:kern w:val="0"/>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bCs/>
    </w:rPr>
  </w:style>
  <w:style w:type="character" w:styleId="10">
    <w:name w:val="Emphasis"/>
    <w:basedOn w:val="8"/>
    <w:qFormat/>
    <w:uiPriority w:val="0"/>
    <w:rPr>
      <w:i/>
    </w:rPr>
  </w:style>
  <w:style w:type="character" w:customStyle="1" w:styleId="11">
    <w:name w:val="页眉 Char"/>
    <w:basedOn w:val="8"/>
    <w:link w:val="5"/>
    <w:qFormat/>
    <w:uiPriority w:val="0"/>
    <w:rPr>
      <w:rFonts w:asciiTheme="minorHAnsi" w:hAnsiTheme="minorHAnsi" w:eastAsiaTheme="minorEastAsia" w:cstheme="minorBidi"/>
      <w:kern w:val="2"/>
      <w:sz w:val="18"/>
      <w:szCs w:val="18"/>
    </w:rPr>
  </w:style>
  <w:style w:type="character" w:customStyle="1" w:styleId="12">
    <w:name w:val="页脚 Char"/>
    <w:basedOn w:val="8"/>
    <w:link w:val="4"/>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chart" Target="charts/chart17.xml"/><Relationship Id="rId22" Type="http://schemas.openxmlformats.org/officeDocument/2006/relationships/chart" Target="charts/chart16.xml"/><Relationship Id="rId21" Type="http://schemas.openxmlformats.org/officeDocument/2006/relationships/chart" Target="charts/chart15.xml"/><Relationship Id="rId20" Type="http://schemas.openxmlformats.org/officeDocument/2006/relationships/chart" Target="charts/chart14.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6.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7.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extLst>
                <c:ext xmlns:c15="http://schemas.microsoft.com/office/drawing/2012/chart" uri="{02D57815-91ED-43cb-92C2-25804820EDAC}">
                  <c15:fullRef>
                    <c15:sqref>Sheet1!$A$2:$A$4</c15:sqref>
                  </c15:fullRef>
                </c:ext>
              </c:extLst>
              <c:f>(Sheet1!$A$2,Sheet1!$A$4)</c:f>
              <c:strCache>
                <c:ptCount val="2"/>
                <c:pt idx="0">
                  <c:v>一般公共预算财政拨款收入</c:v>
                </c:pt>
                <c:pt idx="1">
                  <c:v>国有资本经营预算财政拨款收入</c:v>
                </c:pt>
              </c:strCache>
            </c:strRef>
          </c:cat>
          <c:val>
            <c:numRef>
              <c:extLst>
                <c:ext xmlns:c15="http://schemas.microsoft.com/office/drawing/2012/chart" uri="{02D57815-91ED-43cb-92C2-25804820EDAC}">
                  <c15:fullRef>
                    <c15:sqref>Sheet1!$B$2:$B$4</c15:sqref>
                  </c15:fullRef>
                </c:ext>
              </c:extLst>
              <c:f>(Sheet1!$B$2,Sheet1!$B$4)</c:f>
              <c:numCache>
                <c:formatCode>General</c:formatCode>
                <c:ptCount val="2"/>
                <c:pt idx="0">
                  <c:v>3476.17</c:v>
                </c:pt>
                <c:pt idx="1">
                  <c:v>15.67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2210201</c:v>
                </c:pt>
              </c:numCache>
            </c:numRef>
          </c:cat>
          <c:val>
            <c:numRef>
              <c:f>Sheet1!$B$2:$B$3</c:f>
              <c:numCache>
                <c:formatCode>General</c:formatCode>
                <c:ptCount val="2"/>
                <c:pt idx="0">
                  <c:v>40.97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其他支出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2299999</c:v>
                </c:pt>
              </c:numCache>
            </c:numRef>
          </c:cat>
          <c:val>
            <c:numRef>
              <c:f>Sheet1!$B$2:$B$5</c:f>
              <c:numCache>
                <c:formatCode>General</c:formatCode>
                <c:ptCount val="4"/>
                <c:pt idx="0">
                  <c:v>78.68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161.67</c:v>
                </c:pt>
                <c:pt idx="1">
                  <c:v>51.34</c:v>
                </c:pt>
                <c:pt idx="2">
                  <c:v>118.48</c:v>
                </c:pt>
                <c:pt idx="3">
                  <c:v>0</c:v>
                </c:pt>
                <c:pt idx="4">
                  <c:v>26.36</c:v>
                </c:pt>
                <c:pt idx="5">
                  <c:v>58.29</c:v>
                </c:pt>
                <c:pt idx="6">
                  <c:v>0</c:v>
                </c:pt>
                <c:pt idx="7">
                  <c:v>89.71</c:v>
                </c:pt>
                <c:pt idx="8">
                  <c:v>0</c:v>
                </c:pt>
                <c:pt idx="9">
                  <c:v>1.65</c:v>
                </c:pt>
                <c:pt idx="10">
                  <c:v>40.97</c:v>
                </c:pt>
                <c:pt idx="11">
                  <c:v>0</c:v>
                </c:pt>
                <c:pt idx="12">
                  <c:v>19.2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7.29</c:v>
                </c:pt>
                <c:pt idx="1">
                  <c:v>0</c:v>
                </c:pt>
                <c:pt idx="2">
                  <c:v>0</c:v>
                </c:pt>
                <c:pt idx="3">
                  <c:v>0</c:v>
                </c:pt>
                <c:pt idx="4">
                  <c:v>0.49</c:v>
                </c:pt>
                <c:pt idx="5">
                  <c:v>1.04</c:v>
                </c:pt>
                <c:pt idx="6">
                  <c:v>4.74</c:v>
                </c:pt>
                <c:pt idx="7">
                  <c:v>0</c:v>
                </c:pt>
                <c:pt idx="8">
                  <c:v>0</c:v>
                </c:pt>
                <c:pt idx="9">
                  <c:v>9.53</c:v>
                </c:pt>
                <c:pt idx="10">
                  <c:v>0</c:v>
                </c:pt>
                <c:pt idx="11">
                  <c:v>0</c:v>
                </c:pt>
                <c:pt idx="12">
                  <c:v>0</c:v>
                </c:pt>
                <c:pt idx="13">
                  <c:v>0.86</c:v>
                </c:pt>
                <c:pt idx="15">
                  <c:v>0</c:v>
                </c:pt>
                <c:pt idx="16">
                  <c:v>0</c:v>
                </c:pt>
                <c:pt idx="17">
                  <c:v>0</c:v>
                </c:pt>
                <c:pt idx="18">
                  <c:v>0</c:v>
                </c:pt>
                <c:pt idx="20">
                  <c:v>0</c:v>
                </c:pt>
                <c:pt idx="21">
                  <c:v>6.27</c:v>
                </c:pt>
                <c:pt idx="22">
                  <c:v>0</c:v>
                </c:pt>
                <c:pt idx="23">
                  <c:v>2.45</c:v>
                </c:pt>
                <c:pt idx="24">
                  <c:v>17.7</c:v>
                </c:pt>
                <c:pt idx="2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2">
                  <c:v>0</c:v>
                </c:pt>
                <c:pt idx="3">
                  <c:v>50.61</c:v>
                </c:pt>
                <c:pt idx="4">
                  <c:v>84.11</c:v>
                </c:pt>
                <c:pt idx="5">
                  <c:v>0</c:v>
                </c:pt>
                <c:pt idx="6">
                  <c:v>0</c:v>
                </c:pt>
                <c:pt idx="7">
                  <c:v>0</c:v>
                </c:pt>
                <c:pt idx="8">
                  <c:v>0</c:v>
                </c:pt>
                <c:pt idx="9">
                  <c:v>0</c:v>
                </c:pt>
                <c:pt idx="10">
                  <c:v>0</c:v>
                </c:pt>
                <c:pt idx="11">
                  <c:v>6.81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Sheet1!$A$2:$A$10</c:f>
              <c:strCache>
                <c:ptCount val="9"/>
                <c:pt idx="0">
                  <c:v>一般公共服务支出</c:v>
                </c:pt>
                <c:pt idx="1">
                  <c:v>科学技术支出</c:v>
                </c:pt>
                <c:pt idx="2">
                  <c:v>社会保障和就业支出</c:v>
                </c:pt>
                <c:pt idx="3">
                  <c:v>卫生健康支出</c:v>
                </c:pt>
                <c:pt idx="4">
                  <c:v>节能环保支出</c:v>
                </c:pt>
                <c:pt idx="5">
                  <c:v>资源勘探工业信息等支出</c:v>
                </c:pt>
                <c:pt idx="6">
                  <c:v>商业服务业等支出</c:v>
                </c:pt>
                <c:pt idx="7">
                  <c:v>住房保障支出</c:v>
                </c:pt>
                <c:pt idx="8">
                  <c:v>其他支出</c:v>
                </c:pt>
              </c:strCache>
            </c:strRef>
          </c:cat>
          <c:val>
            <c:numRef>
              <c:f>Sheet1!$B$2:$B$10</c:f>
              <c:numCache>
                <c:formatCode>General</c:formatCode>
                <c:ptCount val="9"/>
                <c:pt idx="0">
                  <c:v>359.82</c:v>
                </c:pt>
                <c:pt idx="1">
                  <c:v>216.77</c:v>
                </c:pt>
                <c:pt idx="2">
                  <c:v>41.86</c:v>
                </c:pt>
                <c:pt idx="3">
                  <c:v>0</c:v>
                </c:pt>
                <c:pt idx="4">
                  <c:v>1622.39</c:v>
                </c:pt>
                <c:pt idx="5">
                  <c:v>661</c:v>
                </c:pt>
                <c:pt idx="6">
                  <c:v>707.41</c:v>
                </c:pt>
                <c:pt idx="7">
                  <c:v>31.46</c:v>
                </c:pt>
                <c:pt idx="8">
                  <c:v>138.66</c:v>
                </c:pt>
              </c:numCache>
            </c:numRef>
          </c:val>
        </c:ser>
        <c:ser>
          <c:idx val="1"/>
          <c:order val="1"/>
          <c:spPr>
            <a:solidFill>
              <a:schemeClr val="accent2"/>
            </a:solidFill>
            <a:ln>
              <a:noFill/>
            </a:ln>
            <a:effectLst/>
          </c:spPr>
          <c:invertIfNegative val="0"/>
          <c:dLbls>
            <c:delete val="1"/>
          </c:dLbls>
          <c:cat>
            <c:strRef>
              <c:f>Sheet1!$A$2:$A$10</c:f>
              <c:strCache>
                <c:ptCount val="9"/>
                <c:pt idx="0">
                  <c:v>一般公共服务支出</c:v>
                </c:pt>
                <c:pt idx="1">
                  <c:v>科学技术支出</c:v>
                </c:pt>
                <c:pt idx="2">
                  <c:v>社会保障和就业支出</c:v>
                </c:pt>
                <c:pt idx="3">
                  <c:v>卫生健康支出</c:v>
                </c:pt>
                <c:pt idx="4">
                  <c:v>节能环保支出</c:v>
                </c:pt>
                <c:pt idx="5">
                  <c:v>资源勘探工业信息等支出</c:v>
                </c:pt>
                <c:pt idx="6">
                  <c:v>商业服务业等支出</c:v>
                </c:pt>
                <c:pt idx="7">
                  <c:v>住房保障支出</c:v>
                </c:pt>
                <c:pt idx="8">
                  <c:v>其他支出</c:v>
                </c:pt>
              </c:strCache>
            </c:strRef>
          </c:cat>
          <c:val>
            <c:numRef>
              <c:f>Sheet1!$C$2:$C$10</c:f>
              <c:numCache>
                <c:formatCode>General</c:formatCode>
                <c:ptCount val="9"/>
                <c:pt idx="0">
                  <c:v>579.75</c:v>
                </c:pt>
                <c:pt idx="1">
                  <c:v>354.77</c:v>
                </c:pt>
                <c:pt idx="2">
                  <c:v>441.39</c:v>
                </c:pt>
                <c:pt idx="3">
                  <c:v>98.31</c:v>
                </c:pt>
                <c:pt idx="4">
                  <c:v>631.71</c:v>
                </c:pt>
                <c:pt idx="5">
                  <c:v>627.83</c:v>
                </c:pt>
                <c:pt idx="6">
                  <c:v>662.76</c:v>
                </c:pt>
                <c:pt idx="7">
                  <c:v>40.97</c:v>
                </c:pt>
                <c:pt idx="8">
                  <c:v>78.68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2011301</c:v>
                </c:pt>
                <c:pt idx="1">
                  <c:v>2011399</c:v>
                </c:pt>
                <c:pt idx="2">
                  <c:v>2012999</c:v>
                </c:pt>
              </c:numCache>
            </c:numRef>
          </c:cat>
          <c:val>
            <c:numRef>
              <c:f>Sheet1!$B$2:$B$10</c:f>
              <c:numCache>
                <c:formatCode>General</c:formatCode>
                <c:ptCount val="9"/>
                <c:pt idx="0">
                  <c:v>570.12</c:v>
                </c:pt>
                <c:pt idx="1">
                  <c:v>3.36</c:v>
                </c:pt>
                <c:pt idx="2">
                  <c:v>6.27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科学技术支出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2060499</c:v>
                </c:pt>
                <c:pt idx="1">
                  <c:v>2069999</c:v>
                </c:pt>
              </c:numCache>
            </c:numRef>
          </c:cat>
          <c:val>
            <c:numRef>
              <c:f>Sheet1!$B$2:$B$10</c:f>
              <c:numCache>
                <c:formatCode>General</c:formatCode>
                <c:ptCount val="9"/>
                <c:pt idx="0">
                  <c:v>164.77</c:v>
                </c:pt>
                <c:pt idx="1">
                  <c:v>190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2080505</c:v>
                </c:pt>
                <c:pt idx="1">
                  <c:v>2080601</c:v>
                </c:pt>
              </c:numCache>
            </c:numRef>
          </c:cat>
          <c:val>
            <c:numRef>
              <c:f>Sheet1!$B$2:$B$5</c:f>
              <c:numCache>
                <c:formatCode>General</c:formatCode>
                <c:ptCount val="4"/>
                <c:pt idx="0">
                  <c:v>61.2</c:v>
                </c:pt>
                <c:pt idx="1">
                  <c:v>380.18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2109999</c:v>
                </c:pt>
              </c:numCache>
            </c:numRef>
          </c:cat>
          <c:val>
            <c:numRef>
              <c:f>Sheet1!$B$2:$B$5</c:f>
              <c:numCache>
                <c:formatCode>General</c:formatCode>
                <c:ptCount val="4"/>
                <c:pt idx="0">
                  <c:v>98.31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能源节约利用</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2111001</c:v>
                </c:pt>
              </c:numCache>
            </c:numRef>
          </c:cat>
          <c:val>
            <c:numRef>
              <c:f>Sheet1!$B$2:$B$5</c:f>
              <c:numCache>
                <c:formatCode>General</c:formatCode>
                <c:ptCount val="4"/>
                <c:pt idx="0">
                  <c:v>631.71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numCache>
            </c:numRef>
          </c:cat>
          <c:val>
            <c:numRef>
              <c:f>Sheet1!$B$2:$B$3</c:f>
              <c:numCache>
                <c:formatCode>General</c:formatCode>
                <c:ptCount val="2"/>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资源勘探信息</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Sheet1!$A$2:$A$5</c:f>
              <c:numCache>
                <c:formatCode>General</c:formatCode>
                <c:ptCount val="4"/>
                <c:pt idx="0">
                  <c:v>2150299</c:v>
                </c:pt>
                <c:pt idx="1">
                  <c:v>2150599</c:v>
                </c:pt>
                <c:pt idx="2">
                  <c:v>2150899</c:v>
                </c:pt>
                <c:pt idx="3">
                  <c:v>2159999</c:v>
                </c:pt>
              </c:numCache>
            </c:numRef>
          </c:cat>
          <c:val>
            <c:numRef>
              <c:f>Sheet1!$B$2:$B$5</c:f>
              <c:numCache>
                <c:formatCode>General</c:formatCode>
                <c:ptCount val="4"/>
                <c:pt idx="0">
                  <c:v>50</c:v>
                </c:pt>
                <c:pt idx="1">
                  <c:v>50</c:v>
                </c:pt>
                <c:pt idx="2">
                  <c:v>378.09</c:v>
                </c:pt>
                <c:pt idx="3">
                  <c:v>189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2023-11-24T09:18:32Z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76073947A3474F008ED462E21F9BD467</vt:lpwstr>
  </property>
</Properties>
</file>