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keepNext w:val="0"/>
        <w:keepLines w:val="0"/>
        <w:widowControl w:val="0"/>
        <w:suppressLineNumbers w:val="0"/>
        <w:spacing w:before="0" w:beforeAutospacing="0" w:after="0" w:afterAutospacing="0" w:line="600" w:lineRule="exact"/>
        <w:ind w:left="0" w:right="0"/>
        <w:jc w:val="center"/>
        <w:rPr>
          <w:rFonts w:ascii="黑体" w:hAnsi="黑体" w:eastAsia="黑体" w:cs="黑体"/>
          <w:b/>
          <w:bCs/>
          <w:sz w:val="52"/>
          <w:szCs w:val="52"/>
          <w:highlight w:val="none"/>
        </w:rPr>
      </w:pPr>
      <w:r>
        <w:rPr>
          <w:rFonts w:hint="eastAsia" w:ascii="方正小标宋简体" w:hAnsi="方正小标宋简体" w:eastAsia="方正小标宋简体" w:cs="方正小标宋简体"/>
          <w:b/>
          <w:bCs/>
          <w:kern w:val="0"/>
          <w:sz w:val="52"/>
          <w:szCs w:val="52"/>
          <w:lang w:val="en-US" w:eastAsia="zh-CN" w:bidi="ar"/>
        </w:rPr>
        <w:t>环江毛南族自治县供销合作社联合社</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环江毛南族自治县供销合作社联合社</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ind w:left="1600" w:hanging="1600" w:hangingChars="500"/>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环江毛南族自治县供销合作社联合社</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环江毛南族自治县供销合作社联合社</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val="0"/>
          <w:kern w:val="2"/>
          <w:sz w:val="36"/>
          <w:szCs w:val="36"/>
          <w:lang w:val="en-US" w:eastAsia="zh-CN" w:bidi="ar"/>
        </w:rPr>
        <w:t>环江毛南族自治县供销合作社联合社</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eastAsia="zh-CN"/>
        </w:rPr>
        <w:t>理事会职能：</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1.</w:t>
      </w:r>
      <w:r>
        <w:rPr>
          <w:rFonts w:hint="eastAsia" w:ascii="仿宋" w:hAnsi="仿宋" w:eastAsia="仿宋" w:cs="仿宋"/>
          <w:color w:val="333333"/>
          <w:sz w:val="32"/>
          <w:szCs w:val="32"/>
          <w:shd w:val="clear" w:color="auto" w:fill="FFFFFF"/>
          <w:lang w:eastAsia="zh-CN"/>
        </w:rPr>
        <w:t>贯彻执行国家、自治区、自治县人民政府和上级联合社关于深化供销合作社改革的决定，研究拟订全县供销合作社发展战略和发展规划、指导全县供销合作社的改革和发展。</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2.</w:t>
      </w:r>
      <w:r>
        <w:rPr>
          <w:rFonts w:hint="eastAsia" w:ascii="仿宋" w:hAnsi="仿宋" w:eastAsia="仿宋" w:cs="仿宋"/>
          <w:color w:val="333333"/>
          <w:sz w:val="32"/>
          <w:szCs w:val="32"/>
          <w:shd w:val="clear" w:color="auto" w:fill="FFFFFF"/>
          <w:lang w:eastAsia="zh-CN"/>
        </w:rPr>
        <w:t>指导基层供销合作社为农业、农村、农民提供综合服务，促进城乡商品流通和市场经济发展，按照《农民专业合作社法》的规定，对我县供销社的农民专业合作社的建设和发展给予指导、扶持、服务农村专业合作经济组织发展，构建新型农业社会化服务体系的公共服务平台。</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3.</w:t>
      </w:r>
      <w:r>
        <w:rPr>
          <w:rFonts w:hint="eastAsia" w:ascii="仿宋" w:hAnsi="仿宋" w:eastAsia="仿宋" w:cs="仿宋"/>
          <w:color w:val="333333"/>
          <w:sz w:val="32"/>
          <w:szCs w:val="32"/>
          <w:shd w:val="clear" w:color="auto" w:fill="FFFFFF"/>
          <w:lang w:eastAsia="zh-CN"/>
        </w:rPr>
        <w:t>向县政府和有关部门反映农民社员及供销合作社的意见和要求，维护广大农民社员和供销合作社的合法权益。</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4.</w:t>
      </w:r>
      <w:r>
        <w:rPr>
          <w:rFonts w:hint="eastAsia" w:ascii="仿宋" w:hAnsi="仿宋" w:eastAsia="仿宋" w:cs="仿宋"/>
          <w:color w:val="333333"/>
          <w:sz w:val="32"/>
          <w:szCs w:val="32"/>
          <w:shd w:val="clear" w:color="auto" w:fill="FFFFFF"/>
          <w:lang w:eastAsia="zh-CN"/>
        </w:rPr>
        <w:t>宣传贯彻党中央、国务院和自治区党委、自治区人民政府、河池市及本县有关农村经济工作和社会发展的方针政策。</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5.</w:t>
      </w:r>
      <w:r>
        <w:rPr>
          <w:rFonts w:hint="eastAsia" w:ascii="仿宋" w:hAnsi="仿宋" w:eastAsia="仿宋" w:cs="仿宋"/>
          <w:color w:val="333333"/>
          <w:sz w:val="32"/>
          <w:szCs w:val="32"/>
          <w:shd w:val="clear" w:color="auto" w:fill="FFFFFF"/>
          <w:lang w:eastAsia="zh-CN"/>
        </w:rPr>
        <w:t>对全县供销社改制企业的资产确认和改制后的资产运营管理，确保国有资产和社有资产保值增值。</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6.</w:t>
      </w:r>
      <w:r>
        <w:rPr>
          <w:rFonts w:hint="eastAsia" w:ascii="仿宋" w:hAnsi="仿宋" w:eastAsia="仿宋" w:cs="仿宋"/>
          <w:color w:val="333333"/>
          <w:sz w:val="32"/>
          <w:szCs w:val="32"/>
          <w:shd w:val="clear" w:color="auto" w:fill="FFFFFF"/>
          <w:lang w:eastAsia="zh-CN"/>
        </w:rPr>
        <w:t>组织实施国家委托和本社下达的各项计划。</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7.</w:t>
      </w:r>
      <w:r>
        <w:rPr>
          <w:rFonts w:hint="eastAsia" w:ascii="仿宋" w:hAnsi="仿宋" w:eastAsia="仿宋" w:cs="仿宋"/>
          <w:color w:val="333333"/>
          <w:sz w:val="32"/>
          <w:szCs w:val="32"/>
          <w:shd w:val="clear" w:color="auto" w:fill="FFFFFF"/>
          <w:lang w:eastAsia="zh-CN"/>
        </w:rPr>
        <w:t>负责全县供销合作社职工的教育、业务培训、考核调配工作。</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8.</w:t>
      </w:r>
      <w:r>
        <w:rPr>
          <w:rFonts w:hint="eastAsia" w:ascii="仿宋" w:hAnsi="仿宋" w:eastAsia="仿宋" w:cs="仿宋"/>
          <w:color w:val="333333"/>
          <w:sz w:val="32"/>
          <w:szCs w:val="32"/>
          <w:shd w:val="clear" w:color="auto" w:fill="FFFFFF"/>
          <w:lang w:eastAsia="zh-CN"/>
        </w:rPr>
        <w:t>负责合法生产的烟花爆竹统一收购、统一配送给合法的经营摊点。</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9.</w:t>
      </w:r>
      <w:r>
        <w:rPr>
          <w:rFonts w:hint="eastAsia" w:ascii="仿宋" w:hAnsi="仿宋" w:eastAsia="仿宋" w:cs="仿宋"/>
          <w:color w:val="333333"/>
          <w:sz w:val="32"/>
          <w:szCs w:val="32"/>
          <w:shd w:val="clear" w:color="auto" w:fill="FFFFFF"/>
          <w:lang w:eastAsia="zh-CN"/>
        </w:rPr>
        <w:t>负责社员股金清理整顿后续工作、制定追收社员股金欠款偿还举债工作方案关组织实施。</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10.</w:t>
      </w:r>
      <w:r>
        <w:rPr>
          <w:rFonts w:hint="eastAsia" w:ascii="仿宋" w:hAnsi="仿宋" w:eastAsia="仿宋" w:cs="仿宋"/>
          <w:color w:val="333333"/>
          <w:sz w:val="32"/>
          <w:szCs w:val="32"/>
          <w:shd w:val="clear" w:color="auto" w:fill="FFFFFF"/>
          <w:lang w:eastAsia="zh-CN"/>
        </w:rPr>
        <w:t>承办自治区和河池市业务主管部门及自治县县委、县人民政府交办的其他事项。</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eastAsia="zh-CN"/>
        </w:rPr>
        <w:t>监事会职能：</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1.</w:t>
      </w:r>
      <w:r>
        <w:rPr>
          <w:rFonts w:hint="eastAsia" w:ascii="仿宋" w:hAnsi="仿宋" w:eastAsia="仿宋" w:cs="仿宋"/>
          <w:color w:val="333333"/>
          <w:sz w:val="32"/>
          <w:szCs w:val="32"/>
          <w:shd w:val="clear" w:color="auto" w:fill="FFFFFF"/>
          <w:lang w:eastAsia="zh-CN"/>
        </w:rPr>
        <w:t>监督理事会对国家和自治区有关法律、法规和政策的执行情况。</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2.</w:t>
      </w:r>
      <w:r>
        <w:rPr>
          <w:rFonts w:hint="eastAsia" w:ascii="仿宋" w:hAnsi="仿宋" w:eastAsia="仿宋" w:cs="仿宋"/>
          <w:color w:val="333333"/>
          <w:sz w:val="32"/>
          <w:szCs w:val="32"/>
          <w:shd w:val="clear" w:color="auto" w:fill="FFFFFF"/>
          <w:lang w:eastAsia="zh-CN"/>
        </w:rPr>
        <w:t>监督理事会对国家和自治区委托的各项经济、社会任务的完成情况。</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3.</w:t>
      </w:r>
      <w:r>
        <w:rPr>
          <w:rFonts w:hint="eastAsia" w:ascii="仿宋" w:hAnsi="仿宋" w:eastAsia="仿宋" w:cs="仿宋"/>
          <w:color w:val="333333"/>
          <w:sz w:val="32"/>
          <w:szCs w:val="32"/>
          <w:shd w:val="clear" w:color="auto" w:fill="FFFFFF"/>
          <w:lang w:eastAsia="zh-CN"/>
        </w:rPr>
        <w:t>监督社有资产的管理及运营</w:t>
      </w:r>
      <w:r>
        <w:rPr>
          <w:rFonts w:hint="eastAsia" w:ascii="仿宋" w:hAnsi="仿宋" w:eastAsia="仿宋" w:cs="仿宋"/>
          <w:color w:val="333333"/>
          <w:sz w:val="32"/>
          <w:szCs w:val="32"/>
          <w:shd w:val="clear" w:color="auto" w:fill="FFFFFF"/>
          <w:lang w:val="en-US"/>
        </w:rPr>
        <w:t>,</w:t>
      </w:r>
      <w:r>
        <w:rPr>
          <w:rFonts w:hint="eastAsia" w:ascii="仿宋" w:hAnsi="仿宋" w:eastAsia="仿宋" w:cs="仿宋"/>
          <w:color w:val="333333"/>
          <w:sz w:val="32"/>
          <w:szCs w:val="32"/>
          <w:shd w:val="clear" w:color="auto" w:fill="FFFFFF"/>
          <w:lang w:eastAsia="zh-CN"/>
        </w:rPr>
        <w:t>探索理事会对监督社有企业规避风险、防控损失方面的途径和方法。</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4.</w:t>
      </w:r>
      <w:r>
        <w:rPr>
          <w:rFonts w:hint="eastAsia" w:ascii="仿宋" w:hAnsi="仿宋" w:eastAsia="仿宋" w:cs="仿宋"/>
          <w:color w:val="333333"/>
          <w:sz w:val="32"/>
          <w:szCs w:val="32"/>
          <w:shd w:val="clear" w:color="auto" w:fill="FFFFFF"/>
          <w:lang w:eastAsia="zh-CN"/>
        </w:rPr>
        <w:t>开展调查研究，了解和把握供销合作社改革发展中面临的新形势、新任务，提出有价值的意见和建议，为理事会正确决策提供参考。</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_GB2312" w:hAnsi="微软雅黑" w:eastAsia="仿宋_GB2312" w:cs="仿宋_GB2312"/>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val="en-US"/>
        </w:rPr>
        <w:t>5.</w:t>
      </w:r>
      <w:r>
        <w:rPr>
          <w:rFonts w:hint="eastAsia" w:ascii="仿宋" w:hAnsi="仿宋" w:eastAsia="仿宋" w:cs="仿宋"/>
          <w:color w:val="333333"/>
          <w:sz w:val="32"/>
          <w:szCs w:val="32"/>
          <w:shd w:val="clear" w:color="auto" w:fill="FFFFFF"/>
          <w:lang w:eastAsia="zh-CN"/>
        </w:rPr>
        <w:t>提议临时举行理事会全体会议</w:t>
      </w:r>
      <w:r>
        <w:rPr>
          <w:rFonts w:hint="eastAsia" w:ascii="仿宋_GB2312" w:hAnsi="微软雅黑" w:eastAsia="仿宋_GB2312" w:cs="仿宋_GB2312"/>
          <w:color w:val="333333"/>
          <w:sz w:val="32"/>
          <w:szCs w:val="32"/>
          <w:shd w:val="clear" w:color="auto" w:fill="FFFFFF"/>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960" w:firstLineChars="300"/>
        <w:jc w:val="both"/>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我部门没有下属单位</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eastAsia="zh-CN"/>
        </w:rPr>
        <w:t>（一）机构设置情况</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eastAsia="zh-CN"/>
        </w:rPr>
        <w:t>根据以上职能，自治县供销联社内设</w:t>
      </w:r>
      <w:r>
        <w:rPr>
          <w:rFonts w:hint="eastAsia" w:ascii="仿宋" w:hAnsi="仿宋" w:eastAsia="仿宋" w:cs="仿宋"/>
          <w:color w:val="333333"/>
          <w:sz w:val="32"/>
          <w:szCs w:val="32"/>
          <w:shd w:val="clear" w:color="auto" w:fill="FFFFFF"/>
          <w:lang w:val="en-US"/>
        </w:rPr>
        <w:t>3</w:t>
      </w:r>
      <w:r>
        <w:rPr>
          <w:rFonts w:hint="eastAsia" w:ascii="仿宋" w:hAnsi="仿宋" w:eastAsia="仿宋" w:cs="仿宋"/>
          <w:color w:val="333333"/>
          <w:sz w:val="32"/>
          <w:szCs w:val="32"/>
          <w:shd w:val="clear" w:color="auto" w:fill="FFFFFF"/>
          <w:lang w:eastAsia="zh-CN"/>
        </w:rPr>
        <w:t>个股。</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1.</w:t>
      </w:r>
      <w:r>
        <w:rPr>
          <w:rFonts w:hint="eastAsia" w:ascii="仿宋" w:hAnsi="仿宋" w:eastAsia="仿宋" w:cs="仿宋"/>
          <w:color w:val="333333"/>
          <w:sz w:val="32"/>
          <w:szCs w:val="32"/>
          <w:shd w:val="clear" w:color="auto" w:fill="FFFFFF"/>
          <w:lang w:eastAsia="zh-CN"/>
        </w:rPr>
        <w:t>办公室</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2.</w:t>
      </w:r>
      <w:r>
        <w:rPr>
          <w:rFonts w:hint="eastAsia" w:ascii="仿宋" w:hAnsi="仿宋" w:eastAsia="仿宋" w:cs="仿宋"/>
          <w:color w:val="333333"/>
          <w:sz w:val="32"/>
          <w:szCs w:val="32"/>
          <w:shd w:val="clear" w:color="auto" w:fill="FFFFFF"/>
          <w:lang w:eastAsia="zh-CN"/>
        </w:rPr>
        <w:t>财会审计股</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val="en-US"/>
        </w:rPr>
        <w:t>3.</w:t>
      </w:r>
      <w:r>
        <w:rPr>
          <w:rFonts w:hint="eastAsia" w:ascii="仿宋" w:hAnsi="仿宋" w:eastAsia="仿宋" w:cs="仿宋"/>
          <w:color w:val="333333"/>
          <w:sz w:val="32"/>
          <w:szCs w:val="32"/>
          <w:shd w:val="clear" w:color="auto" w:fill="FFFFFF"/>
          <w:lang w:eastAsia="zh-CN"/>
        </w:rPr>
        <w:t>综合业务股</w:t>
      </w:r>
    </w:p>
    <w:p>
      <w:pPr>
        <w:pStyle w:val="5"/>
        <w:keepNext w:val="0"/>
        <w:keepLines w:val="0"/>
        <w:widowControl/>
        <w:suppressLineNumbers w:val="0"/>
        <w:shd w:val="clear" w:color="auto" w:fill="FFFFFF"/>
        <w:spacing w:before="0" w:beforeAutospacing="0" w:after="0" w:afterAutospacing="0" w:line="420" w:lineRule="atLeast"/>
        <w:ind w:left="0" w:right="0" w:firstLine="645"/>
        <w:rPr>
          <w:rFonts w:hint="eastAsia" w:ascii="仿宋" w:hAnsi="仿宋" w:eastAsia="仿宋" w:cs="仿宋"/>
          <w:color w:val="666666"/>
          <w:sz w:val="32"/>
          <w:szCs w:val="32"/>
          <w:shd w:val="clear" w:color="auto" w:fill="FFFFFF"/>
          <w:lang w:val="en-US"/>
        </w:rPr>
      </w:pPr>
      <w:r>
        <w:rPr>
          <w:rFonts w:hint="eastAsia" w:ascii="仿宋" w:hAnsi="仿宋" w:eastAsia="仿宋" w:cs="仿宋"/>
          <w:color w:val="333333"/>
          <w:sz w:val="32"/>
          <w:szCs w:val="32"/>
          <w:shd w:val="clear" w:color="auto" w:fill="FFFFFF"/>
          <w:lang w:eastAsia="zh-CN"/>
        </w:rPr>
        <w:t>（二）人员构成情况。</w:t>
      </w:r>
    </w:p>
    <w:p>
      <w:pPr>
        <w:keepNext w:val="0"/>
        <w:keepLines w:val="0"/>
        <w:widowControl/>
        <w:suppressLineNumbers w:val="0"/>
        <w:ind w:firstLine="640" w:firstLineChars="200"/>
        <w:jc w:val="left"/>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Times New Roman"/>
          <w:color w:val="333333"/>
          <w:kern w:val="2"/>
          <w:sz w:val="32"/>
          <w:szCs w:val="32"/>
          <w:shd w:val="clear" w:color="auto" w:fill="FFFFFF"/>
          <w:lang w:val="en-US" w:eastAsia="zh-CN" w:bidi="ar"/>
        </w:rPr>
        <w:t>实有人数8人，人员编制控制数7人，其中：理事会主任(正科)1名，监事会主任(正科)1名，理事会副主任(副科)1名，监事会副主任(副科)1名。</w:t>
      </w:r>
    </w:p>
    <w:p>
      <w:pPr>
        <w:jc w:val="both"/>
        <w:rPr>
          <w:rFonts w:hint="default"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环江毛南族自治县供销合作社联合社</w:t>
      </w: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2022年度部门决算报表</w:t>
      </w:r>
    </w:p>
    <w:p>
      <w:pPr>
        <w:jc w:val="left"/>
        <w:rPr>
          <w:rFonts w:hint="eastAsia" w:ascii="黑体" w:hAnsi="黑体" w:eastAsia="黑体" w:cs="黑体"/>
          <w:sz w:val="32"/>
          <w:szCs w:val="32"/>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收入支出决算总表</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1"/>
        <w:gridCol w:w="748"/>
        <w:gridCol w:w="999"/>
        <w:gridCol w:w="4010"/>
        <w:gridCol w:w="748"/>
        <w:gridCol w:w="1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部门：广西河池市环江毛南族自治县供销合作社联合社</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jc w:val="left"/>
        <w:rPr>
          <w:rFonts w:ascii="宋体" w:hAnsi="宋体" w:eastAsia="宋体" w:cs="宋体"/>
          <w:color w:val="000000"/>
          <w:kern w:val="0"/>
          <w:sz w:val="30"/>
          <w:szCs w:val="30"/>
          <w:highlight w:val="none"/>
          <w:lang w:bidi="ar"/>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收入决算表</w:t>
      </w:r>
    </w:p>
    <w:tbl>
      <w:tblPr>
        <w:tblStyle w:val="6"/>
        <w:tblW w:w="12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18"/>
        <w:gridCol w:w="221"/>
        <w:gridCol w:w="221"/>
        <w:gridCol w:w="3568"/>
        <w:gridCol w:w="813"/>
        <w:gridCol w:w="813"/>
        <w:gridCol w:w="614"/>
        <w:gridCol w:w="614"/>
        <w:gridCol w:w="614"/>
        <w:gridCol w:w="614"/>
        <w:gridCol w:w="1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465"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部门：广西河池市环江毛南族自治县供销合作社联合社</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7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96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8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6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4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5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97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7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支出决算表</w:t>
      </w:r>
    </w:p>
    <w:p>
      <w:pPr>
        <w:jc w:val="both"/>
        <w:rPr>
          <w:rFonts w:ascii="仿宋" w:hAnsi="仿宋" w:eastAsia="仿宋" w:cs="仿宋"/>
          <w:sz w:val="24"/>
          <w:highlight w:val="none"/>
        </w:rPr>
      </w:pPr>
    </w:p>
    <w:tbl>
      <w:tblPr>
        <w:tblStyle w:val="6"/>
        <w:tblW w:w="13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73"/>
        <w:gridCol w:w="222"/>
        <w:gridCol w:w="222"/>
        <w:gridCol w:w="3689"/>
        <w:gridCol w:w="834"/>
        <w:gridCol w:w="834"/>
        <w:gridCol w:w="834"/>
        <w:gridCol w:w="628"/>
        <w:gridCol w:w="628"/>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005"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部门：广西河池市环江毛南族自治县供销合作社联合社</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1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00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24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1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387.47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财政拨款收入支出决算总表</w:t>
      </w:r>
    </w:p>
    <w:tbl>
      <w:tblPr>
        <w:tblStyle w:val="6"/>
        <w:tblW w:w="13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7"/>
        <w:gridCol w:w="505"/>
        <w:gridCol w:w="1001"/>
        <w:gridCol w:w="3276"/>
        <w:gridCol w:w="505"/>
        <w:gridCol w:w="828"/>
        <w:gridCol w:w="1008"/>
        <w:gridCol w:w="776"/>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7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部门：广西河池市环江毛南族自治县供销合作社联合社</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04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5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04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一般公共预算财政拨款支出决算表</w:t>
      </w:r>
    </w:p>
    <w:tbl>
      <w:tblPr>
        <w:tblStyle w:val="6"/>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222"/>
        <w:gridCol w:w="222"/>
        <w:gridCol w:w="3956"/>
        <w:gridCol w:w="882"/>
        <w:gridCol w:w="88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部门：广西河池市环江毛南族自治县供销合作社联合社</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六</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一般公共预算财政拨款基本支出决算明细表</w:t>
      </w:r>
    </w:p>
    <w:tbl>
      <w:tblPr>
        <w:tblStyle w:val="6"/>
        <w:tblW w:w="12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43"/>
        <w:gridCol w:w="2435"/>
        <w:gridCol w:w="660"/>
        <w:gridCol w:w="586"/>
        <w:gridCol w:w="1695"/>
        <w:gridCol w:w="586"/>
        <w:gridCol w:w="586"/>
        <w:gridCol w:w="3027"/>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945"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部门：广西河池市环江毛南族自治县供销合作社联合社</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6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5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0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9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1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9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141.01</w:t>
            </w:r>
          </w:p>
        </w:tc>
        <w:tc>
          <w:tcPr>
            <w:tcW w:w="0" w:type="auto"/>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政府性基金预算财政拨款收入支出决算表</w:t>
      </w:r>
    </w:p>
    <w:tbl>
      <w:tblPr>
        <w:tblStyle w:val="6"/>
        <w:tblW w:w="143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222"/>
        <w:gridCol w:w="222"/>
        <w:gridCol w:w="1096"/>
        <w:gridCol w:w="1701"/>
        <w:gridCol w:w="1088"/>
        <w:gridCol w:w="1209"/>
        <w:gridCol w:w="1209"/>
        <w:gridCol w:w="870"/>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313"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部门：广西河池市环江毛南族自治县供销合作社联合社</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8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28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0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国有资本经营预算财政拨款支出决算表</w:t>
      </w:r>
    </w:p>
    <w:tbl>
      <w:tblPr>
        <w:tblStyle w:val="6"/>
        <w:tblW w:w="13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222"/>
        <w:gridCol w:w="222"/>
        <w:gridCol w:w="1096"/>
        <w:gridCol w:w="2259"/>
        <w:gridCol w:w="1925"/>
        <w:gridCol w:w="2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1347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部门：广西河池市环江毛南族自治县供销合作社联合社</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91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3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3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3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九</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财政拨款“三公”经费支出决算表</w:t>
      </w:r>
    </w:p>
    <w:tbl>
      <w:tblPr>
        <w:tblStyle w:val="6"/>
        <w:tblW w:w="14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1065"/>
        <w:gridCol w:w="720"/>
        <w:gridCol w:w="720"/>
        <w:gridCol w:w="720"/>
        <w:gridCol w:w="612"/>
        <w:gridCol w:w="651"/>
        <w:gridCol w:w="915"/>
        <w:gridCol w:w="720"/>
        <w:gridCol w:w="720"/>
        <w:gridCol w:w="72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195"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1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部门：广西河池市环江毛南族自治县供销合作社联合社</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1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8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5342"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16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61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65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16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16"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61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61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72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c>
          <w:tcPr>
            <w:tcW w:w="72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c>
          <w:tcPr>
            <w:tcW w:w="72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c>
          <w:tcPr>
            <w:tcW w:w="61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c>
          <w:tcPr>
            <w:tcW w:w="65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c>
          <w:tcPr>
            <w:tcW w:w="72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c>
          <w:tcPr>
            <w:tcW w:w="72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c>
          <w:tcPr>
            <w:tcW w:w="72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c>
          <w:tcPr>
            <w:tcW w:w="161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4195"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本部门2022年度没有一般公共预算财政拨款“三公”经费收入，也没有一般公共预算财政拨款“三公”经费安排的支出，故本表无数据。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环江毛南族自治县供销合作社联合社</w:t>
      </w: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rPr>
        <w:t>543.53</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增加186.29</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增长了34.27</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rPr>
        <w:t>543.53</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_GB2312" w:hAnsi="仿宋_GB2312" w:eastAsia="仿宋_GB2312" w:cs="仿宋_GB2312"/>
          <w:kern w:val="0"/>
          <w:sz w:val="32"/>
          <w:szCs w:val="32"/>
          <w:lang w:val="en-US" w:eastAsia="zh-CN" w:bidi="ar-SA"/>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rPr>
        <w:t>543.53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u w:color="auto"/>
          <w:lang w:val="en-US" w:eastAsia="zh-CN"/>
        </w:rPr>
        <w:t>增加186.29</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增长了34.27</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lang w:val="en-US" w:eastAsia="zh-CN" w:bidi="ar-SA"/>
        </w:rPr>
        <w:t>主要原因是项目补助资金安排增加。</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lang w:val="en-US" w:eastAsia="zh-CN"/>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sz w:val="32"/>
          <w:szCs w:val="32"/>
          <w:lang w:val="en-US" w:eastAsia="zh-CN"/>
        </w:rPr>
        <w:t>无增减。</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kern w:val="2"/>
          <w:sz w:val="32"/>
          <w:szCs w:val="32"/>
          <w:highlight w:val="none"/>
          <w:lang w:val="en-US" w:eastAsia="zh-CN" w:bidi="ar"/>
        </w:rPr>
        <w:t>政府性基金预算财政拨款收入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lang w:val="en-US"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sz w:val="32"/>
          <w:szCs w:val="32"/>
          <w:lang w:val="en-US" w:eastAsia="zh-CN"/>
        </w:rPr>
        <w:t>无增减。</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kern w:val="2"/>
          <w:sz w:val="32"/>
          <w:szCs w:val="32"/>
          <w:highlight w:val="none"/>
          <w:lang w:val="en-US" w:eastAsia="zh-CN" w:bidi="ar"/>
        </w:rPr>
        <w:t>国有资本经营预算财政拨款收入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sz w:val="32"/>
          <w:szCs w:val="32"/>
          <w:lang w:val="en-US" w:eastAsia="zh-CN"/>
        </w:rPr>
        <w:t>无增减。</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w:t>
      </w:r>
      <w:r>
        <w:rPr>
          <w:rFonts w:hint="eastAsia" w:ascii="仿宋" w:hAnsi="仿宋" w:eastAsia="仿宋" w:cs="仿宋"/>
          <w:kern w:val="2"/>
          <w:sz w:val="32"/>
          <w:szCs w:val="32"/>
          <w:highlight w:val="none"/>
          <w:lang w:val="en-US" w:eastAsia="zh-CN" w:bidi="ar"/>
        </w:rPr>
        <w:t>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sz w:val="32"/>
          <w:szCs w:val="32"/>
          <w:lang w:val="en-US" w:eastAsia="zh-CN"/>
        </w:rPr>
        <w:t>无增减。</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sz w:val="32"/>
          <w:szCs w:val="32"/>
          <w:lang w:val="en-US" w:eastAsia="zh-CN"/>
        </w:rPr>
        <w:t>无增减。</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kern w:val="2"/>
          <w:sz w:val="32"/>
          <w:szCs w:val="32"/>
          <w:highlight w:val="none"/>
          <w:lang w:val="en-US" w:eastAsia="zh-CN" w:bidi="ar"/>
        </w:rPr>
        <w:t>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lang w:val="en-US"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sz w:val="32"/>
          <w:szCs w:val="32"/>
          <w:lang w:val="en-US" w:eastAsia="zh-CN"/>
        </w:rPr>
        <w:t>无增减。</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kern w:val="2"/>
          <w:sz w:val="32"/>
          <w:szCs w:val="32"/>
          <w:highlight w:val="none"/>
          <w:lang w:val="en-US" w:eastAsia="zh-CN" w:bidi="ar"/>
        </w:rPr>
        <w:t>其他收入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10.上年结转和结余0万元，为以前年度支出预算因客观条件变化未执行完毕、结转到本年度按有关规定继续使用的资金。较2021年度决算数</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万元无增减，</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709160" cy="2886075"/>
            <wp:effectExtent l="4445" t="4445" r="1079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rPr>
        <w:t>543.53</w:t>
      </w:r>
      <w:r>
        <w:rPr>
          <w:rFonts w:hint="eastAsia" w:ascii="仿宋" w:hAnsi="仿宋" w:eastAsia="仿宋" w:cs="仿宋"/>
          <w:sz w:val="32"/>
          <w:szCs w:val="32"/>
          <w:highlight w:val="none"/>
        </w:rPr>
        <w:t>万元，其中本年支出</w:t>
      </w:r>
      <w:r>
        <w:rPr>
          <w:rFonts w:hint="eastAsia" w:ascii="仿宋" w:hAnsi="仿宋" w:eastAsia="仿宋" w:cs="仿宋"/>
          <w:sz w:val="32"/>
          <w:u w:color="auto"/>
        </w:rPr>
        <w:t>543.53</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增加186.29</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增加34.27</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lang w:bidi="ar"/>
        </w:rPr>
        <w:t>1.一般公共服务支出（20</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lang w:bidi="ar"/>
        </w:rPr>
        <w:t>类）</w:t>
      </w:r>
      <w:r>
        <w:rPr>
          <w:rFonts w:hint="eastAsia" w:ascii="仿宋" w:hAnsi="仿宋" w:eastAsia="仿宋" w:cs="仿宋"/>
          <w:sz w:val="32"/>
          <w:szCs w:val="32"/>
          <w:highlight w:val="none"/>
          <w:lang w:val="en-US" w:eastAsia="zh-CN" w:bidi="ar"/>
        </w:rPr>
        <w:t>1.7</w:t>
      </w:r>
      <w:r>
        <w:rPr>
          <w:rFonts w:hint="eastAsia" w:ascii="仿宋" w:hAnsi="仿宋" w:eastAsia="仿宋" w:cs="仿宋"/>
          <w:sz w:val="32"/>
          <w:szCs w:val="32"/>
          <w:highlight w:val="none"/>
          <w:lang w:bidi="ar"/>
        </w:rPr>
        <w:t>万元：主要用于</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职工工会经费单位部分支出</w:t>
      </w:r>
      <w:r>
        <w:rPr>
          <w:rFonts w:hint="eastAsia" w:ascii="仿宋" w:hAnsi="仿宋" w:eastAsia="仿宋" w:cs="仿宋"/>
          <w:sz w:val="32"/>
          <w:szCs w:val="32"/>
          <w:highlight w:val="none"/>
          <w:lang w:bidi="ar"/>
        </w:rPr>
        <w:t>。较2021年度决算数减少</w:t>
      </w:r>
      <w:r>
        <w:rPr>
          <w:rFonts w:hint="eastAsia" w:ascii="仿宋" w:hAnsi="仿宋" w:eastAsia="仿宋" w:cs="仿宋"/>
          <w:sz w:val="32"/>
          <w:szCs w:val="32"/>
          <w:highlight w:val="none"/>
          <w:lang w:val="en-US" w:eastAsia="zh-CN" w:bidi="ar"/>
        </w:rPr>
        <w:t>1.89</w:t>
      </w:r>
      <w:r>
        <w:rPr>
          <w:rFonts w:hint="eastAsia" w:ascii="仿宋" w:hAnsi="仿宋" w:eastAsia="仿宋" w:cs="仿宋"/>
          <w:sz w:val="32"/>
          <w:szCs w:val="32"/>
          <w:highlight w:val="none"/>
          <w:lang w:bidi="ar"/>
        </w:rPr>
        <w:t>万元，下降</w:t>
      </w:r>
      <w:r>
        <w:rPr>
          <w:rFonts w:hint="eastAsia" w:ascii="仿宋" w:hAnsi="仿宋" w:eastAsia="仿宋" w:cs="仿宋"/>
          <w:sz w:val="32"/>
          <w:szCs w:val="32"/>
          <w:highlight w:val="none"/>
          <w:lang w:val="en-US" w:eastAsia="zh-CN" w:bidi="ar"/>
        </w:rPr>
        <w:t>52.65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正常增减。</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bCs/>
          <w:kern w:val="0"/>
          <w:sz w:val="32"/>
          <w:szCs w:val="32"/>
          <w:lang w:val="en-US"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13.31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lang w:eastAsia="zh-CN"/>
        </w:rPr>
        <w:t>在职人员基本养老保险缴费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0.53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增长了4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主要原因是：在职人员的养老保险</w:t>
      </w:r>
      <w:r>
        <w:rPr>
          <w:rFonts w:hint="eastAsia" w:ascii="仿宋_GB2312" w:hAnsi="仿宋_GB2312" w:eastAsia="仿宋_GB2312" w:cs="仿宋_GB2312"/>
          <w:bCs/>
          <w:kern w:val="0"/>
          <w:sz w:val="32"/>
          <w:szCs w:val="32"/>
          <w:lang w:val="en-US" w:eastAsia="zh-CN"/>
        </w:rPr>
        <w:t>数据调整。</w:t>
      </w:r>
    </w:p>
    <w:p>
      <w:pPr>
        <w:keepNext w:val="0"/>
        <w:keepLines w:val="0"/>
        <w:widowControl w:val="0"/>
        <w:suppressLineNumbers w:val="0"/>
        <w:spacing w:before="0" w:beforeAutospacing="0" w:after="0" w:afterAutospacing="0"/>
        <w:ind w:left="0" w:right="0" w:firstLine="640" w:firstLineChars="200"/>
        <w:jc w:val="left"/>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3.商业服务业等支出-行政运行（项）</w:t>
      </w:r>
      <w:r>
        <w:rPr>
          <w:rFonts w:hint="eastAsia" w:ascii="仿宋_GB2312" w:hAnsi="仿宋_GB2312" w:eastAsia="仿宋_GB2312" w:cs="仿宋_GB2312"/>
          <w:bCs/>
          <w:kern w:val="0"/>
          <w:sz w:val="32"/>
          <w:szCs w:val="32"/>
          <w:lang w:eastAsia="zh-CN"/>
        </w:rPr>
        <w:t>支出年初预算为</w:t>
      </w:r>
      <w:r>
        <w:rPr>
          <w:rFonts w:hint="eastAsia" w:ascii="仿宋_GB2312" w:hAnsi="仿宋_GB2312" w:eastAsia="仿宋_GB2312" w:cs="仿宋_GB2312"/>
          <w:bCs/>
          <w:kern w:val="0"/>
          <w:sz w:val="32"/>
          <w:szCs w:val="32"/>
          <w:lang w:val="en-US" w:eastAsia="zh-CN"/>
        </w:rPr>
        <w:t>112.4</w:t>
      </w:r>
      <w:r>
        <w:rPr>
          <w:rFonts w:hint="eastAsia" w:ascii="仿宋_GB2312" w:hAnsi="仿宋_GB2312" w:eastAsia="仿宋_GB2312" w:cs="仿宋_GB2312"/>
          <w:bCs/>
          <w:kern w:val="0"/>
          <w:sz w:val="32"/>
          <w:szCs w:val="32"/>
          <w:lang w:eastAsia="zh-CN"/>
        </w:rPr>
        <w:t>万元，支出决算为</w:t>
      </w:r>
      <w:r>
        <w:rPr>
          <w:rFonts w:hint="eastAsia" w:ascii="仿宋_GB2312" w:hAnsi="仿宋_GB2312" w:eastAsia="仿宋_GB2312" w:cs="仿宋_GB2312"/>
          <w:bCs/>
          <w:kern w:val="0"/>
          <w:sz w:val="32"/>
          <w:szCs w:val="32"/>
          <w:lang w:val="en-US" w:eastAsia="zh-CN"/>
        </w:rPr>
        <w:t>112.4</w:t>
      </w:r>
      <w:r>
        <w:rPr>
          <w:rFonts w:hint="eastAsia" w:ascii="仿宋_GB2312" w:hAnsi="仿宋_GB2312" w:eastAsia="仿宋_GB2312" w:cs="仿宋_GB2312"/>
          <w:bCs/>
          <w:kern w:val="0"/>
          <w:sz w:val="32"/>
          <w:szCs w:val="32"/>
          <w:lang w:eastAsia="zh-CN"/>
        </w:rPr>
        <w:t>万元，完成年初预算的</w:t>
      </w:r>
      <w:r>
        <w:rPr>
          <w:rFonts w:hint="eastAsia" w:ascii="仿宋_GB2312" w:hAnsi="仿宋_GB2312" w:eastAsia="仿宋_GB2312" w:cs="仿宋_GB2312"/>
          <w:bCs/>
          <w:kern w:val="0"/>
          <w:sz w:val="32"/>
          <w:szCs w:val="32"/>
          <w:lang w:val="en-US" w:eastAsia="zh-CN"/>
        </w:rPr>
        <w:t>100</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预决算无差异，主要用于</w:t>
      </w:r>
      <w:r>
        <w:rPr>
          <w:rFonts w:hint="eastAsia" w:ascii="仿宋_GB2312" w:hAnsi="仿宋_GB2312" w:eastAsia="仿宋_GB2312" w:cs="仿宋_GB2312"/>
          <w:bCs/>
          <w:kern w:val="0"/>
          <w:sz w:val="32"/>
          <w:szCs w:val="32"/>
          <w:lang w:eastAsia="zh-CN"/>
        </w:rPr>
        <w:t>事业单位人员工资、日常运转发生的支出、</w:t>
      </w:r>
      <w:r>
        <w:rPr>
          <w:rFonts w:hint="eastAsia" w:ascii="仿宋_GB2312" w:hAnsi="仿宋_GB2312" w:eastAsia="仿宋_GB2312" w:cs="仿宋_GB2312"/>
          <w:bCs/>
          <w:kern w:val="0"/>
          <w:sz w:val="32"/>
          <w:szCs w:val="32"/>
          <w:lang w:val="en-US" w:eastAsia="zh-CN"/>
        </w:rPr>
        <w:t>对个人和家庭的补助支出，</w:t>
      </w:r>
      <w:r>
        <w:rPr>
          <w:rFonts w:hint="eastAsia" w:ascii="仿宋_GB2312" w:hAnsi="仿宋_GB2312" w:eastAsia="仿宋_GB2312" w:cs="仿宋_GB2312"/>
          <w:bCs/>
          <w:kern w:val="0"/>
          <w:sz w:val="32"/>
          <w:szCs w:val="32"/>
          <w:lang w:eastAsia="zh-CN"/>
        </w:rPr>
        <w:t>如根据国家及自治区规定的基本工资和津补贴标准等安排的人员经费支出、日常公用经费支出和</w:t>
      </w:r>
      <w:r>
        <w:rPr>
          <w:rFonts w:hint="eastAsia" w:ascii="仿宋_GB2312" w:hAnsi="仿宋_GB2312" w:eastAsia="仿宋_GB2312" w:cs="仿宋_GB2312"/>
          <w:bCs/>
          <w:kern w:val="0"/>
          <w:sz w:val="32"/>
          <w:szCs w:val="32"/>
          <w:lang w:val="en-US" w:eastAsia="zh-CN"/>
        </w:rPr>
        <w:t>对个人和家庭的补助支出。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jc w:val="both"/>
        <w:textAlignment w:val="auto"/>
        <w:rPr>
          <w:rFonts w:hint="eastAsia" w:ascii="仿宋_GB2312" w:hAnsi="仿宋_GB2312" w:eastAsia="仿宋_GB2312" w:cs="仿宋_GB2312"/>
          <w:bCs/>
          <w:kern w:val="0"/>
          <w:sz w:val="32"/>
          <w:szCs w:val="32"/>
          <w:lang w:val="en-US" w:eastAsia="zh-CN"/>
        </w:rPr>
      </w:pPr>
      <w:r>
        <w:rPr>
          <w:rFonts w:hint="eastAsia" w:ascii="仿宋_GB2312" w:eastAsia="仿宋_GB2312"/>
          <w:sz w:val="32"/>
          <w:szCs w:val="32"/>
          <w:highlight w:val="none"/>
          <w:lang w:val="en-US" w:eastAsia="zh-CN"/>
        </w:rPr>
        <w:t>4.</w:t>
      </w:r>
      <w:r>
        <w:rPr>
          <w:rFonts w:hint="eastAsia" w:ascii="仿宋_GB2312" w:hAnsi="仿宋_GB2312" w:eastAsia="仿宋_GB2312" w:cs="仿宋_GB2312"/>
          <w:bCs/>
          <w:kern w:val="0"/>
          <w:sz w:val="32"/>
          <w:szCs w:val="32"/>
          <w:lang w:val="en-US" w:eastAsia="zh-CN"/>
        </w:rPr>
        <w:t>商业服务业等支出-其他商业流通事务</w:t>
      </w:r>
      <w:r>
        <w:rPr>
          <w:rFonts w:hint="eastAsia" w:ascii="仿宋" w:hAnsi="仿宋" w:eastAsia="仿宋" w:cs="仿宋"/>
          <w:sz w:val="32"/>
          <w:szCs w:val="32"/>
          <w:lang w:val="en-US" w:eastAsia="zh-CN"/>
        </w:rPr>
        <w:t>（</w:t>
      </w:r>
      <w:r>
        <w:rPr>
          <w:rFonts w:hint="eastAsia" w:ascii="仿宋" w:hAnsi="仿宋" w:eastAsia="仿宋" w:cs="仿宋"/>
          <w:bCs/>
          <w:kern w:val="0"/>
          <w:sz w:val="32"/>
          <w:szCs w:val="32"/>
        </w:rPr>
        <w:t>项）支出年初预算为</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rPr>
        <w:t>万元</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支出决算为</w:t>
      </w:r>
      <w:r>
        <w:rPr>
          <w:rFonts w:hint="eastAsia" w:ascii="仿宋" w:hAnsi="仿宋" w:eastAsia="仿宋" w:cs="仿宋"/>
          <w:bCs/>
          <w:kern w:val="0"/>
          <w:sz w:val="32"/>
          <w:szCs w:val="32"/>
          <w:lang w:val="en-US" w:eastAsia="zh-CN"/>
        </w:rPr>
        <w:t>364.16</w:t>
      </w:r>
      <w:r>
        <w:rPr>
          <w:rFonts w:hint="eastAsia" w:ascii="仿宋" w:hAnsi="仿宋" w:eastAsia="仿宋" w:cs="仿宋"/>
          <w:bCs/>
          <w:kern w:val="0"/>
          <w:sz w:val="32"/>
          <w:szCs w:val="32"/>
        </w:rPr>
        <w:t>万元，完成年初预算的</w:t>
      </w:r>
      <w:r>
        <w:rPr>
          <w:rFonts w:hint="eastAsia" w:ascii="仿宋" w:hAnsi="仿宋" w:eastAsia="仿宋" w:cs="仿宋"/>
          <w:bCs/>
          <w:kern w:val="0"/>
          <w:sz w:val="32"/>
          <w:szCs w:val="32"/>
          <w:lang w:val="en-US" w:eastAsia="zh-CN"/>
        </w:rPr>
        <w:t>100</w:t>
      </w:r>
      <w:r>
        <w:rPr>
          <w:rFonts w:hint="eastAsia" w:ascii="仿宋" w:hAnsi="仿宋" w:eastAsia="仿宋" w:cs="仿宋"/>
          <w:bCs/>
          <w:kern w:val="0"/>
          <w:sz w:val="32"/>
          <w:szCs w:val="32"/>
        </w:rPr>
        <w:t>%</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预决算差异主要原因是追加</w:t>
      </w:r>
      <w:r>
        <w:rPr>
          <w:rFonts w:hint="eastAsia" w:ascii="仿宋_GB2312" w:hAnsi="仿宋_GB2312" w:eastAsia="仿宋_GB2312" w:cs="仿宋_GB2312"/>
          <w:bCs/>
          <w:kern w:val="0"/>
          <w:sz w:val="32"/>
          <w:szCs w:val="32"/>
          <w:lang w:val="en-US" w:eastAsia="zh-CN"/>
        </w:rPr>
        <w:t>对企业补助</w:t>
      </w:r>
      <w:r>
        <w:rPr>
          <w:rFonts w:hint="eastAsia" w:ascii="仿宋" w:hAnsi="仿宋" w:eastAsia="仿宋" w:cs="仿宋"/>
          <w:bCs/>
          <w:kern w:val="0"/>
          <w:sz w:val="32"/>
          <w:szCs w:val="32"/>
          <w:lang w:val="en-US" w:eastAsia="zh-CN"/>
        </w:rPr>
        <w:t>。</w:t>
      </w:r>
    </w:p>
    <w:p>
      <w:pPr>
        <w:keepNext w:val="0"/>
        <w:keepLines w:val="0"/>
        <w:widowControl w:val="0"/>
        <w:suppressLineNumbers w:val="0"/>
        <w:spacing w:before="0" w:beforeAutospacing="0" w:after="0" w:afterAutospacing="0"/>
        <w:ind w:left="0" w:right="0" w:firstLine="640" w:firstLineChars="200"/>
        <w:jc w:val="left"/>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5.商业服务业等支出-其他商业服务业等（</w:t>
      </w:r>
      <w:r>
        <w:rPr>
          <w:rFonts w:hint="eastAsia" w:ascii="仿宋_GB2312" w:hAnsi="仿宋_GB2312" w:eastAsia="仿宋_GB2312" w:cs="仿宋_GB2312"/>
          <w:bCs/>
          <w:kern w:val="0"/>
          <w:sz w:val="32"/>
          <w:szCs w:val="32"/>
          <w:lang w:eastAsia="zh-CN"/>
        </w:rPr>
        <w:t>项）支出年初预算为</w:t>
      </w:r>
      <w:r>
        <w:rPr>
          <w:rFonts w:hint="eastAsia" w:ascii="仿宋_GB2312" w:hAnsi="仿宋_GB2312" w:eastAsia="仿宋_GB2312" w:cs="仿宋_GB2312"/>
          <w:bCs/>
          <w:kern w:val="0"/>
          <w:sz w:val="32"/>
          <w:szCs w:val="32"/>
          <w:lang w:val="en-US" w:eastAsia="zh-CN"/>
        </w:rPr>
        <w:t>21.93</w:t>
      </w:r>
      <w:r>
        <w:rPr>
          <w:rFonts w:hint="eastAsia" w:ascii="仿宋_GB2312" w:hAnsi="仿宋_GB2312" w:eastAsia="仿宋_GB2312" w:cs="仿宋_GB2312"/>
          <w:bCs/>
          <w:kern w:val="0"/>
          <w:sz w:val="32"/>
          <w:szCs w:val="32"/>
          <w:lang w:eastAsia="zh-CN"/>
        </w:rPr>
        <w:t>万元，支出决算为</w:t>
      </w:r>
      <w:r>
        <w:rPr>
          <w:rFonts w:hint="eastAsia" w:ascii="仿宋_GB2312" w:hAnsi="仿宋_GB2312" w:eastAsia="仿宋_GB2312" w:cs="仿宋_GB2312"/>
          <w:bCs/>
          <w:kern w:val="0"/>
          <w:sz w:val="32"/>
          <w:szCs w:val="32"/>
          <w:lang w:val="en-US" w:eastAsia="zh-CN"/>
        </w:rPr>
        <w:t>21.93</w:t>
      </w:r>
      <w:r>
        <w:rPr>
          <w:rFonts w:hint="eastAsia" w:ascii="仿宋_GB2312" w:hAnsi="仿宋_GB2312" w:eastAsia="仿宋_GB2312" w:cs="仿宋_GB2312"/>
          <w:bCs/>
          <w:kern w:val="0"/>
          <w:sz w:val="32"/>
          <w:szCs w:val="32"/>
          <w:lang w:eastAsia="zh-CN"/>
        </w:rPr>
        <w:t>万元，完成年初预算的</w:t>
      </w:r>
      <w:r>
        <w:rPr>
          <w:rFonts w:hint="eastAsia" w:ascii="仿宋_GB2312" w:hAnsi="仿宋_GB2312" w:eastAsia="仿宋_GB2312" w:cs="仿宋_GB2312"/>
          <w:bCs/>
          <w:kern w:val="0"/>
          <w:sz w:val="32"/>
          <w:szCs w:val="32"/>
          <w:lang w:val="en-US" w:eastAsia="zh-CN"/>
        </w:rPr>
        <w:t>100</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预决算差异主要原因是控制费用支出，</w:t>
      </w:r>
      <w:r>
        <w:rPr>
          <w:rFonts w:hint="eastAsia" w:ascii="仿宋_GB2312" w:hAnsi="仿宋_GB2312" w:eastAsia="仿宋_GB2312" w:cs="仿宋_GB2312"/>
          <w:bCs/>
          <w:kern w:val="0"/>
          <w:sz w:val="32"/>
          <w:szCs w:val="32"/>
          <w:lang w:eastAsia="zh-CN"/>
        </w:rPr>
        <w:t>主要用于综合改革项目支出。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u w:color="auto"/>
          <w:lang w:val="en-US" w:eastAsia="zh-CN"/>
        </w:rPr>
        <w:t>6</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10.01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主要用于在职人员住房公积金缴纳</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增加0.42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szCs w:val="32"/>
          <w:highlight w:val="none"/>
          <w:lang w:val="en-US" w:eastAsia="zh-CN" w:bidi="ar"/>
        </w:rPr>
        <w:t>4.2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主要原因是：在职人员公积金基数调整。</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7.</w:t>
      </w:r>
      <w:r>
        <w:rPr>
          <w:rFonts w:hint="eastAsia" w:ascii="仿宋_GB2312" w:eastAsia="仿宋_GB2312" w:cs="仿宋_GB2312"/>
          <w:kern w:val="0"/>
          <w:sz w:val="32"/>
          <w:szCs w:val="32"/>
        </w:rPr>
        <w:t>其他支出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项）</w:t>
      </w:r>
      <w:r>
        <w:rPr>
          <w:rFonts w:hint="eastAsia" w:ascii="仿宋" w:hAnsi="仿宋" w:eastAsia="仿宋" w:cs="仿宋"/>
          <w:bCs/>
          <w:kern w:val="0"/>
          <w:sz w:val="32"/>
          <w:szCs w:val="32"/>
        </w:rPr>
        <w:t>年初预算为 0 万元，支出决算为</w:t>
      </w:r>
      <w:r>
        <w:rPr>
          <w:rFonts w:hint="eastAsia" w:ascii="仿宋" w:hAnsi="仿宋" w:eastAsia="仿宋" w:cs="仿宋"/>
          <w:bCs/>
          <w:kern w:val="0"/>
          <w:sz w:val="32"/>
          <w:szCs w:val="32"/>
          <w:lang w:val="en-US" w:eastAsia="zh-CN"/>
        </w:rPr>
        <w:t>20.03</w:t>
      </w:r>
      <w:r>
        <w:rPr>
          <w:rFonts w:hint="eastAsia" w:ascii="仿宋" w:hAnsi="仿宋" w:eastAsia="仿宋" w:cs="仿宋"/>
          <w:bCs/>
          <w:kern w:val="0"/>
          <w:sz w:val="32"/>
          <w:szCs w:val="32"/>
        </w:rPr>
        <w:t>万元，完成年初预算的100 %</w:t>
      </w:r>
      <w:r>
        <w:rPr>
          <w:rFonts w:hint="eastAsia" w:ascii="仿宋" w:hAnsi="仿宋" w:eastAsia="仿宋" w:cs="仿宋"/>
          <w:bCs/>
          <w:kern w:val="0"/>
          <w:sz w:val="32"/>
          <w:szCs w:val="32"/>
          <w:lang w:eastAsia="zh-CN"/>
        </w:rPr>
        <w:t>，</w:t>
      </w:r>
      <w:r>
        <w:rPr>
          <w:rFonts w:hint="eastAsia" w:ascii="仿宋_GB2312" w:eastAsia="仿宋_GB2312" w:cs="仿宋_GB2312"/>
          <w:kern w:val="0"/>
          <w:sz w:val="32"/>
          <w:szCs w:val="32"/>
        </w:rPr>
        <w:t>主要用于主要用于单位干部职工绩效</w:t>
      </w:r>
      <w:r>
        <w:rPr>
          <w:rFonts w:hint="eastAsia" w:ascii="仿宋_GB2312" w:eastAsia="仿宋_GB2312" w:cs="仿宋_GB2312"/>
          <w:kern w:val="0"/>
          <w:sz w:val="32"/>
          <w:szCs w:val="32"/>
          <w:lang w:val="en-US" w:eastAsia="zh-CN"/>
        </w:rPr>
        <w:t>考评</w:t>
      </w:r>
      <w:r>
        <w:rPr>
          <w:rFonts w:hint="eastAsia" w:ascii="仿宋_GB2312" w:eastAsia="仿宋_GB2312" w:cs="仿宋_GB2312"/>
          <w:kern w:val="0"/>
          <w:sz w:val="32"/>
          <w:szCs w:val="32"/>
        </w:rPr>
        <w:t>奖金。</w:t>
      </w:r>
      <w:r>
        <w:rPr>
          <w:rFonts w:hint="eastAsia" w:ascii="仿宋_GB2312" w:eastAsia="仿宋_GB2312" w:cs="仿宋_GB2312"/>
          <w:kern w:val="0"/>
          <w:sz w:val="32"/>
          <w:szCs w:val="32"/>
          <w:lang w:val="en-US" w:eastAsia="zh-CN"/>
        </w:rPr>
        <w:t>预决算差异主要是发放的绩效奖金年初无预算</w:t>
      </w:r>
      <w:r>
        <w:rPr>
          <w:rFonts w:hint="eastAsia" w:ascii="仿宋" w:hAnsi="仿宋" w:eastAsia="仿宋" w:cs="仿宋"/>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万元无增减，</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主要原因：部分项目已在本年执行完毕，不需要结转至下年继续执行。</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94860" cy="2670175"/>
            <wp:effectExtent l="4445" t="4445" r="10795"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环江毛南族自治县供销合作社联合社</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rPr>
        <w:t>543.53</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增加了186.29</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增长了34.27</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156.07</w:t>
      </w:r>
      <w:r>
        <w:rPr>
          <w:rFonts w:hint="eastAsia" w:ascii="仿宋" w:hAnsi="仿宋" w:eastAsia="仿宋" w:cs="仿宋"/>
          <w:sz w:val="32"/>
          <w:szCs w:val="32"/>
          <w:highlight w:val="none"/>
        </w:rPr>
        <w:t>万元，项目支出</w:t>
      </w:r>
      <w:r>
        <w:rPr>
          <w:rFonts w:hint="eastAsia" w:ascii="仿宋" w:hAnsi="仿宋" w:eastAsia="仿宋" w:cs="仿宋"/>
          <w:sz w:val="32"/>
          <w:u w:color="auto"/>
        </w:rPr>
        <w:t>387.47</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环江毛南族自治县供销合作社联合社</w:t>
      </w:r>
      <w:r>
        <w:rPr>
          <w:rFonts w:hint="eastAsia" w:ascii="仿宋" w:hAnsi="仿宋" w:eastAsia="仿宋" w:cs="仿宋"/>
          <w:sz w:val="32"/>
          <w:szCs w:val="32"/>
          <w:highlight w:val="none"/>
        </w:rPr>
        <w:t>2022 年度一般公共预算财政拨款支出年初预算为</w:t>
      </w:r>
      <w:r>
        <w:rPr>
          <w:rFonts w:ascii="仿宋_GB2312" w:hAnsi="宋体" w:eastAsia="仿宋_GB2312" w:cs="仿宋_GB2312"/>
          <w:i w:val="0"/>
          <w:iCs w:val="0"/>
          <w:caps w:val="0"/>
          <w:color w:val="333333"/>
          <w:spacing w:val="0"/>
          <w:sz w:val="31"/>
          <w:szCs w:val="31"/>
          <w:shd w:val="clear" w:fill="FFFFFF"/>
        </w:rPr>
        <w:t>147.52</w:t>
      </w:r>
      <w:r>
        <w:rPr>
          <w:rFonts w:hint="eastAsia" w:ascii="仿宋" w:hAnsi="仿宋" w:eastAsia="仿宋" w:cs="仿宋"/>
          <w:sz w:val="32"/>
          <w:szCs w:val="32"/>
          <w:highlight w:val="none"/>
        </w:rPr>
        <w:t>万元，支出决算为</w:t>
      </w:r>
      <w:r>
        <w:rPr>
          <w:rFonts w:hint="eastAsia" w:ascii="仿宋" w:hAnsi="仿宋" w:eastAsia="仿宋" w:cs="仿宋"/>
          <w:sz w:val="32"/>
          <w:u w:color="auto"/>
        </w:rPr>
        <w:t>543.53</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268.44</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不存有</w:t>
      </w:r>
      <w:r>
        <w:rPr>
          <w:rFonts w:hint="eastAsia" w:ascii="仿宋" w:hAnsi="仿宋" w:eastAsia="仿宋"/>
          <w:color w:val="000000" w:themeColor="text1"/>
          <w:sz w:val="32"/>
          <w:szCs w:val="32"/>
          <w:highlight w:val="none"/>
          <w14:textFill>
            <w14:solidFill>
              <w14:schemeClr w14:val="tx1"/>
            </w14:solidFill>
          </w14:textFill>
        </w:rPr>
        <w:t>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职工工会经费单位部分支出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不存在差异</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类）年初预算为13.58万元，支出决算为13.31万元，完成年初预算的</w:t>
      </w:r>
      <w:r>
        <w:rPr>
          <w:rFonts w:hint="eastAsia" w:ascii="仿宋" w:hAnsi="仿宋" w:eastAsia="仿宋"/>
          <w:sz w:val="32"/>
          <w:szCs w:val="32"/>
          <w:highlight w:val="none"/>
          <w:lang w:val="en-US" w:eastAsia="zh-CN"/>
        </w:rPr>
        <w:t>98.01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原因是：在职</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人员基数调整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98.01</w:t>
            </w:r>
            <w:r>
              <w:rPr>
                <w:rFonts w:hint="eastAsia" w:ascii="宋体" w:hAnsi="宋体" w:eastAsia="宋体" w:cs="宋体"/>
                <w:i w:val="0"/>
                <w:iCs w:val="0"/>
                <w:color w:val="000000"/>
                <w:kern w:val="2"/>
                <w:sz w:val="18"/>
                <w:szCs w:val="18"/>
                <w:highlight w:val="none"/>
                <w:u w:val="none"/>
                <w:lang w:val="en-US" w:eastAsia="zh-CN" w:bidi="ar-SA"/>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在职人员社保缴费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在职人员基数调整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13.53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98.01%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在职人员社保缴费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在职人员基数调整</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default" w:eastAsia="仿宋"/>
          <w:color w:val="000000" w:themeColor="text1"/>
          <w:highlight w:val="none"/>
          <w:lang w:val="en-US" w:eastAsia="zh-CN"/>
          <w14:textFill>
            <w14:solidFill>
              <w14:schemeClr w14:val="tx1"/>
            </w14:solidFill>
          </w14:textFill>
        </w:rPr>
      </w:pPr>
      <w:r>
        <w:rPr>
          <w:rFonts w:hint="eastAsia" w:ascii="仿宋" w:hAnsi="仿宋" w:eastAsia="仿宋"/>
          <w:sz w:val="32"/>
          <w:szCs w:val="32"/>
          <w:highlight w:val="none"/>
        </w:rPr>
        <w:t>商业服务业等支出</w:t>
      </w:r>
      <w:r>
        <w:rPr>
          <w:rFonts w:ascii="仿宋" w:hAnsi="仿宋" w:eastAsia="仿宋"/>
          <w:sz w:val="32"/>
          <w:u w:color="auto"/>
        </w:rPr>
        <w:t>（</w:t>
      </w:r>
      <w:r>
        <w:rPr>
          <w:rFonts w:hint="eastAsia" w:ascii="仿宋" w:hAnsi="仿宋" w:eastAsia="仿宋"/>
          <w:sz w:val="32"/>
          <w:u w:color="auto"/>
          <w:lang w:val="en-US" w:eastAsia="zh-CN"/>
        </w:rPr>
        <w:t>216</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122.05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498.48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308.42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年中追加对企业补助经费。</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2160201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113.88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人员经费等日常开支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按照实际原因填写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2160299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rPr>
              <w:t>其他商业流通事务支出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364.16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4452%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追加对企业补助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2169999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其他商业服务业等支出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1280%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按实际用途填写</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按照实际原因填写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112.05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498.48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344.87%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按实际用途填写</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按照实际原因填写</w:t>
            </w:r>
          </w:p>
        </w:tc>
      </w:tr>
    </w:tbl>
    <w:p>
      <w:pPr>
        <w:jc w:val="both"/>
        <w:rPr>
          <w:rFonts w:ascii="仿宋" w:hAnsi="仿宋" w:eastAsia="仿宋"/>
          <w:sz w:val="32"/>
          <w:szCs w:val="32"/>
          <w:highlight w:val="none"/>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jc w:val="both"/>
        <w:textAlignment w:val="auto"/>
        <w:rPr>
          <w:rFonts w:hint="eastAsia" w:ascii="仿宋" w:hAnsi="仿宋" w:eastAsia="仿宋" w:cs="仿宋"/>
          <w:kern w:val="0"/>
          <w:sz w:val="32"/>
          <w:szCs w:val="32"/>
          <w:lang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w:t>
      </w:r>
      <w:r>
        <w:rPr>
          <w:rFonts w:hint="eastAsia" w:ascii="仿宋" w:hAnsi="仿宋" w:eastAsia="仿宋"/>
          <w:sz w:val="32"/>
          <w:u w:color="auto"/>
          <w:lang w:val="en-US" w:eastAsia="zh-CN"/>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万元，支出决算为20.03万元，完成年初预算的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eastAsia="仿宋_GB2312" w:cs="仿宋_GB2312"/>
          <w:kern w:val="0"/>
          <w:sz w:val="32"/>
          <w:szCs w:val="32"/>
          <w:lang w:val="en-US" w:eastAsia="zh-CN"/>
        </w:rPr>
        <w:t>发放的绩效奖金年初无预算</w:t>
      </w:r>
      <w:r>
        <w:rPr>
          <w:rFonts w:hint="eastAsia" w:ascii="仿宋" w:hAnsi="仿宋" w:eastAsia="仿宋" w:cs="仿宋"/>
          <w:kern w:val="0"/>
          <w:sz w:val="32"/>
          <w:szCs w:val="32"/>
          <w:lang w:eastAsia="zh-CN"/>
        </w:rPr>
        <w:t>。</w:t>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17"/>
        <w:gridCol w:w="1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9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发放的绩效奖金</w:t>
            </w:r>
          </w:p>
        </w:tc>
        <w:tc>
          <w:tcPr>
            <w:tcW w:w="189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发放的绩效奖金年初无预算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9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default"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10.19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10.01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98.23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原因是：在职人员</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公积金基数调整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在职人员公积金缴纳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公积金基数调整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环江毛南族自治县供销合作社联合社</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rPr>
        <w:t>543.53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141.01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11.06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jc w:val="both"/>
        <w:textAlignment w:val="auto"/>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rPr>
        <w:t>122.2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124.03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主要原因是：奖金的发放，</w:t>
      </w:r>
      <w:r>
        <w:rPr>
          <w:rFonts w:hint="eastAsia" w:ascii="仿宋_GB2312" w:eastAsia="仿宋_GB2312" w:cs="仿宋_GB2312"/>
          <w:kern w:val="0"/>
          <w:sz w:val="32"/>
          <w:szCs w:val="32"/>
          <w:lang w:val="en-US" w:eastAsia="zh-CN"/>
        </w:rPr>
        <w:t>发放的绩效奖金年初无预算</w:t>
      </w:r>
      <w:r>
        <w:rPr>
          <w:rFonts w:hint="eastAsia" w:ascii="仿宋" w:hAnsi="仿宋" w:eastAsia="仿宋" w:cs="仿宋"/>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37.36万元，30102津贴补贴20.1万元，30103奖金32.81万元，30106伙食补助费1.6万元，30108机关事业单位基本养老保险缴费13.31万元，30110职工基本医疗保险缴费6.48万元，30112其他社会保障缴费0.52万元，30113住房公积金10.01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11.06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88.4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w:t>
      </w:r>
      <w:r>
        <w:rPr>
          <w:rFonts w:hint="eastAsia" w:ascii="仿宋" w:hAnsi="仿宋" w:eastAsia="仿宋" w:cs="仿宋"/>
          <w:color w:val="auto"/>
          <w:kern w:val="2"/>
          <w:sz w:val="32"/>
          <w:szCs w:val="32"/>
          <w:highlight w:val="none"/>
          <w:lang w:val="en-US" w:eastAsia="zh-CN" w:bidi="ar"/>
        </w:rPr>
        <w:t>要原因是：控制费用开支，节约成本。</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30201办公费0.52万元，30207邮电费1.19万元，30206电费0.03万元，30228工会经费0.17万元，30299其他商品和服务支出7.62万元。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18.81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92.57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kern w:val="0"/>
          <w:sz w:val="32"/>
          <w:szCs w:val="32"/>
        </w:rPr>
        <w:t>补助经费调整</w:t>
      </w:r>
      <w:r>
        <w:rPr>
          <w:rFonts w:hint="eastAsia" w:ascii="仿宋_GB2312" w:hAnsi="仿宋_GB2312" w:eastAsia="仿宋_GB2312" w:cs="仿宋_GB2312"/>
          <w:bCs/>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30301离休费0万元，30302退休费0万元，30305生活补助18.81万元。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主要原因是：截止于2022年12月31日本单位无债务</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473325"/>
            <wp:effectExtent l="4445" t="4445" r="16510"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主要原因是：无其他支出项目。</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142105" cy="2559050"/>
            <wp:effectExtent l="4445" t="5080" r="6350" b="7620"/>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环江毛南族自治县供销合作社联合社没有政府性基金收入，也没有政府性基金收入安排的支出。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bookmarkStart w:id="2" w:name="PO_part3A5B1C1DiffReason1"/>
      <w:r>
        <w:rPr>
          <w:rFonts w:hint="eastAsia" w:ascii="仿宋" w:hAnsi="仿宋" w:eastAsia="仿宋" w:cs="仿宋"/>
          <w:sz w:val="32"/>
          <w:szCs w:val="32"/>
          <w:highlight w:val="none"/>
          <w:lang w:val="en-US" w:eastAsia="zh-CN"/>
        </w:rPr>
        <w:t>环江毛南族自治县供销合作社联合社</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仿宋_GB2312" w:eastAsia="仿宋_GB2312" w:cs="仿宋_GB2312"/>
          <w:color w:val="000000" w:themeColor="text1"/>
          <w:sz w:val="32"/>
          <w:u w:color="auto"/>
          <w:lang w:val="en-US" w:eastAsia="zh-CN"/>
          <w14:textFill>
            <w14:solidFill>
              <w14:schemeClr w14:val="tx1"/>
            </w14:solidFill>
          </w14:textFill>
        </w:rPr>
        <w:t>安排的支出</w:t>
      </w:r>
      <w:bookmarkStart w:id="3" w:name="_GoBack"/>
      <w:bookmarkEnd w:id="3"/>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bookmarkEnd w:id="2"/>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六、一般公共预算财政拨款安排的“三公”经费支出决算情况说明</w:t>
      </w:r>
    </w:p>
    <w:p>
      <w:pPr>
        <w:autoSpaceDE w:val="0"/>
        <w:autoSpaceDN w:val="0"/>
        <w:adjustRightIn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较</w:t>
      </w:r>
      <w:r>
        <w:rPr>
          <w:rFonts w:hint="eastAsia" w:ascii="仿宋" w:hAnsi="仿宋" w:eastAsia="仿宋" w:cs="仿宋"/>
          <w:sz w:val="32"/>
          <w:szCs w:val="32"/>
          <w:highlight w:val="none"/>
        </w:rPr>
        <w:t>上年</w:t>
      </w:r>
      <w:r>
        <w:rPr>
          <w:rFonts w:hint="eastAsia" w:ascii="仿宋" w:hAnsi="仿宋" w:eastAsia="仿宋" w:cs="仿宋"/>
          <w:sz w:val="32"/>
          <w:szCs w:val="32"/>
          <w:highlight w:val="none"/>
          <w:lang w:val="en-US" w:eastAsia="zh-CN"/>
        </w:rPr>
        <w:t>无增减</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spacing w:val="6"/>
          <w:kern w:val="0"/>
          <w:sz w:val="32"/>
          <w:szCs w:val="32"/>
        </w:rPr>
        <w:t>认真贯彻落实中央“八项规定”精神和厉行节约要求，严控和压缩“三公”经费相关支</w:t>
      </w:r>
      <w:r>
        <w:rPr>
          <w:rFonts w:hint="eastAsia" w:ascii="仿宋_GB2312" w:hAnsi="仿宋_GB2312" w:eastAsia="仿宋_GB2312" w:cs="仿宋_GB2312"/>
          <w:bCs/>
          <w:kern w:val="0"/>
          <w:sz w:val="32"/>
          <w:szCs w:val="32"/>
        </w:rPr>
        <w:t>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bCs/>
          <w:spacing w:val="6"/>
          <w:kern w:val="0"/>
          <w:sz w:val="32"/>
          <w:szCs w:val="32"/>
        </w:rPr>
        <w:t>严控和压缩“三公”经费相关支</w:t>
      </w:r>
      <w:r>
        <w:rPr>
          <w:rFonts w:hint="eastAsia" w:ascii="仿宋_GB2312" w:hAnsi="仿宋_GB2312" w:eastAsia="仿宋_GB2312" w:cs="仿宋_GB2312"/>
          <w:bCs/>
          <w:kern w:val="0"/>
          <w:sz w:val="32"/>
          <w:szCs w:val="32"/>
        </w:rPr>
        <w:t>出</w:t>
      </w:r>
      <w:r>
        <w:rPr>
          <w:rFonts w:hint="eastAsia" w:ascii="仿宋_GB2312" w:hAnsi="仿宋_GB2312" w:eastAsia="仿宋_GB2312" w:cs="仿宋_GB2312"/>
          <w:bCs/>
          <w:kern w:val="0"/>
          <w:sz w:val="32"/>
          <w:szCs w:val="32"/>
          <w:lang w:eastAsia="zh-CN"/>
        </w:rPr>
        <w:t>。</w:t>
      </w:r>
      <w:r>
        <w:rPr>
          <w:rFonts w:hint="eastAsia" w:ascii="仿宋_GB2312" w:hAnsi="Times New Roman" w:eastAsia="仿宋_GB2312" w:cs="Times New Roman"/>
          <w:color w:val="000000" w:themeColor="text1"/>
          <w:sz w:val="32"/>
          <w:szCs w:val="32"/>
          <w14:textFill>
            <w14:solidFill>
              <w14:schemeClr w14:val="tx1"/>
            </w14:solidFill>
          </w14:textFill>
        </w:rPr>
        <w:t>全年使用财政拨款安排</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（局、办、镇）机关、</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个所属单位出国团组</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个，参加其他单位组织的出国团组</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highlight w:val="none"/>
          <w14:textFill>
            <w14:solidFill>
              <w14:schemeClr w14:val="tx1"/>
            </w14:solidFill>
          </w14:textFill>
        </w:rPr>
        <w:t>，全年因公出国（境）团组共计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个，累计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人次。</w:t>
      </w:r>
    </w:p>
    <w:p>
      <w:pPr>
        <w:numPr>
          <w:ilvl w:val="0"/>
          <w:numId w:val="0"/>
        </w:numPr>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主要原因是本</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无公务用车购置</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无公务用车购置</w:t>
      </w:r>
      <w:r>
        <w:rPr>
          <w:rFonts w:hint="eastAsia" w:ascii="仿宋" w:hAnsi="仿宋" w:eastAsia="仿宋" w:cs="仿宋"/>
          <w:color w:val="000000" w:themeColor="text1"/>
          <w:sz w:val="32"/>
          <w:szCs w:val="32"/>
          <w:highlight w:val="none"/>
          <w14:textFill>
            <w14:solidFill>
              <w14:schemeClr w14:val="tx1"/>
            </w14:solidFill>
          </w14:textFill>
        </w:rPr>
        <w:t>。2022年，</w:t>
      </w:r>
      <w:r>
        <w:rPr>
          <w:rFonts w:hint="eastAsia" w:ascii="仿宋" w:hAnsi="仿宋" w:eastAsia="仿宋" w:cs="仿宋"/>
          <w:color w:val="000000" w:themeColor="text1"/>
          <w:sz w:val="32"/>
          <w:u w:color="auto"/>
          <w:lang w:eastAsia="zh-CN"/>
          <w14:textFill>
            <w14:solidFill>
              <w14:schemeClr w14:val="tx1"/>
            </w14:solidFill>
          </w14:textFill>
        </w:rPr>
        <w:t>某某单位</w:t>
      </w:r>
      <w:r>
        <w:rPr>
          <w:rFonts w:hint="eastAsia" w:ascii="仿宋" w:hAnsi="仿宋" w:eastAsia="仿宋" w:cs="仿宋"/>
          <w:color w:val="000000" w:themeColor="text1"/>
          <w:sz w:val="32"/>
          <w:szCs w:val="32"/>
          <w:highlight w:val="none"/>
          <w14:textFill>
            <w14:solidFill>
              <w14:schemeClr w14:val="tx1"/>
            </w14:solidFill>
          </w14:textFill>
        </w:rPr>
        <w:t>及</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0  个</w:t>
      </w:r>
      <w:r>
        <w:rPr>
          <w:rFonts w:hint="eastAsia" w:ascii="仿宋" w:hAnsi="仿宋" w:eastAsia="仿宋" w:cs="仿宋"/>
          <w:color w:val="000000" w:themeColor="text1"/>
          <w:sz w:val="32"/>
          <w:szCs w:val="32"/>
          <w:highlight w:val="none"/>
          <w14:textFill>
            <w14:solidFill>
              <w14:schemeClr w14:val="tx1"/>
            </w14:solidFill>
          </w14:textFill>
        </w:rPr>
        <w:t>所属单位开支财政拨款的公务用车保有量为</w:t>
      </w:r>
      <w:r>
        <w:rPr>
          <w:rFonts w:ascii="仿宋" w:hAnsi="仿宋" w:eastAsia="仿宋" w:cs="仿宋"/>
          <w:color w:val="000000" w:themeColor="text1"/>
          <w:sz w:val="32"/>
          <w:u w:color="auto"/>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辆，全年运行费支出</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（三）公务接待费支出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 比上年</w:t>
      </w:r>
      <w:r>
        <w:rPr>
          <w:rFonts w:hint="eastAsia" w:ascii="仿宋" w:hAnsi="仿宋" w:eastAsia="仿宋" w:cs="仿宋"/>
          <w:color w:val="000000" w:themeColor="text1"/>
          <w:sz w:val="32"/>
          <w:szCs w:val="32"/>
          <w:highlight w:val="none"/>
          <w:lang w:val="en-US" w:eastAsia="zh-CN"/>
          <w14:textFill>
            <w14:solidFill>
              <w14:schemeClr w14:val="tx1"/>
            </w14:solidFill>
          </w14:textFill>
        </w:rPr>
        <w:t>无增减</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主要原因是：本单位在2022年无进行公务接待。</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次，人次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次，国（境）</w:t>
      </w:r>
      <w:r>
        <w:rPr>
          <w:rFonts w:hint="eastAsia" w:ascii="仿宋" w:hAnsi="仿宋" w:eastAsia="仿宋" w:cs="仿宋"/>
          <w:sz w:val="32"/>
          <w:szCs w:val="32"/>
          <w:highlight w:val="none"/>
        </w:rPr>
        <w:t>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本部门2022年度机关运行经费支出11.06万元，比年初预算数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1.45</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8</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9.05</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243.9</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原因是：其他交通</w:t>
      </w:r>
      <w:r>
        <w:rPr>
          <w:rFonts w:hint="eastAsia" w:ascii="仿宋" w:hAnsi="仿宋" w:eastAsia="仿宋" w:cs="仿宋"/>
          <w:color w:val="auto"/>
          <w:sz w:val="32"/>
          <w:szCs w:val="32"/>
          <w:highlight w:val="none"/>
          <w:lang w:val="en-US" w:eastAsia="zh-CN"/>
        </w:rPr>
        <w:t>补贴列入该项目</w:t>
      </w:r>
      <w:r>
        <w:rPr>
          <w:rFonts w:hint="eastAsia" w:ascii="仿宋" w:hAnsi="仿宋" w:eastAsia="仿宋" w:cs="仿宋"/>
          <w:color w:val="auto"/>
          <w:sz w:val="32"/>
          <w:szCs w:val="32"/>
          <w:highlight w:val="none"/>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348.52</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64.12</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pStyle w:val="5"/>
        <w:keepNext w:val="0"/>
        <w:keepLines w:val="0"/>
        <w:pageBreakBefore w:val="0"/>
        <w:kinsoku/>
        <w:wordWrap/>
        <w:overflowPunct/>
        <w:topLinePunct w:val="0"/>
        <w:bidi w:val="0"/>
        <w:snapToGrid/>
        <w:spacing w:beforeAutospacing="0" w:afterAutospacing="0" w:line="560" w:lineRule="exact"/>
        <w:ind w:firstLine="645"/>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奖励性补贴等1个</w:t>
      </w:r>
      <w:r>
        <w:rPr>
          <w:rFonts w:hint="eastAsia" w:ascii="仿宋" w:hAnsi="仿宋" w:eastAsia="仿宋" w:cs="仿宋"/>
          <w:color w:val="000000" w:themeColor="text1"/>
          <w:sz w:val="32"/>
          <w:szCs w:val="32"/>
          <w14:textFill>
            <w14:solidFill>
              <w14:schemeClr w14:val="tx1"/>
            </w14:solidFill>
          </w14:textFill>
        </w:rPr>
        <w:t>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4.9</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支出绩效情况良好，达到项目申请时设定的各项绩效目标。</w:t>
      </w:r>
    </w:p>
    <w:p>
      <w:pPr>
        <w:keepNext w:val="0"/>
        <w:keepLines w:val="0"/>
        <w:pageBreakBefore w:val="0"/>
        <w:kinsoku/>
        <w:wordWrap/>
        <w:overflowPunct/>
        <w:topLinePunct w:val="0"/>
        <w:autoSpaceDE w:val="0"/>
        <w:autoSpaceDN w:val="0"/>
        <w:bidi w:val="0"/>
        <w:adjustRightInd w:val="0"/>
        <w:spacing w:line="560" w:lineRule="exact"/>
        <w:ind w:left="0" w:leftChars="0" w:firstLine="62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宋体" w:eastAsia="仿宋_GB2312" w:cs="仿宋_GB2312"/>
          <w:i w:val="0"/>
          <w:iCs w:val="0"/>
          <w:caps w:val="0"/>
          <w:color w:val="333333"/>
          <w:spacing w:val="0"/>
          <w:sz w:val="31"/>
          <w:szCs w:val="31"/>
          <w:shd w:val="clear" w:color="auto" w:fill="FFFFFF"/>
        </w:rPr>
        <w:t>组织部门开展了整体支出绩效评价试点，涉及一般公共预算支出</w:t>
      </w:r>
      <w:r>
        <w:rPr>
          <w:rFonts w:hint="eastAsia" w:ascii="仿宋_GB2312" w:hAnsi="宋体" w:eastAsia="仿宋_GB2312" w:cs="仿宋_GB2312"/>
          <w:i w:val="0"/>
          <w:iCs w:val="0"/>
          <w:caps w:val="0"/>
          <w:color w:val="333333"/>
          <w:spacing w:val="0"/>
          <w:sz w:val="31"/>
          <w:szCs w:val="31"/>
          <w:shd w:val="clear" w:color="auto" w:fill="FFFFFF"/>
          <w:lang w:val="en-US" w:eastAsia="zh-CN"/>
        </w:rPr>
        <w:t>348.52</w:t>
      </w:r>
      <w:r>
        <w:rPr>
          <w:rFonts w:hint="eastAsia" w:ascii="仿宋_GB2312" w:hAnsi="宋体" w:eastAsia="仿宋_GB2312" w:cs="仿宋_GB2312"/>
          <w:i w:val="0"/>
          <w:iCs w:val="0"/>
          <w:caps w:val="0"/>
          <w:color w:val="333333"/>
          <w:spacing w:val="0"/>
          <w:sz w:val="31"/>
          <w:szCs w:val="31"/>
          <w:shd w:val="clear" w:color="auto" w:fill="FFFFFF"/>
        </w:rPr>
        <w:t>万元。政府性基金预算支出</w:t>
      </w:r>
      <w:r>
        <w:rPr>
          <w:rFonts w:hint="eastAsia" w:ascii="仿宋_GB2312" w:hAnsi="宋体" w:eastAsia="仿宋_GB2312" w:cs="仿宋_GB2312"/>
          <w:i w:val="0"/>
          <w:iCs w:val="0"/>
          <w:caps w:val="0"/>
          <w:color w:val="333333"/>
          <w:spacing w:val="0"/>
          <w:sz w:val="31"/>
          <w:szCs w:val="31"/>
          <w:shd w:val="clear" w:color="auto" w:fill="FFFFFF"/>
          <w:lang w:val="en-US" w:eastAsia="zh-CN"/>
        </w:rPr>
        <w:t>0</w:t>
      </w:r>
      <w:r>
        <w:rPr>
          <w:rFonts w:hint="eastAsia" w:ascii="仿宋_GB2312" w:hAnsi="宋体" w:eastAsia="仿宋_GB2312" w:cs="仿宋_GB2312"/>
          <w:i w:val="0"/>
          <w:iCs w:val="0"/>
          <w:caps w:val="0"/>
          <w:color w:val="333333"/>
          <w:spacing w:val="0"/>
          <w:sz w:val="31"/>
          <w:szCs w:val="31"/>
          <w:shd w:val="clear" w:color="auto" w:fill="FFFFFF"/>
        </w:rPr>
        <w:t>万元。从评价情况来看，一年来，</w:t>
      </w:r>
      <w:r>
        <w:rPr>
          <w:rFonts w:ascii="仿宋_GB2312" w:hAnsi="宋体" w:eastAsia="仿宋_GB2312" w:cs="仿宋_GB2312"/>
          <w:i w:val="0"/>
          <w:iCs w:val="0"/>
          <w:caps w:val="0"/>
          <w:color w:val="333333"/>
          <w:spacing w:val="0"/>
          <w:sz w:val="31"/>
          <w:szCs w:val="31"/>
          <w:shd w:val="clear" w:color="auto" w:fill="FFFFFF"/>
        </w:rPr>
        <w:t>本单位能认真履行职责，做好统筹协调、各类重要工作文稿起草、重要会议服务、督查、机要、保密、信息、后勤服务、机关文件资料的印刷等工作；工作经费及时落实到位，保证了各项工作的按时、有序开展；业务管理和财务管理制度比较健全，并能得到贯彻执行，</w:t>
      </w:r>
      <w:r>
        <w:rPr>
          <w:rFonts w:hint="default" w:ascii="仿宋_GB2312" w:hAnsi="宋体" w:eastAsia="仿宋_GB2312" w:cs="仿宋_GB2312"/>
          <w:i w:val="0"/>
          <w:iCs w:val="0"/>
          <w:caps w:val="0"/>
          <w:color w:val="333333"/>
          <w:spacing w:val="0"/>
          <w:sz w:val="31"/>
          <w:szCs w:val="31"/>
          <w:shd w:val="clear" w:color="auto" w:fill="FFFFFF"/>
        </w:rPr>
        <w:t>整体支出绩效评价效果较好，达到了预期目标。</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2.部门决算中项目绩效自评结果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我部门根据年初设定的绩效目标</w:t>
      </w:r>
      <w:r>
        <w:rPr>
          <w:rFonts w:hint="eastAsia" w:ascii="仿宋" w:hAnsi="仿宋" w:eastAsia="仿宋" w:cs="仿宋"/>
          <w:color w:val="auto"/>
          <w:spacing w:val="6"/>
          <w:kern w:val="0"/>
          <w:sz w:val="32"/>
          <w:szCs w:val="32"/>
        </w:rPr>
        <w:t>，“工作经费”项目自评得分为</w:t>
      </w:r>
      <w:r>
        <w:rPr>
          <w:rFonts w:hint="eastAsia" w:ascii="仿宋" w:hAnsi="仿宋" w:eastAsia="仿宋" w:cs="仿宋"/>
          <w:color w:val="auto"/>
          <w:spacing w:val="6"/>
          <w:kern w:val="0"/>
          <w:sz w:val="32"/>
          <w:szCs w:val="32"/>
          <w:lang w:val="en-US" w:eastAsia="zh-CN"/>
        </w:rPr>
        <w:t>99.96</w:t>
      </w:r>
      <w:r>
        <w:rPr>
          <w:rFonts w:hint="eastAsia" w:ascii="仿宋" w:hAnsi="仿宋" w:eastAsia="仿宋" w:cs="仿宋"/>
          <w:color w:val="auto"/>
          <w:spacing w:val="6"/>
          <w:kern w:val="0"/>
          <w:sz w:val="32"/>
          <w:szCs w:val="32"/>
        </w:rPr>
        <w:t>分</w:t>
      </w:r>
      <w:r>
        <w:rPr>
          <w:rFonts w:hint="eastAsia" w:ascii="仿宋" w:hAnsi="仿宋" w:eastAsia="仿宋" w:cs="仿宋"/>
          <w:color w:val="auto"/>
          <w:sz w:val="32"/>
          <w:szCs w:val="32"/>
        </w:rPr>
        <w:t>。发现的主要问题及原因：一是</w:t>
      </w:r>
      <w:r>
        <w:rPr>
          <w:rFonts w:hint="eastAsia" w:ascii="仿宋" w:hAnsi="仿宋" w:eastAsia="仿宋" w:cs="仿宋"/>
          <w:color w:val="auto"/>
          <w:sz w:val="32"/>
          <w:szCs w:val="32"/>
          <w:lang w:val="en-US" w:eastAsia="zh-CN"/>
        </w:rPr>
        <w:t>项目实施部分材料收集困难</w:t>
      </w:r>
      <w:r>
        <w:rPr>
          <w:rFonts w:hint="eastAsia" w:ascii="仿宋" w:hAnsi="仿宋" w:eastAsia="仿宋" w:cs="仿宋"/>
          <w:color w:val="auto"/>
          <w:sz w:val="32"/>
          <w:szCs w:val="32"/>
        </w:rPr>
        <w:t>；二是</w:t>
      </w:r>
      <w:r>
        <w:rPr>
          <w:rFonts w:hint="eastAsia" w:ascii="仿宋" w:hAnsi="仿宋" w:eastAsia="仿宋" w:cs="仿宋"/>
          <w:color w:val="auto"/>
          <w:sz w:val="32"/>
          <w:szCs w:val="32"/>
          <w:lang w:val="en-US" w:eastAsia="zh-CN"/>
        </w:rPr>
        <w:t>拨付资金进度慢</w:t>
      </w:r>
      <w:r>
        <w:rPr>
          <w:rFonts w:hint="eastAsia" w:ascii="仿宋" w:hAnsi="仿宋" w:eastAsia="仿宋" w:cs="仿宋"/>
          <w:color w:val="auto"/>
          <w:sz w:val="32"/>
          <w:szCs w:val="32"/>
        </w:rPr>
        <w:t>。下一步改进措施：一是</w:t>
      </w:r>
      <w:r>
        <w:rPr>
          <w:rFonts w:hint="eastAsia" w:ascii="仿宋" w:hAnsi="仿宋" w:eastAsia="仿宋" w:cs="仿宋"/>
          <w:color w:val="auto"/>
          <w:sz w:val="32"/>
          <w:szCs w:val="32"/>
          <w:lang w:val="en-US" w:eastAsia="zh-CN"/>
        </w:rPr>
        <w:t>加大资金拨付力度</w:t>
      </w:r>
      <w:r>
        <w:rPr>
          <w:rFonts w:hint="eastAsia" w:ascii="仿宋" w:hAnsi="仿宋" w:eastAsia="仿宋" w:cs="仿宋"/>
          <w:color w:val="auto"/>
          <w:sz w:val="32"/>
          <w:szCs w:val="32"/>
        </w:rPr>
        <w:t>；二是</w:t>
      </w:r>
      <w:r>
        <w:rPr>
          <w:rFonts w:hint="eastAsia" w:ascii="仿宋" w:hAnsi="仿宋" w:eastAsia="仿宋" w:cs="仿宋"/>
          <w:color w:val="auto"/>
          <w:sz w:val="32"/>
          <w:szCs w:val="32"/>
          <w:lang w:val="en-US" w:eastAsia="zh-CN"/>
        </w:rPr>
        <w:t>完善项目实施材料收集制度</w:t>
      </w:r>
      <w:r>
        <w:rPr>
          <w:rFonts w:hint="eastAsia" w:ascii="仿宋" w:hAnsi="仿宋" w:eastAsia="仿宋" w:cs="仿宋"/>
          <w:color w:val="auto"/>
          <w:sz w:val="32"/>
          <w:szCs w:val="32"/>
        </w:rPr>
        <w:t>。</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szCs w:val="32"/>
          <w:highlight w:val="none"/>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szCs w:val="32"/>
          <w:highlight w:val="none"/>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szCs w:val="32"/>
          <w:highlight w:val="none"/>
          <w:lang w:val="en-US"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05E530AC"/>
    <w:multiLevelType w:val="singleLevel"/>
    <w:tmpl w:val="05E530A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hNGJjNzkxYWMzMTQ5NmQwMjU0YzEzMmFkNWE3MDUifQ=="/>
  </w:docVars>
  <w:rsids>
    <w:rsidRoot w:val="637D7558"/>
    <w:rsid w:val="00002C84"/>
    <w:rsid w:val="00022149"/>
    <w:rsid w:val="00047F6C"/>
    <w:rsid w:val="00093C26"/>
    <w:rsid w:val="00094B91"/>
    <w:rsid w:val="000B06D8"/>
    <w:rsid w:val="000E5855"/>
    <w:rsid w:val="001418A5"/>
    <w:rsid w:val="00147D40"/>
    <w:rsid w:val="00156EF2"/>
    <w:rsid w:val="001D5FB4"/>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16146"/>
    <w:rsid w:val="00427074"/>
    <w:rsid w:val="00434D04"/>
    <w:rsid w:val="004874D5"/>
    <w:rsid w:val="004C4D73"/>
    <w:rsid w:val="004D7D0E"/>
    <w:rsid w:val="005234F5"/>
    <w:rsid w:val="00531745"/>
    <w:rsid w:val="00574196"/>
    <w:rsid w:val="006123AD"/>
    <w:rsid w:val="00645B83"/>
    <w:rsid w:val="0066173C"/>
    <w:rsid w:val="006D677A"/>
    <w:rsid w:val="007034BC"/>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85F20"/>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9B3634"/>
    <w:rsid w:val="01E23011"/>
    <w:rsid w:val="020C171D"/>
    <w:rsid w:val="0216715F"/>
    <w:rsid w:val="024C2B81"/>
    <w:rsid w:val="02AC003B"/>
    <w:rsid w:val="02E0291A"/>
    <w:rsid w:val="02E903CF"/>
    <w:rsid w:val="034C108A"/>
    <w:rsid w:val="03A639DC"/>
    <w:rsid w:val="03B94246"/>
    <w:rsid w:val="041F054D"/>
    <w:rsid w:val="04E54546"/>
    <w:rsid w:val="04FD0162"/>
    <w:rsid w:val="05055E2A"/>
    <w:rsid w:val="0587408E"/>
    <w:rsid w:val="05954ED0"/>
    <w:rsid w:val="05992762"/>
    <w:rsid w:val="059B00A7"/>
    <w:rsid w:val="061032FC"/>
    <w:rsid w:val="062260D2"/>
    <w:rsid w:val="063F4ED6"/>
    <w:rsid w:val="06BD229F"/>
    <w:rsid w:val="07866B35"/>
    <w:rsid w:val="07B0770E"/>
    <w:rsid w:val="07F11625"/>
    <w:rsid w:val="08297BEC"/>
    <w:rsid w:val="086E4A46"/>
    <w:rsid w:val="08CD7C8D"/>
    <w:rsid w:val="09016473"/>
    <w:rsid w:val="0942143F"/>
    <w:rsid w:val="098D7A8E"/>
    <w:rsid w:val="09BC4A90"/>
    <w:rsid w:val="09C3197A"/>
    <w:rsid w:val="09F9539C"/>
    <w:rsid w:val="0A00672A"/>
    <w:rsid w:val="0A496C6B"/>
    <w:rsid w:val="0B1371C8"/>
    <w:rsid w:val="0B687213"/>
    <w:rsid w:val="0BC33EB3"/>
    <w:rsid w:val="0BD51E39"/>
    <w:rsid w:val="0BDC4F75"/>
    <w:rsid w:val="0C006EB6"/>
    <w:rsid w:val="0C3B574C"/>
    <w:rsid w:val="0C6C1B5E"/>
    <w:rsid w:val="0CB16402"/>
    <w:rsid w:val="0D100297"/>
    <w:rsid w:val="0D202B45"/>
    <w:rsid w:val="0D4B4161"/>
    <w:rsid w:val="0E0B1B42"/>
    <w:rsid w:val="0EAD2BF9"/>
    <w:rsid w:val="0EBC4BEA"/>
    <w:rsid w:val="0ECF491D"/>
    <w:rsid w:val="0ED131F4"/>
    <w:rsid w:val="0F5B2655"/>
    <w:rsid w:val="0F8D4C87"/>
    <w:rsid w:val="0FBB61B8"/>
    <w:rsid w:val="102E38C6"/>
    <w:rsid w:val="10505FAA"/>
    <w:rsid w:val="105F7E7E"/>
    <w:rsid w:val="107734BE"/>
    <w:rsid w:val="109D1177"/>
    <w:rsid w:val="10C34956"/>
    <w:rsid w:val="10EC5C5A"/>
    <w:rsid w:val="11072A94"/>
    <w:rsid w:val="11551A52"/>
    <w:rsid w:val="115D26B4"/>
    <w:rsid w:val="1182036D"/>
    <w:rsid w:val="11D551FE"/>
    <w:rsid w:val="11E56B5B"/>
    <w:rsid w:val="125C77AB"/>
    <w:rsid w:val="12C34799"/>
    <w:rsid w:val="12CB18A0"/>
    <w:rsid w:val="12CD1ABC"/>
    <w:rsid w:val="12F157AA"/>
    <w:rsid w:val="146975C2"/>
    <w:rsid w:val="14CB726E"/>
    <w:rsid w:val="15AC59B8"/>
    <w:rsid w:val="167364D6"/>
    <w:rsid w:val="16C44F84"/>
    <w:rsid w:val="16CB00C0"/>
    <w:rsid w:val="172B6DB1"/>
    <w:rsid w:val="17AA2ACD"/>
    <w:rsid w:val="17E92249"/>
    <w:rsid w:val="18034641"/>
    <w:rsid w:val="183D246F"/>
    <w:rsid w:val="18433072"/>
    <w:rsid w:val="18A46E1B"/>
    <w:rsid w:val="18AD6F38"/>
    <w:rsid w:val="18D304F1"/>
    <w:rsid w:val="18EE62E8"/>
    <w:rsid w:val="197607B7"/>
    <w:rsid w:val="19E41BC5"/>
    <w:rsid w:val="19F32577"/>
    <w:rsid w:val="19F45B80"/>
    <w:rsid w:val="1A037B71"/>
    <w:rsid w:val="1A3366A8"/>
    <w:rsid w:val="1A706810"/>
    <w:rsid w:val="1B0C078D"/>
    <w:rsid w:val="1B2B31E2"/>
    <w:rsid w:val="1B3577D9"/>
    <w:rsid w:val="1B4C295A"/>
    <w:rsid w:val="1B9238A2"/>
    <w:rsid w:val="1B973C63"/>
    <w:rsid w:val="1BA1001E"/>
    <w:rsid w:val="1C0F77CF"/>
    <w:rsid w:val="1C16002F"/>
    <w:rsid w:val="1C194EA7"/>
    <w:rsid w:val="1CB2454D"/>
    <w:rsid w:val="1D317259"/>
    <w:rsid w:val="1D4D7A81"/>
    <w:rsid w:val="1E0C3498"/>
    <w:rsid w:val="1E664F5B"/>
    <w:rsid w:val="1E705084"/>
    <w:rsid w:val="1EB34BE1"/>
    <w:rsid w:val="1EFD54D7"/>
    <w:rsid w:val="1F264A2D"/>
    <w:rsid w:val="1F792DAF"/>
    <w:rsid w:val="1F9E0E74"/>
    <w:rsid w:val="1FB2006F"/>
    <w:rsid w:val="1FEE594A"/>
    <w:rsid w:val="20A007AD"/>
    <w:rsid w:val="210026F0"/>
    <w:rsid w:val="21076199"/>
    <w:rsid w:val="21376000"/>
    <w:rsid w:val="214712BF"/>
    <w:rsid w:val="215E639F"/>
    <w:rsid w:val="216B6728"/>
    <w:rsid w:val="21B90102"/>
    <w:rsid w:val="21EC3183"/>
    <w:rsid w:val="224D6714"/>
    <w:rsid w:val="225E72CD"/>
    <w:rsid w:val="2375743B"/>
    <w:rsid w:val="23FE3883"/>
    <w:rsid w:val="246E2F77"/>
    <w:rsid w:val="24E65536"/>
    <w:rsid w:val="254B4E2B"/>
    <w:rsid w:val="26807A1E"/>
    <w:rsid w:val="26835264"/>
    <w:rsid w:val="26843B0A"/>
    <w:rsid w:val="26955FF5"/>
    <w:rsid w:val="26CD1C32"/>
    <w:rsid w:val="27A72963"/>
    <w:rsid w:val="280821E0"/>
    <w:rsid w:val="281333B4"/>
    <w:rsid w:val="283D7C94"/>
    <w:rsid w:val="285919D0"/>
    <w:rsid w:val="2875634C"/>
    <w:rsid w:val="29121B7F"/>
    <w:rsid w:val="29480E03"/>
    <w:rsid w:val="295959FF"/>
    <w:rsid w:val="2983634D"/>
    <w:rsid w:val="29B64C00"/>
    <w:rsid w:val="29EB2AFB"/>
    <w:rsid w:val="2ADA66CC"/>
    <w:rsid w:val="2BB02055"/>
    <w:rsid w:val="2C575A56"/>
    <w:rsid w:val="2C66290D"/>
    <w:rsid w:val="2C94652C"/>
    <w:rsid w:val="2CBC077F"/>
    <w:rsid w:val="2D502C75"/>
    <w:rsid w:val="2D8A3999"/>
    <w:rsid w:val="2D99461C"/>
    <w:rsid w:val="2DBD030B"/>
    <w:rsid w:val="2DF61A6F"/>
    <w:rsid w:val="2DF87595"/>
    <w:rsid w:val="2E30547C"/>
    <w:rsid w:val="2E76670C"/>
    <w:rsid w:val="2EC76F67"/>
    <w:rsid w:val="2EC851B9"/>
    <w:rsid w:val="2F257714"/>
    <w:rsid w:val="2F3275E5"/>
    <w:rsid w:val="300833C4"/>
    <w:rsid w:val="30AA08EF"/>
    <w:rsid w:val="30BB2AFC"/>
    <w:rsid w:val="30D23D1C"/>
    <w:rsid w:val="31197F4E"/>
    <w:rsid w:val="31221CF5"/>
    <w:rsid w:val="31400178"/>
    <w:rsid w:val="316A69FC"/>
    <w:rsid w:val="321E3342"/>
    <w:rsid w:val="322C1F03"/>
    <w:rsid w:val="327759C8"/>
    <w:rsid w:val="32CC7242"/>
    <w:rsid w:val="33185FE3"/>
    <w:rsid w:val="33243F2F"/>
    <w:rsid w:val="333F7A14"/>
    <w:rsid w:val="338D1240"/>
    <w:rsid w:val="3392223A"/>
    <w:rsid w:val="33F929D9"/>
    <w:rsid w:val="34180991"/>
    <w:rsid w:val="342D6A2C"/>
    <w:rsid w:val="34BF0E0C"/>
    <w:rsid w:val="34DA79F4"/>
    <w:rsid w:val="34EE2E36"/>
    <w:rsid w:val="35B244CD"/>
    <w:rsid w:val="35FA6C34"/>
    <w:rsid w:val="363E0457"/>
    <w:rsid w:val="366A4DA8"/>
    <w:rsid w:val="366C0B20"/>
    <w:rsid w:val="36777241"/>
    <w:rsid w:val="36851BE2"/>
    <w:rsid w:val="373D426B"/>
    <w:rsid w:val="37916AA9"/>
    <w:rsid w:val="37C130EE"/>
    <w:rsid w:val="38455ACD"/>
    <w:rsid w:val="38A951DB"/>
    <w:rsid w:val="38B31605"/>
    <w:rsid w:val="38E5105E"/>
    <w:rsid w:val="39003F4F"/>
    <w:rsid w:val="39A6259B"/>
    <w:rsid w:val="39AB195F"/>
    <w:rsid w:val="39FA37B2"/>
    <w:rsid w:val="3A092B2A"/>
    <w:rsid w:val="3A8A5A19"/>
    <w:rsid w:val="3B8E778B"/>
    <w:rsid w:val="3B961B6B"/>
    <w:rsid w:val="3BAE3989"/>
    <w:rsid w:val="3BF05D4F"/>
    <w:rsid w:val="3C07002B"/>
    <w:rsid w:val="3C0E7163"/>
    <w:rsid w:val="3C7C3A87"/>
    <w:rsid w:val="3C9E1C4F"/>
    <w:rsid w:val="3CCC056A"/>
    <w:rsid w:val="3D0D152A"/>
    <w:rsid w:val="3D3B2FFA"/>
    <w:rsid w:val="3D42172F"/>
    <w:rsid w:val="3D4A148F"/>
    <w:rsid w:val="3D695DB9"/>
    <w:rsid w:val="3D826E7B"/>
    <w:rsid w:val="3DF62756"/>
    <w:rsid w:val="3E0B0C1F"/>
    <w:rsid w:val="3F1B7587"/>
    <w:rsid w:val="3FDF05B5"/>
    <w:rsid w:val="40D774DE"/>
    <w:rsid w:val="40E165AE"/>
    <w:rsid w:val="414A5F02"/>
    <w:rsid w:val="414C400B"/>
    <w:rsid w:val="417E5AFF"/>
    <w:rsid w:val="418F23BC"/>
    <w:rsid w:val="41D61543"/>
    <w:rsid w:val="41E57B4F"/>
    <w:rsid w:val="41F32BB9"/>
    <w:rsid w:val="420F2CA7"/>
    <w:rsid w:val="424405F6"/>
    <w:rsid w:val="42462B6D"/>
    <w:rsid w:val="42C2545C"/>
    <w:rsid w:val="432F26F6"/>
    <w:rsid w:val="43880F63"/>
    <w:rsid w:val="43B05185"/>
    <w:rsid w:val="43BC118A"/>
    <w:rsid w:val="441C5A6F"/>
    <w:rsid w:val="44C44FCC"/>
    <w:rsid w:val="44CC7369"/>
    <w:rsid w:val="44CE6E4A"/>
    <w:rsid w:val="45177800"/>
    <w:rsid w:val="451C7BB5"/>
    <w:rsid w:val="454964D0"/>
    <w:rsid w:val="45637592"/>
    <w:rsid w:val="457F5108"/>
    <w:rsid w:val="45EA1864"/>
    <w:rsid w:val="45FB77CB"/>
    <w:rsid w:val="46040ABD"/>
    <w:rsid w:val="46472A10"/>
    <w:rsid w:val="4661284A"/>
    <w:rsid w:val="46951B6B"/>
    <w:rsid w:val="46A249D3"/>
    <w:rsid w:val="46AF46EA"/>
    <w:rsid w:val="46D149CF"/>
    <w:rsid w:val="46F32B98"/>
    <w:rsid w:val="47777325"/>
    <w:rsid w:val="4819662E"/>
    <w:rsid w:val="487E46E3"/>
    <w:rsid w:val="488C32A4"/>
    <w:rsid w:val="489C2525"/>
    <w:rsid w:val="48FD7CFE"/>
    <w:rsid w:val="49A34401"/>
    <w:rsid w:val="49D96075"/>
    <w:rsid w:val="49FF44E4"/>
    <w:rsid w:val="4A3E30AB"/>
    <w:rsid w:val="4A4756D4"/>
    <w:rsid w:val="4AC14DAC"/>
    <w:rsid w:val="4AFB7680"/>
    <w:rsid w:val="4B3B68BB"/>
    <w:rsid w:val="4BC82845"/>
    <w:rsid w:val="4C365A00"/>
    <w:rsid w:val="4C6F0F12"/>
    <w:rsid w:val="4CA7058E"/>
    <w:rsid w:val="4CB44B77"/>
    <w:rsid w:val="4D154C85"/>
    <w:rsid w:val="4D21045F"/>
    <w:rsid w:val="4D2F41FE"/>
    <w:rsid w:val="4D3D2DBF"/>
    <w:rsid w:val="4D997C0B"/>
    <w:rsid w:val="4DD23F56"/>
    <w:rsid w:val="4DDF79D2"/>
    <w:rsid w:val="4E143B1F"/>
    <w:rsid w:val="4E391185"/>
    <w:rsid w:val="4E4B5067"/>
    <w:rsid w:val="4E6F51FA"/>
    <w:rsid w:val="4EC8553A"/>
    <w:rsid w:val="4EDD03B5"/>
    <w:rsid w:val="50047BC4"/>
    <w:rsid w:val="50494A56"/>
    <w:rsid w:val="508F4E24"/>
    <w:rsid w:val="50D13F4A"/>
    <w:rsid w:val="50ED1542"/>
    <w:rsid w:val="51114346"/>
    <w:rsid w:val="51327895"/>
    <w:rsid w:val="51461E90"/>
    <w:rsid w:val="51463753"/>
    <w:rsid w:val="51516E38"/>
    <w:rsid w:val="5244074B"/>
    <w:rsid w:val="52553A93"/>
    <w:rsid w:val="5257222D"/>
    <w:rsid w:val="52707792"/>
    <w:rsid w:val="52734B8D"/>
    <w:rsid w:val="52CF6033"/>
    <w:rsid w:val="52D63A99"/>
    <w:rsid w:val="53521F8B"/>
    <w:rsid w:val="535350EA"/>
    <w:rsid w:val="53E22F47"/>
    <w:rsid w:val="54240834"/>
    <w:rsid w:val="54502028"/>
    <w:rsid w:val="54522FF8"/>
    <w:rsid w:val="54A1148F"/>
    <w:rsid w:val="54BA6AA3"/>
    <w:rsid w:val="552F123F"/>
    <w:rsid w:val="553E5926"/>
    <w:rsid w:val="55450629"/>
    <w:rsid w:val="554A7E27"/>
    <w:rsid w:val="55FD7055"/>
    <w:rsid w:val="56692963"/>
    <w:rsid w:val="568B0F48"/>
    <w:rsid w:val="568B4B9B"/>
    <w:rsid w:val="56D737F9"/>
    <w:rsid w:val="56DC1D52"/>
    <w:rsid w:val="56E9449A"/>
    <w:rsid w:val="57154464"/>
    <w:rsid w:val="574D4AE9"/>
    <w:rsid w:val="5786217B"/>
    <w:rsid w:val="581B10B1"/>
    <w:rsid w:val="58692CBA"/>
    <w:rsid w:val="58B34115"/>
    <w:rsid w:val="59337A15"/>
    <w:rsid w:val="59810274"/>
    <w:rsid w:val="5A56661C"/>
    <w:rsid w:val="5A9F29C3"/>
    <w:rsid w:val="5AA61FA3"/>
    <w:rsid w:val="5C043425"/>
    <w:rsid w:val="5C961BA3"/>
    <w:rsid w:val="5CA96A00"/>
    <w:rsid w:val="5CF50FC0"/>
    <w:rsid w:val="5CF730BC"/>
    <w:rsid w:val="5D050A40"/>
    <w:rsid w:val="5D137698"/>
    <w:rsid w:val="5D2E002E"/>
    <w:rsid w:val="5DA36C6E"/>
    <w:rsid w:val="5DAA7FFC"/>
    <w:rsid w:val="5E033269"/>
    <w:rsid w:val="5E5F0DCE"/>
    <w:rsid w:val="5E7423B8"/>
    <w:rsid w:val="5EA507C4"/>
    <w:rsid w:val="5EBB4AF4"/>
    <w:rsid w:val="5F28567D"/>
    <w:rsid w:val="5FA40A7B"/>
    <w:rsid w:val="5FC37153"/>
    <w:rsid w:val="5FD56D29"/>
    <w:rsid w:val="5FE570CA"/>
    <w:rsid w:val="5FEC7F3F"/>
    <w:rsid w:val="5FFE1F39"/>
    <w:rsid w:val="60172FFB"/>
    <w:rsid w:val="60341DFF"/>
    <w:rsid w:val="605A162D"/>
    <w:rsid w:val="606A5821"/>
    <w:rsid w:val="60C50CA9"/>
    <w:rsid w:val="60F74BC3"/>
    <w:rsid w:val="6138591F"/>
    <w:rsid w:val="617D3BF8"/>
    <w:rsid w:val="61841F6A"/>
    <w:rsid w:val="62076D7C"/>
    <w:rsid w:val="623007A9"/>
    <w:rsid w:val="62821AAC"/>
    <w:rsid w:val="6283498E"/>
    <w:rsid w:val="62D578C9"/>
    <w:rsid w:val="62E158D3"/>
    <w:rsid w:val="6340478C"/>
    <w:rsid w:val="6367429A"/>
    <w:rsid w:val="637D7558"/>
    <w:rsid w:val="63B15515"/>
    <w:rsid w:val="63EB6C79"/>
    <w:rsid w:val="644F19AC"/>
    <w:rsid w:val="647F1AD7"/>
    <w:rsid w:val="64D836A1"/>
    <w:rsid w:val="64EC0EFA"/>
    <w:rsid w:val="65136487"/>
    <w:rsid w:val="65170905"/>
    <w:rsid w:val="65622F6B"/>
    <w:rsid w:val="65705687"/>
    <w:rsid w:val="65A25A5D"/>
    <w:rsid w:val="65AA4920"/>
    <w:rsid w:val="666C0E67"/>
    <w:rsid w:val="67244907"/>
    <w:rsid w:val="674943E2"/>
    <w:rsid w:val="67580AC9"/>
    <w:rsid w:val="67694F1E"/>
    <w:rsid w:val="67C14667"/>
    <w:rsid w:val="67CA2B99"/>
    <w:rsid w:val="68680898"/>
    <w:rsid w:val="68B24209"/>
    <w:rsid w:val="68C61CB4"/>
    <w:rsid w:val="69597934"/>
    <w:rsid w:val="6A723C50"/>
    <w:rsid w:val="6AC458C1"/>
    <w:rsid w:val="6AD246EE"/>
    <w:rsid w:val="6AE54288"/>
    <w:rsid w:val="6B79100E"/>
    <w:rsid w:val="6B8C0D41"/>
    <w:rsid w:val="6B964DDC"/>
    <w:rsid w:val="6BDD77EF"/>
    <w:rsid w:val="6C2169EF"/>
    <w:rsid w:val="6C353187"/>
    <w:rsid w:val="6C384A25"/>
    <w:rsid w:val="6C3D64DF"/>
    <w:rsid w:val="6C783074"/>
    <w:rsid w:val="6CC25475"/>
    <w:rsid w:val="6D2F7BD6"/>
    <w:rsid w:val="6D9E65C6"/>
    <w:rsid w:val="6DA81947"/>
    <w:rsid w:val="6DBB590E"/>
    <w:rsid w:val="6EB66DE2"/>
    <w:rsid w:val="6ED3075F"/>
    <w:rsid w:val="6F2A2D4B"/>
    <w:rsid w:val="6F410095"/>
    <w:rsid w:val="6F8A0C1E"/>
    <w:rsid w:val="6FB604E7"/>
    <w:rsid w:val="6FD74964"/>
    <w:rsid w:val="6FE840A2"/>
    <w:rsid w:val="703D260A"/>
    <w:rsid w:val="703E6382"/>
    <w:rsid w:val="703F45D4"/>
    <w:rsid w:val="70D50A94"/>
    <w:rsid w:val="70D80585"/>
    <w:rsid w:val="713F6856"/>
    <w:rsid w:val="715D6546"/>
    <w:rsid w:val="71A60683"/>
    <w:rsid w:val="71BE069E"/>
    <w:rsid w:val="71E371E1"/>
    <w:rsid w:val="7238752D"/>
    <w:rsid w:val="72457E9C"/>
    <w:rsid w:val="72AB5F51"/>
    <w:rsid w:val="72F90BB3"/>
    <w:rsid w:val="73953409"/>
    <w:rsid w:val="73E069A3"/>
    <w:rsid w:val="743A3E88"/>
    <w:rsid w:val="74D53759"/>
    <w:rsid w:val="74FB40F8"/>
    <w:rsid w:val="750E27C7"/>
    <w:rsid w:val="75403D95"/>
    <w:rsid w:val="7590142E"/>
    <w:rsid w:val="759A22AD"/>
    <w:rsid w:val="75B01AD0"/>
    <w:rsid w:val="761B163F"/>
    <w:rsid w:val="76684159"/>
    <w:rsid w:val="767A362F"/>
    <w:rsid w:val="771542E1"/>
    <w:rsid w:val="77277B70"/>
    <w:rsid w:val="772B7660"/>
    <w:rsid w:val="77EF4B32"/>
    <w:rsid w:val="78104AA8"/>
    <w:rsid w:val="78210A63"/>
    <w:rsid w:val="78E257C5"/>
    <w:rsid w:val="794B35BE"/>
    <w:rsid w:val="7A0B5527"/>
    <w:rsid w:val="7A2465E9"/>
    <w:rsid w:val="7A4B2370"/>
    <w:rsid w:val="7ACF29F8"/>
    <w:rsid w:val="7B0A3A31"/>
    <w:rsid w:val="7B3360ED"/>
    <w:rsid w:val="7B5319F3"/>
    <w:rsid w:val="7B8B2DC3"/>
    <w:rsid w:val="7BD76009"/>
    <w:rsid w:val="7BDC7AE0"/>
    <w:rsid w:val="7BDF037E"/>
    <w:rsid w:val="7BF50948"/>
    <w:rsid w:val="7C1F52BA"/>
    <w:rsid w:val="7C263FAF"/>
    <w:rsid w:val="7C484810"/>
    <w:rsid w:val="7C935BB4"/>
    <w:rsid w:val="7CA75B72"/>
    <w:rsid w:val="7CE66A78"/>
    <w:rsid w:val="7D0F17D2"/>
    <w:rsid w:val="7D180687"/>
    <w:rsid w:val="7D23564C"/>
    <w:rsid w:val="7D3B25C7"/>
    <w:rsid w:val="7D5E062D"/>
    <w:rsid w:val="7D8C697F"/>
    <w:rsid w:val="7DA0242A"/>
    <w:rsid w:val="7DF76CD8"/>
    <w:rsid w:val="7ED56104"/>
    <w:rsid w:val="7EDC1B88"/>
    <w:rsid w:val="7EEA7E01"/>
    <w:rsid w:val="7F106C0C"/>
    <w:rsid w:val="7F2A46A1"/>
    <w:rsid w:val="7F402117"/>
    <w:rsid w:val="7F695C26"/>
    <w:rsid w:val="7F800765"/>
    <w:rsid w:val="7FCF62D3"/>
    <w:rsid w:val="7FFB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bCs/>
    </w:rPr>
  </w:style>
  <w:style w:type="character" w:styleId="9">
    <w:name w:val="Emphasis"/>
    <w:basedOn w:val="7"/>
    <w:qFormat/>
    <w:uiPriority w:val="0"/>
    <w:rPr>
      <w:i/>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0.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4164.54</c:v>
                </c:pt>
                <c:pt idx="1">
                  <c:v>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商业服务业等支出</c:v>
                </c:pt>
                <c:pt idx="3">
                  <c:v>住房保障支出</c:v>
                </c:pt>
                <c:pt idx="4">
                  <c:v>其他支出</c:v>
                </c:pt>
              </c:strCache>
            </c:strRef>
          </c:cat>
          <c:val>
            <c:numRef>
              <c:f>Sheet1!$B$2:$B$6</c:f>
              <c:numCache>
                <c:formatCode>General</c:formatCode>
                <c:ptCount val="5"/>
                <c:pt idx="0">
                  <c:v>3.59</c:v>
                </c:pt>
                <c:pt idx="1">
                  <c:v>12.78</c:v>
                </c:pt>
                <c:pt idx="2">
                  <c:v>302.81</c:v>
                </c:pt>
                <c:pt idx="3">
                  <c:v>9.59</c:v>
                </c:pt>
                <c:pt idx="4">
                  <c:v>28.47</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商业服务业等支出</c:v>
                </c:pt>
                <c:pt idx="3">
                  <c:v>住房保障支出</c:v>
                </c:pt>
                <c:pt idx="4">
                  <c:v>其他支出</c:v>
                </c:pt>
              </c:strCache>
            </c:strRef>
          </c:cat>
          <c:val>
            <c:numRef>
              <c:f>Sheet1!$C$2:$C$6</c:f>
              <c:numCache>
                <c:formatCode>General</c:formatCode>
                <c:ptCount val="5"/>
                <c:pt idx="0">
                  <c:v>1.7</c:v>
                </c:pt>
                <c:pt idx="1">
                  <c:v>13.31</c:v>
                </c:pt>
                <c:pt idx="2">
                  <c:v>498.48</c:v>
                </c:pt>
                <c:pt idx="3">
                  <c:v>10.01</c:v>
                </c:pt>
                <c:pt idx="4">
                  <c:v>20.03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2012999</c:v>
                </c:pt>
              </c:numCache>
            </c:numRef>
          </c:cat>
          <c:val>
            <c:numRef>
              <c:f>Sheet1!$B$2</c:f>
              <c:numCache>
                <c:formatCode>General</c:formatCode>
                <c:ptCount val="1"/>
                <c:pt idx="0">
                  <c:v>1.7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2080505</c:v>
                </c:pt>
              </c:numCache>
            </c:numRef>
          </c:cat>
          <c:val>
            <c:numRef>
              <c:f>Sheet1!$B$2</c:f>
              <c:numCache>
                <c:formatCode>General</c:formatCode>
                <c:ptCount val="1"/>
                <c:pt idx="0">
                  <c:v>13.31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22999999</c:v>
                </c:pt>
              </c:numCache>
            </c:numRef>
          </c:cat>
          <c:val>
            <c:numRef>
              <c:f>Sheet1!$B$2</c:f>
              <c:numCache>
                <c:formatCode>General</c:formatCode>
                <c:ptCount val="1"/>
                <c:pt idx="0">
                  <c:v>20.03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10.01</c:v>
                </c:pt>
                <c:pt idx="1">
                  <c:v>10.01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Sheet1!$A$2:$A$9</c:f>
              <c:numCache>
                <c:formatCode>General</c:formatCode>
                <c:ptCount val="8"/>
                <c:pt idx="0">
                  <c:v>30101</c:v>
                </c:pt>
                <c:pt idx="1">
                  <c:v>30102</c:v>
                </c:pt>
                <c:pt idx="2">
                  <c:v>30103</c:v>
                </c:pt>
                <c:pt idx="3">
                  <c:v>30106</c:v>
                </c:pt>
                <c:pt idx="4">
                  <c:v>30108</c:v>
                </c:pt>
                <c:pt idx="5">
                  <c:v>30110</c:v>
                </c:pt>
                <c:pt idx="6">
                  <c:v>30112</c:v>
                </c:pt>
                <c:pt idx="7">
                  <c:v>30113</c:v>
                </c:pt>
              </c:numCache>
            </c:numRef>
          </c:cat>
          <c:val>
            <c:numRef>
              <c:f>Sheet1!$B$2:$B$9</c:f>
              <c:numCache>
                <c:formatCode>General</c:formatCode>
                <c:ptCount val="8"/>
                <c:pt idx="0">
                  <c:v>37.36</c:v>
                </c:pt>
                <c:pt idx="1">
                  <c:v>20.1</c:v>
                </c:pt>
                <c:pt idx="2">
                  <c:v>32.81</c:v>
                </c:pt>
                <c:pt idx="3">
                  <c:v>1.6</c:v>
                </c:pt>
                <c:pt idx="4">
                  <c:v>13.31</c:v>
                </c:pt>
                <c:pt idx="5">
                  <c:v>6.48</c:v>
                </c:pt>
                <c:pt idx="6">
                  <c:v>0.52</c:v>
                </c:pt>
                <c:pt idx="7">
                  <c:v>10.01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2.64</c:v>
                </c:pt>
                <c:pt idx="1">
                  <c:v>0</c:v>
                </c:pt>
                <c:pt idx="2">
                  <c:v>0</c:v>
                </c:pt>
                <c:pt idx="3">
                  <c:v>0</c:v>
                </c:pt>
                <c:pt idx="4">
                  <c:v>0</c:v>
                </c:pt>
                <c:pt idx="5">
                  <c:v>0</c:v>
                </c:pt>
                <c:pt idx="6">
                  <c:v>0.01</c:v>
                </c:pt>
                <c:pt idx="7">
                  <c:v>0</c:v>
                </c:pt>
                <c:pt idx="8">
                  <c:v>0</c:v>
                </c:pt>
                <c:pt idx="9">
                  <c:v>8</c:v>
                </c:pt>
                <c:pt idx="10">
                  <c:v>0</c:v>
                </c:pt>
                <c:pt idx="11">
                  <c:v>0</c:v>
                </c:pt>
                <c:pt idx="12">
                  <c:v>0</c:v>
                </c:pt>
                <c:pt idx="13">
                  <c:v>0.18</c:v>
                </c:pt>
                <c:pt idx="14">
                  <c:v>5.27</c:v>
                </c:pt>
                <c:pt idx="15">
                  <c:v>0</c:v>
                </c:pt>
                <c:pt idx="16">
                  <c:v>0</c:v>
                </c:pt>
                <c:pt idx="17">
                  <c:v>0</c:v>
                </c:pt>
                <c:pt idx="18">
                  <c:v>0</c:v>
                </c:pt>
                <c:pt idx="19">
                  <c:v>0.2</c:v>
                </c:pt>
                <c:pt idx="20">
                  <c:v>0</c:v>
                </c:pt>
                <c:pt idx="21">
                  <c:v>16.9</c:v>
                </c:pt>
                <c:pt idx="22">
                  <c:v>0</c:v>
                </c:pt>
                <c:pt idx="23">
                  <c:v>0</c:v>
                </c:pt>
                <c:pt idx="24">
                  <c:v>0</c:v>
                </c:pt>
                <c:pt idx="25">
                  <c:v>0</c:v>
                </c:pt>
                <c:pt idx="26">
                  <c:v>0.05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30301</c:v>
                </c:pt>
                <c:pt idx="1">
                  <c:v>30302</c:v>
                </c:pt>
                <c:pt idx="2">
                  <c:v>30305</c:v>
                </c:pt>
              </c:numCache>
            </c:numRef>
          </c:cat>
          <c:val>
            <c:numRef>
              <c:f>Sheet1!$B$2:$B$4</c:f>
              <c:numCache>
                <c:formatCode>General</c:formatCode>
                <c:ptCount val="3"/>
                <c:pt idx="0">
                  <c:v>0</c:v>
                </c:pt>
                <c:pt idx="1">
                  <c:v>0</c:v>
                </c:pt>
                <c:pt idx="2">
                  <c:v>18.81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2023-11-23T09:11:38Z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21C693739C4947149979FBEB604F4F09_13</vt:lpwstr>
  </property>
</Properties>
</file>