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　　</w:t>
      </w:r>
      <w:bookmarkStart w:id="4" w:name="_GoBack"/>
      <w:r>
        <w:rPr>
          <w:rFonts w:hint="eastAsia" w:ascii="黑体" w:hAnsi="黑体" w:eastAsia="黑体" w:cs="黑体"/>
          <w:b/>
          <w:bCs/>
          <w:sz w:val="52"/>
          <w:szCs w:val="52"/>
          <w:highlight w:val="none"/>
          <w:lang w:eastAsia="zh-CN"/>
        </w:rPr>
        <w:t>环江毛南族自治县医疗保障局</w:t>
      </w:r>
      <w:bookmarkEnd w:id="4"/>
    </w:p>
    <w:p>
      <w:pPr>
        <w:jc w:val="both"/>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　　　　</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0"/>
          <w:szCs w:val="30"/>
          <w:highlight w:val="none"/>
        </w:rPr>
      </w:pPr>
      <w:r>
        <w:rPr>
          <w:rFonts w:hint="eastAsia" w:ascii="黑体" w:hAnsi="黑体" w:eastAsia="黑体" w:cs="黑体"/>
          <w:sz w:val="32"/>
          <w:szCs w:val="32"/>
          <w:highlight w:val="none"/>
        </w:rPr>
        <w:t>第一部分：</w:t>
      </w:r>
      <w:r>
        <w:rPr>
          <w:rFonts w:hint="eastAsia" w:ascii="黑体" w:hAnsi="黑体" w:eastAsia="黑体" w:cs="黑体"/>
          <w:b w:val="0"/>
          <w:bCs w:val="0"/>
          <w:sz w:val="30"/>
          <w:szCs w:val="30"/>
          <w:highlight w:val="none"/>
          <w:lang w:eastAsia="zh-CN"/>
        </w:rPr>
        <w:t>环江县医疗保障局</w:t>
      </w:r>
      <w:r>
        <w:rPr>
          <w:rFonts w:hint="eastAsia" w:ascii="黑体" w:hAnsi="黑体" w:eastAsia="黑体" w:cs="黑体"/>
          <w:sz w:val="30"/>
          <w:szCs w:val="30"/>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0"/>
          <w:szCs w:val="30"/>
          <w:highlight w:val="none"/>
        </w:rPr>
      </w:pPr>
      <w:r>
        <w:rPr>
          <w:rFonts w:hint="eastAsia" w:ascii="黑体" w:hAnsi="黑体" w:eastAsia="黑体" w:cs="黑体"/>
          <w:sz w:val="32"/>
          <w:szCs w:val="32"/>
          <w:highlight w:val="none"/>
        </w:rPr>
        <w:t>第二部分：</w:t>
      </w:r>
      <w:r>
        <w:rPr>
          <w:rFonts w:hint="eastAsia" w:ascii="黑体" w:hAnsi="黑体" w:eastAsia="黑体" w:cs="黑体"/>
          <w:b w:val="0"/>
          <w:bCs w:val="0"/>
          <w:sz w:val="30"/>
          <w:szCs w:val="30"/>
          <w:highlight w:val="none"/>
          <w:lang w:eastAsia="zh-CN"/>
        </w:rPr>
        <w:t>环江县医疗保障局</w:t>
      </w:r>
      <w:r>
        <w:rPr>
          <w:rFonts w:hint="eastAsia" w:ascii="黑体" w:hAnsi="黑体" w:eastAsia="黑体" w:cs="黑体"/>
          <w:sz w:val="30"/>
          <w:szCs w:val="30"/>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b w:val="0"/>
          <w:bCs w:val="0"/>
          <w:sz w:val="30"/>
          <w:szCs w:val="30"/>
          <w:highlight w:val="none"/>
          <w:lang w:eastAsia="zh-CN"/>
        </w:rPr>
        <w:t>环江县医疗保障局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环江县医疗保障局</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2"/>
        </w:numPr>
        <w:ind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、宣传和贯彻执行国家、自治区、</w:t>
      </w:r>
      <w:r>
        <w:rPr>
          <w:rFonts w:hint="eastAsia" w:ascii="仿宋_GB2312" w:hAnsi="微软雅黑" w:eastAsia="仿宋_GB2312" w:cs="仿宋_GB2312"/>
          <w:color w:val="333333"/>
          <w:sz w:val="32"/>
          <w:szCs w:val="32"/>
          <w:shd w:val="clear" w:color="auto" w:fill="FFFFFF"/>
          <w:lang w:eastAsia="zh-CN"/>
        </w:rPr>
        <w:t>环江县</w:t>
      </w:r>
      <w:r>
        <w:rPr>
          <w:rFonts w:hint="eastAsia" w:ascii="仿宋_GB2312" w:hAnsi="微软雅黑" w:eastAsia="仿宋_GB2312" w:cs="仿宋_GB2312"/>
          <w:color w:val="333333"/>
          <w:sz w:val="32"/>
          <w:szCs w:val="32"/>
          <w:shd w:val="clear" w:color="auto" w:fill="FFFFFF"/>
        </w:rPr>
        <w:t>和自治县制定的医疗保险、生育保险和长期护理保险（以下简称“三险”）、医药价格收费及招标采购、医疗救助（大病救助）等法律、法规、规章和政策规定。</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负责“三险”及医疗救助等登记和待遇支付工作。参与指定全县“三险”、医疗救助等相关制度、技术和服务标准。贯彻落实药品、医用耗材及检验试剂等集中采购和配送、结算管理政策。承担全县“三险”、医疗救助等医疗保险经办服务工作。结定点医药机构服务协议的签订、实施和评估工作。</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、参与拟定医疗保险稽核制度，配合实施医疗保险稽核和医疗保险基金反欺诈工作。</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、负责全县“三险”个人权益数据的记录和管理，以及业务经办信息系统管理、维护和人员培训工作。</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、负责对乡镇“三险”经办点进行业务指导和监督。</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负责实施全县医药招标采购平台建设和运行维护工作。负责医保药品目录准入谈判的技术支持工作。负责组织实施全县短缺药品信息监测和预警工作。组织开展药品、医用耗材、医疗器械采购的事务性、技术性、辅助性工作。</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、负责全县“三险”、医疗救助政策咨询、宣传、评估、培训、指导等工作，受理群众的来信、来访和投诉工作。</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、负责全县“三险”业务档案管理和档案规范化、标准化、信息化建设工作。</w:t>
      </w:r>
    </w:p>
    <w:p>
      <w:pPr>
        <w:numPr>
          <w:ilvl w:val="0"/>
          <w:numId w:val="2"/>
        </w:numPr>
        <w:ind w:left="0" w:leftChars="0" w:firstLine="640" w:firstLineChars="200"/>
        <w:jc w:val="left"/>
        <w:rPr>
          <w:rFonts w:hint="eastAsia" w:ascii="仿宋_GB2312" w:hAnsi="微软雅黑" w:eastAsia="仿宋_GB2312" w:cs="仿宋_GB2312"/>
          <w:color w:val="333333"/>
          <w:sz w:val="32"/>
          <w:szCs w:val="32"/>
          <w:shd w:val="clear" w:color="auto" w:fill="FFFFFF"/>
        </w:rPr>
      </w:pPr>
      <w:r>
        <w:rPr>
          <w:rFonts w:hint="eastAsia" w:ascii="仿宋_GB2312" w:hAnsi="微软雅黑" w:eastAsia="仿宋_GB2312" w:cs="仿宋_GB2312"/>
          <w:color w:val="333333"/>
          <w:sz w:val="32"/>
          <w:szCs w:val="32"/>
          <w:shd w:val="clear" w:color="auto" w:fill="FFFFFF"/>
        </w:rPr>
        <w:t>、协助和配合税务部门做好城镇职工和城乡居民基本医疗保险的征缴，以及相关缴费人的数据交接和“清洗”工作。</w:t>
      </w:r>
    </w:p>
    <w:p>
      <w:pPr>
        <w:numPr>
          <w:ilvl w:val="0"/>
          <w:numId w:val="0"/>
        </w:numPr>
        <w:ind w:leftChars="200" w:firstLine="320" w:firstLineChars="100"/>
        <w:jc w:val="left"/>
        <w:rPr>
          <w:rFonts w:hint="eastAsia" w:ascii="仿宋" w:hAnsi="仿宋" w:eastAsia="仿宋" w:cs="仿宋"/>
          <w:color w:val="FF0000"/>
          <w:sz w:val="32"/>
          <w:szCs w:val="32"/>
        </w:rPr>
      </w:pPr>
      <w:r>
        <w:rPr>
          <w:rFonts w:hint="eastAsia" w:ascii="仿宋_GB2312" w:hAnsi="微软雅黑" w:eastAsia="仿宋_GB2312" w:cs="仿宋_GB2312"/>
          <w:color w:val="333333"/>
          <w:sz w:val="32"/>
          <w:szCs w:val="32"/>
          <w:shd w:val="clear" w:color="auto" w:fill="FFFFFF"/>
        </w:rPr>
        <w:t>（十）、完成县党委和县政府交办的其他事项工作。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rPr>
          <w:rFonts w:hint="eastAsia" w:ascii="微软雅黑" w:hAnsi="微软雅黑" w:eastAsia="微软雅黑" w:cs="微软雅黑"/>
          <w:i w:val="0"/>
          <w:iCs w:val="0"/>
          <w:caps w:val="0"/>
          <w:color w:val="666666"/>
          <w:spacing w:val="0"/>
          <w:sz w:val="32"/>
          <w:szCs w:val="32"/>
        </w:rPr>
      </w:pPr>
      <w:r>
        <w:rPr>
          <w:rFonts w:hint="eastAsia" w:ascii="仿宋_GB2312" w:hAnsi="微软雅黑" w:eastAsia="仿宋_GB2312" w:cs="仿宋_GB2312"/>
          <w:i w:val="0"/>
          <w:iCs w:val="0"/>
          <w:caps w:val="0"/>
          <w:color w:val="333333"/>
          <w:spacing w:val="0"/>
          <w:sz w:val="32"/>
          <w:szCs w:val="32"/>
          <w:shd w:val="clear" w:color="auto" w:fill="FFFFFF"/>
          <w:lang w:eastAsia="zh-CN"/>
        </w:rPr>
        <w:t>　</w:t>
      </w:r>
      <w:r>
        <w:rPr>
          <w:rFonts w:hint="eastAsia" w:ascii="仿宋_GB2312" w:hAnsi="微软雅黑" w:eastAsia="仿宋_GB2312" w:cs="仿宋_GB2312"/>
          <w:i w:val="0"/>
          <w:iCs w:val="0"/>
          <w:caps w:val="0"/>
          <w:color w:val="333333"/>
          <w:spacing w:val="0"/>
          <w:sz w:val="32"/>
          <w:szCs w:val="32"/>
          <w:shd w:val="clear" w:color="auto" w:fill="FFFFFF"/>
        </w:rPr>
        <w:t>医疗保障局属独立编制的行政机构，下设有一个事业编制的医疗保险事业管理中心二层机构，</w:t>
      </w:r>
      <w:r>
        <w:rPr>
          <w:rFonts w:hint="eastAsia" w:ascii="仿宋_GB2312" w:hAnsi="微软雅黑" w:eastAsia="仿宋_GB2312" w:cs="仿宋_GB2312"/>
          <w:i w:val="0"/>
          <w:iCs w:val="0"/>
          <w:caps w:val="0"/>
          <w:color w:val="333333"/>
          <w:spacing w:val="0"/>
          <w:sz w:val="32"/>
          <w:szCs w:val="32"/>
          <w:shd w:val="clear" w:color="auto" w:fill="FFFFFF"/>
          <w:lang w:eastAsia="zh-CN"/>
        </w:rPr>
        <w:t>财</w:t>
      </w:r>
      <w:r>
        <w:rPr>
          <w:rFonts w:hint="eastAsia" w:ascii="仿宋_GB2312" w:hAnsi="微软雅黑" w:eastAsia="仿宋_GB2312" w:cs="仿宋_GB2312"/>
          <w:i w:val="0"/>
          <w:iCs w:val="0"/>
          <w:caps w:val="0"/>
          <w:color w:val="333333"/>
          <w:spacing w:val="0"/>
          <w:sz w:val="32"/>
          <w:szCs w:val="32"/>
          <w:shd w:val="clear" w:color="auto" w:fill="FFFFFF"/>
        </w:rPr>
        <w:t>务由医疗保障局统一核算。内设局办公室、财务股、稽核和风险控制股、待遇保障股、基金征缴股、信息技术管理股、监督考核股。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666666"/>
          <w:spacing w:val="0"/>
          <w:sz w:val="32"/>
          <w:szCs w:val="32"/>
        </w:rPr>
      </w:pPr>
      <w:r>
        <w:rPr>
          <w:rFonts w:hint="eastAsia" w:ascii="仿宋_GB2312" w:hAnsi="微软雅黑" w:eastAsia="仿宋_GB2312" w:cs="仿宋_GB2312"/>
          <w:i w:val="0"/>
          <w:iCs w:val="0"/>
          <w:caps w:val="0"/>
          <w:color w:val="333333"/>
          <w:spacing w:val="0"/>
          <w:sz w:val="32"/>
          <w:szCs w:val="32"/>
          <w:shd w:val="clear" w:color="auto" w:fill="FFFFFF"/>
        </w:rPr>
        <w:t>人员编制总数为46人，其中行政编制5人，</w:t>
      </w:r>
      <w:r>
        <w:rPr>
          <w:rFonts w:hint="eastAsia" w:ascii="仿宋_GB2312" w:hAnsi="微软雅黑" w:eastAsia="仿宋_GB2312" w:cs="仿宋_GB2312"/>
          <w:i w:val="0"/>
          <w:iCs w:val="0"/>
          <w:caps w:val="0"/>
          <w:color w:val="333333"/>
          <w:spacing w:val="0"/>
          <w:sz w:val="32"/>
          <w:szCs w:val="32"/>
          <w:shd w:val="clear" w:color="auto" w:fill="FFFFFF"/>
          <w:lang w:eastAsia="zh-CN"/>
        </w:rPr>
        <w:t>二层机构</w:t>
      </w:r>
      <w:r>
        <w:rPr>
          <w:rFonts w:hint="eastAsia" w:ascii="仿宋_GB2312" w:hAnsi="微软雅黑" w:eastAsia="仿宋_GB2312" w:cs="仿宋_GB2312"/>
          <w:i w:val="0"/>
          <w:iCs w:val="0"/>
          <w:caps w:val="0"/>
          <w:color w:val="333333"/>
          <w:spacing w:val="0"/>
          <w:sz w:val="32"/>
          <w:szCs w:val="32"/>
          <w:shd w:val="clear" w:color="auto" w:fill="FFFFFF"/>
        </w:rPr>
        <w:t>事业编制41人，机关后勤服务中心聘用人员控制数0人。实有财政供养人数5</w:t>
      </w:r>
      <w:r>
        <w:rPr>
          <w:rFonts w:hint="eastAsia" w:ascii="仿宋_GB2312" w:hAnsi="微软雅黑" w:cs="仿宋_GB2312"/>
          <w:i w:val="0"/>
          <w:iCs w:val="0"/>
          <w:caps w:val="0"/>
          <w:color w:val="333333"/>
          <w:spacing w:val="0"/>
          <w:sz w:val="32"/>
          <w:szCs w:val="32"/>
          <w:shd w:val="clear" w:color="auto" w:fill="FFFFFF"/>
          <w:lang w:val="en-US" w:eastAsia="zh-CN"/>
        </w:rPr>
        <w:t>3</w:t>
      </w:r>
      <w:r>
        <w:rPr>
          <w:rFonts w:hint="eastAsia" w:ascii="仿宋_GB2312" w:hAnsi="微软雅黑" w:eastAsia="仿宋_GB2312" w:cs="仿宋_GB2312"/>
          <w:i w:val="0"/>
          <w:iCs w:val="0"/>
          <w:caps w:val="0"/>
          <w:color w:val="333333"/>
          <w:spacing w:val="0"/>
          <w:sz w:val="32"/>
          <w:szCs w:val="32"/>
          <w:shd w:val="clear" w:color="auto" w:fill="FFFFFF"/>
        </w:rPr>
        <w:t>人，其中医疗保障局本局有在职在</w:t>
      </w:r>
      <w:r>
        <w:rPr>
          <w:rFonts w:hint="eastAsia" w:ascii="仿宋_GB2312" w:hAnsi="微软雅黑" w:eastAsia="仿宋_GB2312" w:cs="仿宋_GB2312"/>
          <w:i w:val="0"/>
          <w:iCs w:val="0"/>
          <w:caps w:val="0"/>
          <w:color w:val="333333"/>
          <w:spacing w:val="0"/>
          <w:sz w:val="32"/>
          <w:szCs w:val="32"/>
          <w:shd w:val="clear" w:color="auto" w:fill="FFFFFF"/>
          <w:lang w:eastAsia="zh-CN"/>
        </w:rPr>
        <w:t>编</w:t>
      </w:r>
      <w:r>
        <w:rPr>
          <w:rFonts w:hint="eastAsia" w:ascii="仿宋_GB2312" w:hAnsi="微软雅黑" w:eastAsia="仿宋_GB2312" w:cs="仿宋_GB2312"/>
          <w:i w:val="0"/>
          <w:iCs w:val="0"/>
          <w:caps w:val="0"/>
          <w:color w:val="333333"/>
          <w:spacing w:val="0"/>
          <w:sz w:val="32"/>
          <w:szCs w:val="32"/>
          <w:shd w:val="clear" w:color="auto" w:fill="FFFFFF"/>
        </w:rPr>
        <w:t>人数5人。医疗保险事业管理中心在职在编</w:t>
      </w:r>
      <w:r>
        <w:rPr>
          <w:rFonts w:hint="eastAsia" w:ascii="仿宋_GB2312" w:hAnsi="微软雅黑" w:cs="仿宋_GB2312"/>
          <w:i w:val="0"/>
          <w:iCs w:val="0"/>
          <w:caps w:val="0"/>
          <w:color w:val="333333"/>
          <w:spacing w:val="0"/>
          <w:sz w:val="32"/>
          <w:szCs w:val="32"/>
          <w:shd w:val="clear" w:color="auto" w:fill="FFFFFF"/>
          <w:lang w:val="en-US" w:eastAsia="zh-CN"/>
        </w:rPr>
        <w:t>40</w:t>
      </w:r>
      <w:r>
        <w:rPr>
          <w:rFonts w:hint="eastAsia" w:ascii="仿宋_GB2312" w:hAnsi="微软雅黑" w:eastAsia="仿宋_GB2312" w:cs="仿宋_GB2312"/>
          <w:i w:val="0"/>
          <w:iCs w:val="0"/>
          <w:caps w:val="0"/>
          <w:color w:val="333333"/>
          <w:spacing w:val="0"/>
          <w:sz w:val="32"/>
          <w:szCs w:val="32"/>
          <w:shd w:val="clear" w:color="auto" w:fill="FFFFFF"/>
        </w:rPr>
        <w:t>人，退休8人。</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第二部分：</w:t>
      </w:r>
      <w:r>
        <w:rPr>
          <w:rFonts w:hint="eastAsia" w:ascii="黑体" w:hAnsi="黑体" w:eastAsia="黑体" w:cs="黑体"/>
          <w:b/>
          <w:bCs/>
          <w:sz w:val="32"/>
          <w:szCs w:val="32"/>
          <w:highlight w:val="none"/>
          <w:lang w:eastAsia="zh-CN"/>
        </w:rPr>
        <w:t>环江县医疗保障局</w:t>
      </w:r>
      <w:r>
        <w:rPr>
          <w:rFonts w:hint="eastAsia" w:ascii="黑体" w:hAnsi="黑体" w:eastAsia="黑体" w:cs="黑体"/>
          <w:b/>
          <w:bCs/>
          <w:sz w:val="32"/>
          <w:szCs w:val="32"/>
          <w:highlight w:val="none"/>
        </w:rPr>
        <w:t>2022年度部门决算报表</w:t>
      </w:r>
    </w:p>
    <w:tbl>
      <w:tblPr>
        <w:tblStyle w:val="6"/>
        <w:tblW w:w="132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1"/>
        <w:gridCol w:w="725"/>
        <w:gridCol w:w="1212"/>
        <w:gridCol w:w="3887"/>
        <w:gridCol w:w="725"/>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216"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表一：收入支出决算总表</w:t>
            </w:r>
          </w:p>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　　　　　　　　　　　　　　　　　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6,619.47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604"/>
        <w:gridCol w:w="1593"/>
        <w:gridCol w:w="976"/>
        <w:gridCol w:w="974"/>
        <w:gridCol w:w="955"/>
        <w:gridCol w:w="96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747"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表二：收入决算表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0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9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7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4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6,809.47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6,809.47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其他医疗保障管理事务支出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用于城乡医疗救助的彩票公益金支出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843"/>
        <w:gridCol w:w="1567"/>
        <w:gridCol w:w="1843"/>
        <w:gridCol w:w="1129"/>
        <w:gridCol w:w="110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164"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5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5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5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1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2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5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6,809.47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587.10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6,222.37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4,554.24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其他医疗保障管理事务支出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用于城乡医疗救助的彩票公益金支出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4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7"/>
        <w:gridCol w:w="544"/>
        <w:gridCol w:w="1328"/>
        <w:gridCol w:w="3804"/>
        <w:gridCol w:w="552"/>
        <w:gridCol w:w="1161"/>
        <w:gridCol w:w="1389"/>
        <w:gridCol w:w="1102"/>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456"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5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439"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38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4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43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48"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439"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61"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439"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6,619.47</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287.16</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6,619.47</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67"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c>
          <w:tcPr>
            <w:tcW w:w="38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6,809.47</w:t>
            </w:r>
          </w:p>
        </w:tc>
        <w:tc>
          <w:tcPr>
            <w:tcW w:w="13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6,619.47</w:t>
            </w:r>
          </w:p>
        </w:tc>
        <w:tc>
          <w:tcPr>
            <w:tcW w:w="1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16"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0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27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
        <w:gridCol w:w="267"/>
        <w:gridCol w:w="1013"/>
        <w:gridCol w:w="4579"/>
        <w:gridCol w:w="2210"/>
        <w:gridCol w:w="2072"/>
        <w:gridCol w:w="2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728"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5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127"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22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2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0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579"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7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4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79"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7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79"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7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2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2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6,619.47</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587.10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6,032.37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1,540.22</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2083099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4,927.96</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373.72</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财政对基本医疗保险基金的补助</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2101202</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财政对城乡居民基本医疗保险基金的补助</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2101301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418.59</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373.72</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111.87</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97.47</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2101504</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2101550</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276.24</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276.24</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2101599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其他医疗保障管理事务支出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5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2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20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97.16</w:t>
            </w:r>
          </w:p>
        </w:tc>
        <w:tc>
          <w:tcPr>
            <w:tcW w:w="23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728"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2670"/>
        <w:gridCol w:w="1055"/>
        <w:gridCol w:w="805"/>
        <w:gridCol w:w="1815"/>
        <w:gridCol w:w="928"/>
        <w:gridCol w:w="943"/>
        <w:gridCol w:w="3464"/>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078"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0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6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788"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8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8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90"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4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1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6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561.65</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163.48</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159.08</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670"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464"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567.66</w:t>
            </w:r>
          </w:p>
        </w:tc>
        <w:tc>
          <w:tcPr>
            <w:tcW w:w="7955"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8"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3956"/>
        <w:gridCol w:w="1677"/>
        <w:gridCol w:w="1452"/>
        <w:gridCol w:w="1368"/>
        <w:gridCol w:w="1368"/>
        <w:gridCol w:w="126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363"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5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96"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用于城乡医疗救助的彩票公益金支出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14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557"/>
        <w:gridCol w:w="557"/>
        <w:gridCol w:w="2745"/>
        <w:gridCol w:w="2120"/>
        <w:gridCol w:w="2120"/>
        <w:gridCol w:w="4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436"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2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6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6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6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13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128"/>
        <w:gridCol w:w="1055"/>
        <w:gridCol w:w="1065"/>
        <w:gridCol w:w="1073"/>
        <w:gridCol w:w="888"/>
        <w:gridCol w:w="1058"/>
        <w:gridCol w:w="1224"/>
        <w:gridCol w:w="1046"/>
        <w:gridCol w:w="1020"/>
        <w:gridCol w:w="1069"/>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176"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表九：财政拨款“三公”经费支出决算表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部门：广西环江县环江毛南族自治县医疗保障局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16"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08"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8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2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28"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8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5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176"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22"/>
          <w:szCs w:val="22"/>
          <w:highlight w:val="none"/>
          <w:lang w:bidi="ar"/>
        </w:rPr>
        <w:br w:type="page"/>
      </w:r>
    </w:p>
    <w:p>
      <w:pPr>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u w:color="auto"/>
          <w:lang w:eastAsia="zh-CN"/>
        </w:rPr>
        <w:t>环江县医疗保障局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6809.47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670.54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上升</w:t>
      </w:r>
      <w:r>
        <w:rPr>
          <w:rFonts w:hint="eastAsia" w:ascii="仿宋" w:hAnsi="仿宋" w:eastAsia="仿宋" w:cs="仿宋"/>
          <w:sz w:val="32"/>
          <w:u w:color="auto"/>
          <w:lang w:val="en-US" w:eastAsia="zh-CN"/>
        </w:rPr>
        <w:t>10.92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6809.47</w:t>
      </w:r>
      <w:r>
        <w:rPr>
          <w:rFonts w:hint="eastAsia" w:ascii="仿宋" w:hAnsi="仿宋" w:eastAsia="仿宋" w:cs="仿宋"/>
          <w:sz w:val="32"/>
          <w:szCs w:val="32"/>
          <w:highlight w:val="none"/>
        </w:rPr>
        <w:t>万元。收入具体情况如下。</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6619.47</w:t>
      </w:r>
      <w:r>
        <w:rPr>
          <w:rFonts w:hint="eastAsia" w:ascii="仿宋" w:hAnsi="仿宋" w:eastAsia="仿宋" w:cs="仿宋"/>
          <w:kern w:val="2"/>
          <w:sz w:val="32"/>
          <w:szCs w:val="32"/>
          <w:highlight w:val="none"/>
          <w:lang w:val="en-US" w:eastAsia="zh-CN" w:bidi="ar"/>
        </w:rPr>
        <w:t>万元，为县本级财政当年拨付的资金。较2021年度决算数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628.54</w:t>
      </w:r>
      <w:r>
        <w:rPr>
          <w:rFonts w:hint="eastAsia" w:ascii="仿宋" w:hAnsi="仿宋" w:eastAsia="仿宋" w:cs="仿宋"/>
          <w:kern w:val="2"/>
          <w:sz w:val="32"/>
          <w:szCs w:val="32"/>
          <w:highlight w:val="none"/>
          <w:lang w:val="en-US" w:eastAsia="zh-CN" w:bidi="ar"/>
        </w:rPr>
        <w:t>万元，上升</w:t>
      </w:r>
      <w:r>
        <w:rPr>
          <w:rFonts w:hint="eastAsia" w:ascii="仿宋" w:hAnsi="仿宋" w:eastAsia="仿宋" w:cs="仿宋"/>
          <w:sz w:val="32"/>
          <w:u w:color="auto"/>
          <w:lang w:val="en-US" w:eastAsia="zh-CN"/>
        </w:rPr>
        <w:t>10.49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highlight w:val="none"/>
        </w:rPr>
        <w:t>是</w:t>
      </w:r>
      <w:r>
        <w:rPr>
          <w:rFonts w:hint="eastAsia" w:ascii="仿宋_GB2312" w:hAnsi="仿宋_GB2312" w:eastAsia="仿宋_GB2312" w:cs="仿宋_GB2312"/>
          <w:kern w:val="0"/>
          <w:sz w:val="32"/>
          <w:szCs w:val="32"/>
          <w:highlight w:val="none"/>
          <w:lang w:eastAsia="zh-CN"/>
        </w:rPr>
        <w:t>财政代缴其他社会保险费支出增加了</w:t>
      </w:r>
      <w:r>
        <w:rPr>
          <w:rFonts w:hint="eastAsia" w:ascii="仿宋_GB2312" w:hAnsi="仿宋_GB2312" w:eastAsia="仿宋_GB2312" w:cs="仿宋_GB2312"/>
          <w:kern w:val="0"/>
          <w:sz w:val="32"/>
          <w:szCs w:val="32"/>
          <w:highlight w:val="none"/>
          <w:lang w:val="en-US" w:eastAsia="zh-CN"/>
        </w:rPr>
        <w:t>266.47万元,财政对城乡居民基本医疗保险基金的补助增加了3.51万元,城乡医疗求助增加了406万元.其他支出减少45万元。</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190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42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28.38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主要原因：用于城乡医疗救助的彩票公益金支出增加了42万元。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12.56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6809.47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6809.47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670.54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10.92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7.82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：工会经费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158.94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主要原因是：2022年是工会经费，2021年是2019年度脱贫攻坚“百日攻坚冲刺”工作队员第二批助勤补助，两个不同的用途。</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1540.22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：机关事业单位基本养老保险缴费支出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62.09万元，财政代缴其他社会保险费支出1478.13万元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265.64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20.84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财政代缴其他社会保险费支出增加了266.47万元。</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4927.96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：离休人员保障经费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20万元，建国初期参加革命工作部分退休干部医疗补助费4万元，城乡居民医疗县级配套补助980.37万元，城乡医疗救助3505万元，行政运行111.87万元，信息化建设7万元，事业运行276.24万元，其他医疗保障管理事务支出23.47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403.10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上升</w:t>
      </w:r>
      <w:r>
        <w:rPr>
          <w:rFonts w:hint="eastAsia" w:ascii="仿宋" w:hAnsi="仿宋" w:eastAsia="仿宋" w:cs="仿宋"/>
          <w:sz w:val="32"/>
          <w:szCs w:val="32"/>
          <w:highlight w:val="none"/>
          <w:lang w:val="en-US" w:eastAsia="zh-CN" w:bidi="ar"/>
        </w:rPr>
        <w:t>8.91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离休人员保障经费减少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10万元，建国初期参加革命工作部分退休干部医疗补助费减少1.2万元，城乡居民医疗县级配套补助增加3.51万元，城乡医疗救助增加406万元，医疗保障管理事务增加4.79万元。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46.30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：职工住房公积缴纳。</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w:t>
      </w:r>
      <w:r>
        <w:rPr>
          <w:rFonts w:hint="eastAsia" w:ascii="仿宋" w:hAnsi="仿宋" w:eastAsia="仿宋" w:cs="仿宋"/>
          <w:sz w:val="32"/>
          <w:szCs w:val="32"/>
          <w:highlight w:val="none"/>
          <w:lang w:val="en-US" w:eastAsia="zh-CN" w:bidi="ar"/>
        </w:rPr>
        <w:t>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主要原因是：公积金基数变更。</w:t>
      </w:r>
    </w:p>
    <w:p>
      <w:pPr>
        <w:keepNext w:val="0"/>
        <w:keepLines w:val="0"/>
        <w:widowControl w:val="0"/>
        <w:suppressLineNumbers w:val="0"/>
        <w:spacing w:before="0" w:beforeAutospacing="0" w:after="0" w:afterAutospacing="0"/>
        <w:ind w:left="0" w:right="0" w:firstLine="620" w:firstLineChars="200"/>
        <w:jc w:val="left"/>
        <w:rPr>
          <w:rFonts w:hint="default"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5.其他支出（229类）287.16万元：主要用于：用于城乡医疗救助的彩票公益金支出190.00万元；其他支出（发放2022年度奖励性补贴）97.16万元。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6619.47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628.54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上升</w:t>
      </w:r>
      <w:r>
        <w:rPr>
          <w:rFonts w:hint="eastAsia" w:ascii="仿宋" w:hAnsi="仿宋" w:eastAsia="仿宋" w:cs="仿宋"/>
          <w:sz w:val="32"/>
          <w:u w:color="auto"/>
          <w:lang w:val="en-US" w:eastAsia="zh-CN"/>
        </w:rPr>
        <w:t>10.49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587.10</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6032.37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6619.47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6619.47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7.82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7.82</w:t>
      </w:r>
      <w:r>
        <w:rPr>
          <w:rFonts w:hint="eastAsia" w:ascii="仿宋" w:hAnsi="仿宋" w:eastAsia="仿宋"/>
          <w:sz w:val="32"/>
          <w:szCs w:val="32"/>
          <w:highlight w:val="none"/>
        </w:rPr>
        <w:t>万元，完成年初预算的</w:t>
      </w:r>
      <w:r>
        <w:rPr>
          <w:rFonts w:ascii="仿宋" w:hAnsi="仿宋" w:eastAsia="仿宋"/>
          <w:sz w:val="32"/>
          <w:szCs w:val="32"/>
          <w:highlight w:val="none"/>
        </w:rPr>
        <w:t>1</w:t>
      </w:r>
      <w:r>
        <w:rPr>
          <w:rFonts w:hint="eastAsia" w:ascii="仿宋" w:hAnsi="仿宋" w:eastAsia="仿宋"/>
          <w:sz w:val="32"/>
          <w:szCs w:val="32"/>
          <w:highlight w:val="none"/>
          <w:lang w:val="en-US" w:eastAsia="zh-CN"/>
        </w:rPr>
        <w:t>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1540.22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1540.22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19"/>
        <w:gridCol w:w="881"/>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62.09</w:t>
            </w:r>
          </w:p>
        </w:tc>
        <w:tc>
          <w:tcPr>
            <w:tcW w:w="8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用于本单位职工基本养老保险缴费支出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2083099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财政代缴其他社会保险费支出</w:t>
            </w:r>
          </w:p>
        </w:tc>
        <w:tc>
          <w:tcPr>
            <w:tcW w:w="9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1478.13</w:t>
            </w:r>
          </w:p>
        </w:tc>
        <w:tc>
          <w:tcPr>
            <w:tcW w:w="8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1478.13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用于贫困人口参加医疗保险费代缴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1540.22</w:t>
            </w:r>
          </w:p>
        </w:tc>
        <w:tc>
          <w:tcPr>
            <w:tcW w:w="8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1540.22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4927.96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4927.96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899"/>
        <w:gridCol w:w="901"/>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行政单位医疗</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24.00</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eastAsia="zh-CN"/>
                <w14:textFill>
                  <w14:solidFill>
                    <w14:schemeClr w14:val="tx1"/>
                  </w14:solidFill>
                </w14:textFill>
              </w:rPr>
              <w:t>离休人员医疗保障经费和</w:t>
            </w:r>
            <w:r>
              <w:rPr>
                <w:rFonts w:hint="eastAsia" w:ascii="仿宋" w:hAnsi="仿宋" w:eastAsia="仿宋" w:cs="仿宋"/>
                <w:color w:val="000000" w:themeColor="text1"/>
                <w:sz w:val="18"/>
                <w:szCs w:val="18"/>
                <w:highlight w:val="none"/>
                <w:lang w:val="en-US" w:eastAsia="zh-CN"/>
                <w14:textFill>
                  <w14:solidFill>
                    <w14:schemeClr w14:val="tx1"/>
                  </w14:solidFill>
                </w14:textFill>
              </w:rPr>
              <w:t>建国初期参加革命工作部分退休干部医疗补助费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财政对城乡居民基本医疗保险基金的补助</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980.37</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980.37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sz w:val="15"/>
                <w:szCs w:val="15"/>
                <w:highlight w:val="none"/>
                <w:u w:val="none"/>
                <w:lang w:val="en-US" w:eastAsia="zh-CN"/>
              </w:rPr>
              <w:t>用于财政对城乡居民基本医疗保险基金的补助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城乡医疗救助</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3505.00</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3505.00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城乡医疗救助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2101501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111.87</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用于行政人员工资、退休人员生活补助、日常工作经费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信息化建设</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7.00</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医疗保障部门用于信息化建设、开发、运行维护和数据分析等方面支出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2101550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276.24</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276.24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用于事来单位的基本支出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其他医疗保障管理事务支出</w:t>
            </w: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23.47</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医保局用于外伤调查，打击欺诈骗保及其他一些工作。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4927.96</w:t>
            </w:r>
          </w:p>
        </w:tc>
        <w:tc>
          <w:tcPr>
            <w:tcW w:w="9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4927.96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ind w:firstLine="640" w:firstLineChars="200"/>
        <w:jc w:val="left"/>
        <w:rPr>
          <w:rFonts w:hint="eastAsia" w:ascii="仿宋" w:hAnsi="仿宋" w:eastAsia="仿宋"/>
          <w:sz w:val="32"/>
          <w:szCs w:val="32"/>
          <w:highlight w:val="none"/>
          <w:lang w:eastAsia="zh-CN"/>
        </w:rPr>
      </w:pP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46.30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46.30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46.30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用于缴纳职工住房公积金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46.30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587.09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567.66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19.43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561.65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163.48万元，30102津贴补贴59.55万元，30103奖金159.08万元，30106伙食补助费8万元，30107绩效工资35.33万元，30108机关事业单位基本养老保险缴费62.09万元，30110职工基本医疗保险缴费24.84万元，30111公务员医疗补助缴费0万元，30112其他社会保障缴费2.98万元，30113住房公积金46.30万元，30199其他工资福利支出0万元。</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19.43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30201办公费9.81万元，30205水费0.07万元，30206电费1.10万元，30207邮电费0.32万元，30213维修（护）0.10万元，30226劳务费0.20万元，30228工会经费7.82万元。</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6.01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30305生活补助5.98万元，30309奖励金0.03万元。</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主要原因是：本单位无资本性支出。</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主要原因是：无其他支出。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190.00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28.38</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190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2022年度政府性基金支出年初预算为</w:t>
      </w:r>
      <w:r>
        <w:rPr>
          <w:rFonts w:hint="eastAsia" w:ascii="仿宋" w:hAnsi="仿宋" w:eastAsia="仿宋" w:cs="仿宋"/>
          <w:sz w:val="32"/>
          <w:szCs w:val="32"/>
          <w:highlight w:val="none"/>
          <w:lang w:val="en-US" w:eastAsia="zh-CN"/>
        </w:rPr>
        <w:t>190.00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190.00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 w:hAnsi="仿宋" w:eastAsia="仿宋" w:cs="仿宋"/>
          <w:sz w:val="32"/>
          <w:szCs w:val="32"/>
          <w:highlight w:val="none"/>
          <w:lang w:eastAsia="zh-CN"/>
        </w:rPr>
        <w:t>环江县医疗保障局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环江县医疗保障局</w:t>
      </w: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0.43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0.33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主要原因是：公务接待费增加。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0.43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5"/>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原因是：本单位没有因公出国。</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jc w:val="left"/>
        <w:rPr>
          <w:rFonts w:hint="eastAsia" w:ascii="仿宋" w:hAnsi="仿宋" w:eastAsia="仿宋" w:cs="仿宋"/>
          <w:color w:val="auto"/>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本单位无公务用车。　　　</w:t>
      </w: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0.43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0.33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主要原因是：公务接待增加。</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58</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11.61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完成</w:t>
      </w:r>
      <w:r>
        <w:rPr>
          <w:rFonts w:ascii="仿宋" w:hAnsi="仿宋" w:eastAsia="仿宋" w:cs="仿宋"/>
          <w:sz w:val="32"/>
          <w:szCs w:val="32"/>
          <w:highlight w:val="none"/>
        </w:rPr>
        <w:t>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30201办公费9.81万元，30205水费0.07万元，30206电费1.10万元，30207邮电费0.32万元，30213维修（护）0.10万元，30226劳务费0.20万元。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w:t>
      </w:r>
      <w:r>
        <w:rPr>
          <w:rFonts w:hint="eastAsia" w:ascii="仿宋" w:hAnsi="仿宋" w:eastAsia="仿宋" w:cs="仿宋"/>
          <w:sz w:val="32"/>
          <w:szCs w:val="32"/>
          <w:highlight w:val="none"/>
          <w:lang w:eastAsia="zh-CN"/>
        </w:rPr>
        <w:t>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6032.37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190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医疗救助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_GB2312" w:hAnsi="仿宋_GB2312" w:eastAsia="仿宋_GB2312" w:cs="仿宋_GB2312"/>
          <w:spacing w:val="6"/>
          <w:kern w:val="0"/>
          <w:sz w:val="32"/>
          <w:szCs w:val="32"/>
          <w:highlight w:val="none"/>
          <w:lang w:eastAsia="zh-CN"/>
        </w:rPr>
        <w:t>通过实施贫困人口参加医保个人缴费补贴政策，确保了我县建档立卡贫困人口</w:t>
      </w:r>
      <w:r>
        <w:rPr>
          <w:rFonts w:hint="eastAsia" w:ascii="仿宋_GB2312" w:hAnsi="仿宋_GB2312" w:eastAsia="仿宋_GB2312" w:cs="仿宋_GB2312"/>
          <w:spacing w:val="6"/>
          <w:kern w:val="0"/>
          <w:sz w:val="32"/>
          <w:szCs w:val="32"/>
          <w:highlight w:val="none"/>
          <w:lang w:val="en-US" w:eastAsia="zh-CN"/>
        </w:rPr>
        <w:t>99212人全部参加了城乡居民基本医疗保险，得到党委政府的充分肯定和广大群众的一致好评。2.项目评分等级分布情况：7个项目自评为“一等”等级。3.财政拨款调整率大于30%的项目：无。</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5356615"/>
    <w:multiLevelType w:val="singleLevel"/>
    <w:tmpl w:val="A5356615"/>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15E03DC4"/>
    <w:multiLevelType w:val="singleLevel"/>
    <w:tmpl w:val="15E03DC4"/>
    <w:lvl w:ilvl="0" w:tentative="0">
      <w:start w:val="1"/>
      <w:numFmt w:val="chineseCounting"/>
      <w:suff w:val="nothing"/>
      <w:lvlText w:val="（%1）"/>
      <w:lvlJc w:val="left"/>
      <w:rPr>
        <w:rFonts w:hint="eastAsia"/>
      </w:rPr>
    </w:lvl>
  </w:abstractNum>
  <w:abstractNum w:abstractNumId="4">
    <w:nsid w:val="7D91A5F0"/>
    <w:multiLevelType w:val="singleLevel"/>
    <w:tmpl w:val="7D91A5F0"/>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5ZTlkNzk5YTJjMjhmMTAwM2I1NWYwOTdhMzQ5MW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8E6791"/>
    <w:rsid w:val="02E0291A"/>
    <w:rsid w:val="0370283E"/>
    <w:rsid w:val="0438294B"/>
    <w:rsid w:val="04E54546"/>
    <w:rsid w:val="05992762"/>
    <w:rsid w:val="07B0770E"/>
    <w:rsid w:val="08796FD6"/>
    <w:rsid w:val="0942143F"/>
    <w:rsid w:val="0A193000"/>
    <w:rsid w:val="0D100297"/>
    <w:rsid w:val="0D202B45"/>
    <w:rsid w:val="0E8A0A6E"/>
    <w:rsid w:val="0F8D4C87"/>
    <w:rsid w:val="0FB513D3"/>
    <w:rsid w:val="10193BBE"/>
    <w:rsid w:val="10505FAA"/>
    <w:rsid w:val="105F7E7E"/>
    <w:rsid w:val="10980A9D"/>
    <w:rsid w:val="11E56B5B"/>
    <w:rsid w:val="125C77AB"/>
    <w:rsid w:val="14CB726E"/>
    <w:rsid w:val="15BC5D5D"/>
    <w:rsid w:val="170E4165"/>
    <w:rsid w:val="17E841F0"/>
    <w:rsid w:val="17E92249"/>
    <w:rsid w:val="18D304F1"/>
    <w:rsid w:val="18E13ADF"/>
    <w:rsid w:val="19F32577"/>
    <w:rsid w:val="19F45B80"/>
    <w:rsid w:val="1A061925"/>
    <w:rsid w:val="1AF332E3"/>
    <w:rsid w:val="1B0C078D"/>
    <w:rsid w:val="1B2B31E2"/>
    <w:rsid w:val="1B4C295A"/>
    <w:rsid w:val="1B8F6FF9"/>
    <w:rsid w:val="1B973C63"/>
    <w:rsid w:val="1BA1001E"/>
    <w:rsid w:val="1CBD0C19"/>
    <w:rsid w:val="1D317259"/>
    <w:rsid w:val="1D6334B4"/>
    <w:rsid w:val="1E664F5B"/>
    <w:rsid w:val="1EB34BE1"/>
    <w:rsid w:val="2100138F"/>
    <w:rsid w:val="215E639F"/>
    <w:rsid w:val="21EC3183"/>
    <w:rsid w:val="225E72CD"/>
    <w:rsid w:val="238977C2"/>
    <w:rsid w:val="246E2F77"/>
    <w:rsid w:val="254B4E2B"/>
    <w:rsid w:val="26EF1F88"/>
    <w:rsid w:val="26F87275"/>
    <w:rsid w:val="2802278E"/>
    <w:rsid w:val="283D7C94"/>
    <w:rsid w:val="29480E03"/>
    <w:rsid w:val="2983634D"/>
    <w:rsid w:val="2B7D0618"/>
    <w:rsid w:val="2BB02055"/>
    <w:rsid w:val="2BB03688"/>
    <w:rsid w:val="2C575A56"/>
    <w:rsid w:val="2E0277FB"/>
    <w:rsid w:val="2F086303"/>
    <w:rsid w:val="2F257714"/>
    <w:rsid w:val="2F3275E5"/>
    <w:rsid w:val="30AA08EF"/>
    <w:rsid w:val="30D23D1C"/>
    <w:rsid w:val="31221CF5"/>
    <w:rsid w:val="31400178"/>
    <w:rsid w:val="321E3342"/>
    <w:rsid w:val="327759C8"/>
    <w:rsid w:val="32D5134A"/>
    <w:rsid w:val="33185FE3"/>
    <w:rsid w:val="346F4C67"/>
    <w:rsid w:val="34824E81"/>
    <w:rsid w:val="34EE2E36"/>
    <w:rsid w:val="35C4598D"/>
    <w:rsid w:val="36777241"/>
    <w:rsid w:val="38A951DB"/>
    <w:rsid w:val="38B31605"/>
    <w:rsid w:val="39003F4F"/>
    <w:rsid w:val="3967210D"/>
    <w:rsid w:val="3B105AF9"/>
    <w:rsid w:val="3B5A1C91"/>
    <w:rsid w:val="3C07002B"/>
    <w:rsid w:val="3C70173E"/>
    <w:rsid w:val="3C9D6478"/>
    <w:rsid w:val="3D0D152A"/>
    <w:rsid w:val="3DC14A8D"/>
    <w:rsid w:val="3DF62756"/>
    <w:rsid w:val="3EC0644D"/>
    <w:rsid w:val="3F1B7587"/>
    <w:rsid w:val="41830EBB"/>
    <w:rsid w:val="41E57B4F"/>
    <w:rsid w:val="42FE5627"/>
    <w:rsid w:val="432F26F6"/>
    <w:rsid w:val="43880F63"/>
    <w:rsid w:val="43EF769D"/>
    <w:rsid w:val="441C5A6F"/>
    <w:rsid w:val="44BD1F45"/>
    <w:rsid w:val="44C44FCC"/>
    <w:rsid w:val="44CC7369"/>
    <w:rsid w:val="457F5108"/>
    <w:rsid w:val="46951B6B"/>
    <w:rsid w:val="49A34401"/>
    <w:rsid w:val="4A3E30AB"/>
    <w:rsid w:val="4AC14DAC"/>
    <w:rsid w:val="4B361499"/>
    <w:rsid w:val="4C1F6AA3"/>
    <w:rsid w:val="4D154C85"/>
    <w:rsid w:val="4EC8553A"/>
    <w:rsid w:val="503E31F4"/>
    <w:rsid w:val="508F4E24"/>
    <w:rsid w:val="512D0782"/>
    <w:rsid w:val="51461E90"/>
    <w:rsid w:val="51463753"/>
    <w:rsid w:val="522037C5"/>
    <w:rsid w:val="52553A93"/>
    <w:rsid w:val="5309274C"/>
    <w:rsid w:val="53521F8B"/>
    <w:rsid w:val="53E22F47"/>
    <w:rsid w:val="54522FF8"/>
    <w:rsid w:val="54FE31D1"/>
    <w:rsid w:val="55450629"/>
    <w:rsid w:val="56692963"/>
    <w:rsid w:val="568B0F48"/>
    <w:rsid w:val="5786217B"/>
    <w:rsid w:val="578B77BC"/>
    <w:rsid w:val="59337A15"/>
    <w:rsid w:val="59810274"/>
    <w:rsid w:val="5ACE4BD6"/>
    <w:rsid w:val="5B6B21CB"/>
    <w:rsid w:val="5C42018B"/>
    <w:rsid w:val="5CA96A00"/>
    <w:rsid w:val="5CF730BC"/>
    <w:rsid w:val="5D9862E9"/>
    <w:rsid w:val="5E5F0DCE"/>
    <w:rsid w:val="5FA40A7B"/>
    <w:rsid w:val="5FD56D29"/>
    <w:rsid w:val="5FEC7F3F"/>
    <w:rsid w:val="60F74BC3"/>
    <w:rsid w:val="617D3BF8"/>
    <w:rsid w:val="61841F6A"/>
    <w:rsid w:val="623007A9"/>
    <w:rsid w:val="62D409E9"/>
    <w:rsid w:val="637D7558"/>
    <w:rsid w:val="63AC2A46"/>
    <w:rsid w:val="644F19AC"/>
    <w:rsid w:val="64A7349F"/>
    <w:rsid w:val="64C22114"/>
    <w:rsid w:val="655E1B58"/>
    <w:rsid w:val="659728FF"/>
    <w:rsid w:val="65AA4920"/>
    <w:rsid w:val="67694F1E"/>
    <w:rsid w:val="681A6DB2"/>
    <w:rsid w:val="69597934"/>
    <w:rsid w:val="6B964DDC"/>
    <w:rsid w:val="6C783074"/>
    <w:rsid w:val="6D89026A"/>
    <w:rsid w:val="6D9E65C6"/>
    <w:rsid w:val="6DA81947"/>
    <w:rsid w:val="6DBF0CFB"/>
    <w:rsid w:val="6EB66DE2"/>
    <w:rsid w:val="6ED3075F"/>
    <w:rsid w:val="6F2A2D4B"/>
    <w:rsid w:val="6F566504"/>
    <w:rsid w:val="6F8A0C1E"/>
    <w:rsid w:val="703F45D4"/>
    <w:rsid w:val="70823080"/>
    <w:rsid w:val="71246D53"/>
    <w:rsid w:val="715D6546"/>
    <w:rsid w:val="71657A60"/>
    <w:rsid w:val="71BE069E"/>
    <w:rsid w:val="72E6111E"/>
    <w:rsid w:val="73953409"/>
    <w:rsid w:val="73E069A3"/>
    <w:rsid w:val="75D649A1"/>
    <w:rsid w:val="762301E1"/>
    <w:rsid w:val="77F922F7"/>
    <w:rsid w:val="78104AA8"/>
    <w:rsid w:val="788B7AC7"/>
    <w:rsid w:val="78E257C5"/>
    <w:rsid w:val="794B35BE"/>
    <w:rsid w:val="79867361"/>
    <w:rsid w:val="7A055421"/>
    <w:rsid w:val="7A220ED1"/>
    <w:rsid w:val="7A430FF3"/>
    <w:rsid w:val="7B0A3A31"/>
    <w:rsid w:val="7B3360ED"/>
    <w:rsid w:val="7B5319F3"/>
    <w:rsid w:val="7BDF037E"/>
    <w:rsid w:val="7BF50948"/>
    <w:rsid w:val="7C123006"/>
    <w:rsid w:val="7CE66A78"/>
    <w:rsid w:val="7D23564C"/>
    <w:rsid w:val="7D5E062D"/>
    <w:rsid w:val="7DF76CD8"/>
    <w:rsid w:val="7DFD0A8B"/>
    <w:rsid w:val="7EC255AF"/>
    <w:rsid w:val="7F695C26"/>
    <w:rsid w:val="7F710301"/>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22</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2023-11-24T08:31:49Z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