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right="-92" w:rightChars="-44"/>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环江毛南族自治县洛阳镇中心卫生院</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第一部分：环江毛南族自治县洛阳镇中心卫生院概况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第二部分：环江毛南族自治县洛阳镇中心卫生院2022年度部门决算报表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第三部分：环江毛南族自治县洛阳镇中心卫生院2022年度部门决算情况说明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第一部分：环江毛南族自治县洛阳镇中心卫生院概况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环江毛南族自治县洛阳镇中心卫生院</w:t>
      </w:r>
      <w:r>
        <w:rPr>
          <w:rFonts w:hint="eastAsia" w:ascii="仿宋" w:hAnsi="仿宋" w:eastAsia="仿宋" w:cs="仿宋"/>
          <w:color w:val="auto"/>
          <w:sz w:val="32"/>
          <w:szCs w:val="32"/>
          <w:lang w:eastAsia="zh-CN"/>
        </w:rPr>
        <w:t>以维护当地居民健康为中心，综合提供基本医疗服务和公共卫生服务。是集医疗、预防、保健为一体的综合性基层医疗卫生机构。单位主要职能：</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开展与其职能相适应的基本医疗卫生服务，使用适宜技术、适宜设备和基本药物。推广中医药理疗、中药针灸康复理疗服务。</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承担当地居民健康档案、健康教育、计划免疫、传染病防治、儿童保健、孕产妇保健、老年人保健、慢性病管理等国家基本公共卫生服务项目。协助实施疾病防控、卫生应急等重大公共卫生项目任务。</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承担常见病、多发病的门诊和住院治疗，开展院内外急救、康复和计划生育技术服务等，提供转诊服务。</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按照主管部门要求，承担辖区内公共卫生管理职能，负责对村卫生室的业务管理和技术指导，实施乡村卫生服务一体化管理。</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二、部门决算单位构成</w:t>
      </w:r>
    </w:p>
    <w:p>
      <w:pPr>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（一）机构设置</w:t>
      </w:r>
    </w:p>
    <w:p>
      <w:pPr>
        <w:numPr>
          <w:ilvl w:val="0"/>
          <w:numId w:val="0"/>
        </w:numPr>
        <w:ind w:firstLine="640" w:firstLineChars="200"/>
        <w:jc w:val="left"/>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环江毛南族自治县洛阳镇中心卫生院为独立核算机构，财政差额拨款事业单位，单位内设有内儿科、妇产科、普外科、骨科、公共卫生科、</w:t>
      </w:r>
      <w:r>
        <w:rPr>
          <w:rFonts w:hint="eastAsia" w:ascii="仿宋" w:hAnsi="仿宋" w:eastAsia="仿宋" w:cs="仿宋"/>
          <w:color w:val="333333"/>
          <w:sz w:val="32"/>
          <w:szCs w:val="32"/>
          <w:shd w:val="clear" w:color="auto" w:fill="FFFFFF"/>
        </w:rPr>
        <w:t>预防保健科</w:t>
      </w:r>
      <w:r>
        <w:rPr>
          <w:rFonts w:hint="eastAsia" w:ascii="仿宋" w:hAnsi="仿宋" w:eastAsia="仿宋" w:cs="仿宋"/>
          <w:color w:val="333333"/>
          <w:sz w:val="32"/>
          <w:szCs w:val="32"/>
          <w:shd w:val="clear" w:color="auto" w:fill="FFFFFF"/>
          <w:lang w:eastAsia="zh-CN"/>
        </w:rPr>
        <w:t>、放射科、检验科、</w:t>
      </w:r>
      <w:r>
        <w:rPr>
          <w:rFonts w:hint="eastAsia" w:ascii="仿宋" w:hAnsi="仿宋" w:eastAsia="仿宋" w:cs="仿宋"/>
          <w:color w:val="333333"/>
          <w:sz w:val="32"/>
          <w:szCs w:val="32"/>
          <w:shd w:val="clear" w:color="auto" w:fill="FFFFFF"/>
          <w:lang w:val="en-US" w:eastAsia="zh-CN"/>
        </w:rPr>
        <w:t>B超室、财务科、后勤科、行风办、药剂科、急诊科、口腔科、医保办共16个科室。</w:t>
      </w:r>
    </w:p>
    <w:p>
      <w:pPr>
        <w:numPr>
          <w:ilvl w:val="0"/>
          <w:numId w:val="0"/>
        </w:numPr>
        <w:ind w:firstLine="640" w:firstLineChars="200"/>
        <w:jc w:val="left"/>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所属单位</w:t>
      </w:r>
      <w:r>
        <w:rPr>
          <w:rFonts w:hint="eastAsia" w:ascii="仿宋" w:hAnsi="仿宋" w:eastAsia="仿宋" w:cs="仿宋"/>
          <w:sz w:val="32"/>
          <w:szCs w:val="32"/>
          <w:lang w:eastAsia="zh-CN"/>
        </w:rPr>
        <w:t>：</w:t>
      </w:r>
      <w:r>
        <w:rPr>
          <w:rFonts w:hint="eastAsia" w:ascii="仿宋" w:hAnsi="仿宋" w:eastAsia="仿宋" w:cs="仿宋"/>
          <w:sz w:val="32"/>
          <w:szCs w:val="32"/>
        </w:rPr>
        <w:t>本单位属于差额拨款公益一类事业单位，属于环江县卫生健康局的二层</w:t>
      </w:r>
      <w:r>
        <w:rPr>
          <w:rFonts w:hint="eastAsia" w:ascii="仿宋" w:hAnsi="仿宋" w:eastAsia="仿宋" w:cs="仿宋"/>
          <w:color w:val="auto"/>
          <w:sz w:val="32"/>
          <w:szCs w:val="32"/>
          <w:lang w:eastAsia="zh-CN"/>
        </w:rPr>
        <w:t>医疗卫生机构</w:t>
      </w:r>
      <w:r>
        <w:rPr>
          <w:rFonts w:hint="eastAsia" w:ascii="黑体" w:hAnsi="黑体" w:eastAsia="黑体" w:cs="黑体"/>
          <w:sz w:val="32"/>
          <w:szCs w:val="32"/>
          <w:highlight w:val="none"/>
          <w:lang w:eastAsia="zh-CN"/>
        </w:rPr>
        <w:t>。</w:t>
      </w:r>
    </w:p>
    <w:p>
      <w:pPr>
        <w:numPr>
          <w:ilvl w:val="0"/>
          <w:numId w:val="0"/>
        </w:num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（二）部门预算单位构成</w:t>
      </w:r>
    </w:p>
    <w:p>
      <w:pPr>
        <w:numPr>
          <w:ilvl w:val="0"/>
          <w:numId w:val="0"/>
        </w:numPr>
        <w:ind w:firstLine="320" w:firstLineChars="1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本单位主管部门为环江县卫生健康局，为二级预算单位。本单位无下属单位，列入部门决算编制单位情况：</w:t>
      </w:r>
    </w:p>
    <w:tbl>
      <w:tblPr>
        <w:tblStyle w:val="7"/>
        <w:tblW w:w="969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5355"/>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center"/>
              <w:rPr>
                <w:rFonts w:hint="eastAsia" w:ascii="仿宋" w:hAnsi="仿宋" w:eastAsia="仿宋" w:cs="仿宋"/>
                <w:b/>
                <w:kern w:val="0"/>
                <w:sz w:val="28"/>
                <w:szCs w:val="28"/>
                <w:lang w:eastAsia="zh-CN"/>
              </w:rPr>
            </w:pPr>
            <w:r>
              <w:rPr>
                <w:rFonts w:hint="eastAsia" w:ascii="仿宋" w:hAnsi="仿宋" w:eastAsia="仿宋" w:cs="仿宋"/>
                <w:b/>
                <w:kern w:val="0"/>
                <w:sz w:val="28"/>
                <w:szCs w:val="28"/>
                <w:lang w:eastAsia="zh-CN"/>
              </w:rPr>
              <w:t>序号</w:t>
            </w:r>
          </w:p>
        </w:tc>
        <w:tc>
          <w:tcPr>
            <w:tcW w:w="5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单位名称</w:t>
            </w:r>
          </w:p>
        </w:tc>
        <w:tc>
          <w:tcPr>
            <w:tcW w:w="3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center"/>
              <w:rPr>
                <w:rFonts w:hint="eastAsia" w:ascii="仿宋" w:hAnsi="仿宋" w:eastAsia="仿宋" w:cs="仿宋"/>
                <w:b/>
                <w:kern w:val="0"/>
                <w:sz w:val="28"/>
                <w:szCs w:val="28"/>
              </w:rPr>
            </w:pPr>
            <w:r>
              <w:rPr>
                <w:rFonts w:hint="eastAsia" w:ascii="仿宋" w:hAnsi="仿宋" w:eastAsia="仿宋" w:cs="仿宋"/>
                <w:b/>
                <w:kern w:val="0"/>
                <w:sz w:val="28"/>
                <w:szCs w:val="28"/>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firstLine="321" w:firstLineChars="100"/>
              <w:jc w:val="left"/>
              <w:rPr>
                <w:rFonts w:hint="eastAsia" w:ascii="仿宋" w:hAnsi="仿宋" w:eastAsia="仿宋" w:cs="仿宋"/>
                <w:b/>
                <w:kern w:val="0"/>
                <w:sz w:val="32"/>
                <w:szCs w:val="32"/>
                <w:lang w:val="en-US" w:eastAsia="zh-CN"/>
              </w:rPr>
            </w:pPr>
            <w:r>
              <w:rPr>
                <w:rFonts w:hint="eastAsia" w:ascii="仿宋" w:hAnsi="仿宋" w:eastAsia="仿宋" w:cs="仿宋"/>
                <w:b/>
                <w:kern w:val="0"/>
                <w:sz w:val="32"/>
                <w:szCs w:val="32"/>
                <w:lang w:val="en-US" w:eastAsia="zh-CN"/>
              </w:rPr>
              <w:t>1</w:t>
            </w:r>
          </w:p>
        </w:tc>
        <w:tc>
          <w:tcPr>
            <w:tcW w:w="5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r>
              <w:rPr>
                <w:rFonts w:hint="eastAsia" w:ascii="仿宋" w:hAnsi="仿宋" w:eastAsia="仿宋" w:cs="仿宋"/>
                <w:color w:val="auto"/>
                <w:sz w:val="32"/>
                <w:szCs w:val="32"/>
                <w:lang w:eastAsia="zh-CN"/>
              </w:rPr>
              <w:t>环江毛南族自治县洛阳镇中心卫生院</w:t>
            </w:r>
          </w:p>
        </w:tc>
        <w:tc>
          <w:tcPr>
            <w:tcW w:w="3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lang w:eastAsia="zh-CN"/>
              </w:rPr>
            </w:pPr>
            <w:r>
              <w:rPr>
                <w:rFonts w:hint="eastAsia" w:ascii="仿宋" w:hAnsi="仿宋" w:eastAsia="仿宋" w:cs="仿宋"/>
                <w:b w:val="0"/>
                <w:bCs/>
                <w:kern w:val="0"/>
                <w:sz w:val="32"/>
                <w:szCs w:val="32"/>
                <w:lang w:eastAsia="zh-CN"/>
              </w:rPr>
              <w:t>财政差额拨款事业单位</w:t>
            </w:r>
          </w:p>
        </w:tc>
      </w:tr>
    </w:tbl>
    <w:p>
      <w:pPr>
        <w:numPr>
          <w:ilvl w:val="0"/>
          <w:numId w:val="1"/>
        </w:numPr>
        <w:ind w:firstLine="321" w:firstLineChars="1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人员编制现状情况</w:t>
      </w:r>
    </w:p>
    <w:p>
      <w:pPr>
        <w:numPr>
          <w:ilvl w:val="0"/>
          <w:numId w:val="0"/>
        </w:numPr>
        <w:ind w:firstLine="640" w:firstLineChars="200"/>
        <w:jc w:val="left"/>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1.人员现状</w:t>
      </w:r>
    </w:p>
    <w:p>
      <w:pPr>
        <w:numPr>
          <w:ilvl w:val="0"/>
          <w:numId w:val="0"/>
        </w:numPr>
        <w:jc w:val="left"/>
        <w:rPr>
          <w:rFonts w:hint="default"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 xml:space="preserve">   我单位本年度在职职工人数157人，其中：实名编制人数72人，</w:t>
      </w:r>
      <w:r>
        <w:rPr>
          <w:rFonts w:hint="eastAsia" w:ascii="仿宋" w:hAnsi="仿宋" w:eastAsia="仿宋" w:cs="仿宋"/>
          <w:sz w:val="32"/>
          <w:szCs w:val="32"/>
          <w:lang w:val="en-US" w:eastAsia="zh-CN"/>
        </w:rPr>
        <w:t>后勤服务聘用人员控制数6人，单位自聘人员有79人。退休24人。</w:t>
      </w:r>
    </w:p>
    <w:p>
      <w:pPr>
        <w:numPr>
          <w:ilvl w:val="0"/>
          <w:numId w:val="0"/>
        </w:numPr>
        <w:ind w:firstLine="640" w:firstLineChars="200"/>
        <w:jc w:val="left"/>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2.编制现状</w:t>
      </w:r>
    </w:p>
    <w:p>
      <w:pPr>
        <w:numPr>
          <w:ilvl w:val="0"/>
          <w:numId w:val="0"/>
        </w:numPr>
        <w:ind w:firstLine="640" w:firstLineChars="200"/>
        <w:jc w:val="left"/>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333333"/>
          <w:sz w:val="32"/>
          <w:szCs w:val="32"/>
          <w:shd w:val="clear" w:color="auto" w:fill="FFFFFF"/>
          <w:lang w:val="en-US" w:eastAsia="zh-CN"/>
        </w:rPr>
        <w:t>我单位核定实名编制数77人，其中：</w:t>
      </w:r>
      <w:r>
        <w:rPr>
          <w:rFonts w:hint="eastAsia" w:ascii="仿宋" w:hAnsi="仿宋" w:eastAsia="仿宋" w:cs="仿宋"/>
          <w:sz w:val="32"/>
          <w:szCs w:val="32"/>
          <w:lang w:val="en-US" w:eastAsia="zh-CN"/>
        </w:rPr>
        <w:t>管理人员2人，专业技术人员75人。后勤服务聘用人员控制数</w:t>
      </w:r>
      <w:r>
        <w:rPr>
          <w:rFonts w:hint="eastAsia" w:ascii="仿宋" w:hAnsi="仿宋" w:eastAsia="仿宋" w:cs="仿宋"/>
          <w:color w:val="333333"/>
          <w:sz w:val="32"/>
          <w:szCs w:val="32"/>
          <w:shd w:val="clear" w:color="auto" w:fill="FFFFFF"/>
          <w:lang w:val="en-US" w:eastAsia="zh-CN"/>
        </w:rPr>
        <w:t>6人</w:t>
      </w: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第二部分：环江毛南族自治县洛阳镇中心卫生院2022年度部门决算报表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部门：广西河池市环江毛南族自治县洛阳镇中心卫生院</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2234.63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2296.52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599"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93.8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4245.17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72.8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94.55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4531.15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4506.31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24.84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4531.15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4531.15</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广西河池市环江毛南族自治县洛阳镇中心卫生院</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636"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4531.15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2234.63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2296.52</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其他教育管理事务支出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高中教育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2050302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中等职业教育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2050399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其他职业教育支出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2050803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培训支出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93.8</w:t>
            </w:r>
            <w:r>
              <w:rPr>
                <w:rFonts w:hint="default" w:ascii="宋体" w:hAnsi="宋体" w:eastAsia="宋体" w:cs="宋体"/>
                <w:color w:val="000000"/>
                <w:kern w:val="0"/>
                <w:sz w:val="22"/>
                <w:szCs w:val="22"/>
                <w:highlight w:val="none"/>
                <w:lang w:bidi="ar"/>
              </w:rPr>
              <w:t>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93.8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2080801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死亡抚恤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3655.65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1359.13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2296.52</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144.78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144.78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279.93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279.93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16.72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16.72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2100410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145.00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145.00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2101101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行政单位医疗</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2101102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事业单位医疗</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2101103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公务员医疗补助</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其他巩固脱贫衔接乡村振兴支出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94.55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94.55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广西河池市环江毛南族自治县洛阳镇中心卫生院</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4506.31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3174.18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1332.13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其他教育管理事务支出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高中教育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2050302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中等职业教育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其他职业教育支出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2050803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培训支出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93.80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93.80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2080801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死亡抚恤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3630.81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2879.26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751.55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144.78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33.78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279.93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279.93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16.72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16.72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27.93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145.00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145.00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2101101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行政单位医疗</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2101102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事业单位医疗</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2101103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公务员医疗补助</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其他巩固脱贫衔接乡村振兴支出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94.55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94.55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4965"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广西河池市环江毛南族自治县洛阳镇中心卫生院</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2234.63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93.8</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93.8</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1973.49</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1973.49</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72.8</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72.8</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94.55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94.55</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2234.63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2234.63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2234.63</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2234.63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2234.63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2234.63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广西河池市环江毛南族自治县洛阳镇中心卫生院</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2,234.63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902.50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1,332.13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其他教育管理事务支出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高中教育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2050302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中等职业教育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2050399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其他职业教育支出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2050803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培训支出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93.80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93.80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2080801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死亡抚恤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63"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1359.13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607.58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751.55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144.78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33.78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279.93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279.93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16.72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16.72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2100410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27.93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145.00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145.00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2101101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行政单位医疗</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2101102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事业单位医疗</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2101103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公务员医疗补助</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2130599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其他巩固脱贫衔接乡村振兴支出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72.80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72.80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94.55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94.55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广西河池市环江毛南族自治县洛阳镇中心卫生院</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849.86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33.78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347.83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137.42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152.53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93.80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2.54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42.94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72.80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18.87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18.86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33.78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0.02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868.73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33.78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广西河池市环江毛南族自治县洛阳镇中心卫生院</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广西河池市环江毛南族自治县洛阳镇中心卫生院</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广西河池市环江毛南族自治县洛阳镇中心卫生院</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firstLine="210" w:firstLineChars="100"/>
              <w:jc w:val="both"/>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eastAsia" w:ascii="宋体" w:hAnsi="宋体" w:eastAsia="宋体" w:cs="宋体"/>
                <w:color w:val="000000"/>
                <w:kern w:val="0"/>
                <w:sz w:val="22"/>
                <w:szCs w:val="22"/>
                <w:highlight w:val="none"/>
                <w:lang w:val="en-US" w:eastAsia="zh-CN" w:bidi="ar"/>
              </w:rPr>
            </w:pPr>
          </w:p>
          <w:p>
            <w:pPr>
              <w:keepNext w:val="0"/>
              <w:keepLines w:val="0"/>
              <w:suppressLineNumbers w:val="0"/>
              <w:spacing w:before="0" w:beforeAutospacing="0" w:after="0" w:afterAutospacing="0"/>
              <w:ind w:left="0" w:right="0"/>
              <w:jc w:val="center"/>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第三部分：环江毛南族自治县洛阳镇中心卫生院2022年度部门决算情况说明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4531.15</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193.51</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上升</w:t>
      </w:r>
      <w:r>
        <w:rPr>
          <w:rFonts w:hint="eastAsia" w:ascii="仿宋" w:hAnsi="仿宋" w:eastAsia="仿宋" w:cs="仿宋"/>
          <w:sz w:val="32"/>
          <w:u w:color="auto"/>
          <w:lang w:val="en-US" w:eastAsia="zh-CN"/>
        </w:rPr>
        <w:t>4.27</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4531.15</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2234.63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596.69</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上升</w:t>
      </w:r>
      <w:r>
        <w:rPr>
          <w:rFonts w:hint="eastAsia" w:ascii="仿宋" w:hAnsi="仿宋" w:eastAsia="仿宋" w:cs="仿宋"/>
          <w:sz w:val="32"/>
          <w:u w:color="auto"/>
          <w:lang w:val="en-US" w:eastAsia="zh-CN"/>
        </w:rPr>
        <w:t>26.70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主要原因：发热门诊、业务楼扩建。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本单位没有上级补助资金。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hint="eastAsia" w:ascii="仿宋" w:hAnsi="仿宋" w:eastAsia="仿宋" w:cs="仿宋"/>
          <w:sz w:val="32"/>
          <w:u w:color="auto"/>
          <w:lang w:val="en-US" w:eastAsia="zh-CN"/>
        </w:rPr>
        <w:t>2296.52</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382.67</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16.66</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主要原因是：升二级医院，医保报销比例下降，住院病人减少，事业收入减少。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6.经营收入0.00万元,为事业单位在业务活动之外开展非独立核算经营活动取得的收入。较2021年度决算数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19.79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100.00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主要原因是：本单位本年度没有其他收入。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主要原因：部分项目已在本年执行完毕，不需要结转至下年继续执行。</w:t>
      </w:r>
      <w:r>
        <w:drawing>
          <wp:inline distT="0" distB="0" distL="114300" distR="114300">
            <wp:extent cx="4829175" cy="2814320"/>
            <wp:effectExtent l="4445" t="4445" r="5080" b="1968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4506.31</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4506.31</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614.08</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上升</w:t>
      </w:r>
      <w:r>
        <w:rPr>
          <w:rFonts w:hint="eastAsia" w:ascii="仿宋" w:hAnsi="仿宋" w:eastAsia="仿宋" w:cs="仿宋"/>
          <w:sz w:val="32"/>
          <w:u w:color="auto"/>
          <w:lang w:val="en-US" w:eastAsia="zh-CN"/>
        </w:rPr>
        <w:t>13.63</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sz w:val="32"/>
          <w:szCs w:val="32"/>
          <w:highlight w:val="none"/>
          <w:lang w:val="en-US" w:eastAsia="zh-CN" w:bidi="ar"/>
        </w:rPr>
        <w:t>93.80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机关事业单位基本养老保险缴费支出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1.11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1.18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主要原因是：2022年度退休人员较多，</w:t>
      </w:r>
      <w:r>
        <w:rPr>
          <w:rFonts w:hint="eastAsia" w:ascii="仿宋" w:hAnsi="仿宋" w:eastAsia="仿宋" w:cs="仿宋"/>
          <w:color w:val="auto"/>
          <w:sz w:val="32"/>
          <w:szCs w:val="32"/>
          <w:highlight w:val="none"/>
          <w:lang w:val="en-US" w:eastAsia="zh-CN"/>
        </w:rPr>
        <w:t>机关事业单位基本养老保险缴费支出随着减少。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color w:val="auto"/>
          <w:sz w:val="32"/>
          <w:szCs w:val="32"/>
          <w:highlight w:val="none"/>
          <w:lang w:bidi="ar"/>
        </w:rPr>
        <w:t>卫生健康支出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210</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4245.17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基层医疗卫生机构支出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834.33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19.65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主要原因是：在扩大发展</w:t>
      </w:r>
      <w:r>
        <w:rPr>
          <w:rFonts w:hint="eastAsia" w:ascii="仿宋" w:hAnsi="仿宋" w:eastAsia="仿宋" w:cs="仿宋"/>
          <w:color w:val="auto"/>
          <w:kern w:val="2"/>
          <w:sz w:val="32"/>
          <w:szCs w:val="32"/>
          <w:highlight w:val="none"/>
          <w:lang w:val="en-US" w:eastAsia="zh-CN" w:bidi="ar"/>
        </w:rPr>
        <w:t>业务，人员增多，医疗项目增多，因此基层医疗卫生机构支出增多。</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sz w:val="32"/>
          <w:szCs w:val="32"/>
          <w:highlight w:val="none"/>
          <w:lang w:val="en-US" w:eastAsia="zh-CN" w:bidi="ar"/>
        </w:rPr>
        <w:t>72.80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在职人员住房公积金支出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3.53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4.85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主要原因是：2022年度退休人员较多，</w:t>
      </w:r>
      <w:r>
        <w:rPr>
          <w:rFonts w:hint="eastAsia" w:ascii="仿宋" w:hAnsi="仿宋" w:eastAsia="仿宋" w:cs="仿宋"/>
          <w:color w:val="auto"/>
          <w:sz w:val="32"/>
          <w:szCs w:val="32"/>
          <w:highlight w:val="none"/>
          <w:lang w:val="en-US" w:eastAsia="zh-CN"/>
        </w:rPr>
        <w:t>在职人员住房公积金支出随着减少。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highlight w:val="none"/>
          <w:u w:color="auto"/>
        </w:rPr>
        <w:t>.</w:t>
      </w:r>
      <w:r>
        <w:rPr>
          <w:rFonts w:hint="eastAsia" w:ascii="仿宋" w:hAnsi="仿宋" w:eastAsia="仿宋" w:cs="仿宋"/>
          <w:color w:val="auto"/>
          <w:sz w:val="32"/>
          <w:szCs w:val="32"/>
          <w:highlight w:val="none"/>
          <w:lang w:val="en-US" w:eastAsia="zh-CN" w:bidi="ar"/>
        </w:rPr>
        <w:t>其他</w:t>
      </w:r>
      <w:r>
        <w:rPr>
          <w:rFonts w:hint="eastAsia" w:ascii="仿宋" w:hAnsi="仿宋" w:eastAsia="仿宋" w:cs="仿宋"/>
          <w:color w:val="auto"/>
          <w:sz w:val="32"/>
          <w:szCs w:val="32"/>
          <w:highlight w:val="none"/>
          <w:lang w:bidi="ar"/>
        </w:rPr>
        <w:t>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bidi="ar"/>
        </w:rPr>
        <w:t>229</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94.55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highlight w:val="none"/>
        </w:rPr>
        <w:t>政府绩效考评奖支出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65.62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69.40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主要原因是：2022年度退休人员较多且中途有人辞职，</w:t>
      </w:r>
      <w:r>
        <w:rPr>
          <w:rFonts w:hint="eastAsia" w:ascii="仿宋" w:hAnsi="仿宋" w:eastAsia="仿宋" w:cs="仿宋"/>
          <w:color w:val="auto"/>
          <w:sz w:val="32"/>
          <w:szCs w:val="32"/>
          <w:highlight w:val="none"/>
          <w:lang w:val="en-US" w:eastAsia="zh-CN"/>
        </w:rPr>
        <w:t>在职人员绩效考评支出减少。</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lang w:val="en-US" w:eastAsia="zh-CN"/>
        </w:rPr>
        <w:t>24.84</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lang w:val="en-US" w:eastAsia="zh-CN"/>
        </w:rPr>
        <w:t>611.28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,减少586.44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lang w:eastAsia="zh-CN"/>
        </w:rPr>
        <w:t>下降</w:t>
      </w:r>
      <w:r>
        <w:rPr>
          <w:rFonts w:hint="eastAsia" w:ascii="仿宋_GB2312" w:hAnsi="微软雅黑" w:eastAsia="仿宋_GB2312" w:cs="仿宋_GB2312"/>
          <w:color w:val="000000"/>
          <w:sz w:val="31"/>
          <w:szCs w:val="31"/>
          <w:highlight w:val="none"/>
          <w:shd w:val="clear" w:color="auto" w:fill="FFFFFF"/>
          <w:lang w:val="en-US" w:eastAsia="zh-CN"/>
        </w:rPr>
        <w:t>2360.87</w:t>
      </w:r>
      <w:r>
        <w:rPr>
          <w:rFonts w:hint="eastAsia" w:ascii="仿宋_GB2312" w:hAnsi="微软雅黑" w:eastAsia="仿宋_GB2312" w:cs="仿宋_GB2312"/>
          <w:color w:val="000000"/>
          <w:sz w:val="31"/>
          <w:szCs w:val="31"/>
          <w:highlight w:val="none"/>
          <w:shd w:val="clear" w:color="auto" w:fill="FFFFFF"/>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：2021年拨付的业务扩建楼资金正在建设，结转至2022年度支付。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年末结转和结余</w:t>
      </w:r>
      <w:r>
        <w:rPr>
          <w:rFonts w:hint="eastAsia" w:ascii="仿宋" w:hAnsi="仿宋" w:eastAsia="仿宋" w:cs="仿宋"/>
          <w:sz w:val="32"/>
          <w:highlight w:val="none"/>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highlight w:val="none"/>
          <w:u w:color="auto"/>
        </w:rPr>
        <w:t>增加</w:t>
      </w:r>
      <w:r>
        <w:rPr>
          <w:rFonts w:hint="eastAsia" w:ascii="仿宋" w:hAnsi="仿宋" w:eastAsia="仿宋" w:cs="仿宋"/>
          <w:sz w:val="32"/>
          <w:highlight w:val="none"/>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highlight w:val="none"/>
          <w:u w:color="auto"/>
        </w:rPr>
        <w:t>增长</w:t>
      </w:r>
      <w:r>
        <w:rPr>
          <w:rFonts w:hint="eastAsia" w:ascii="仿宋" w:hAnsi="仿宋" w:eastAsia="仿宋" w:cs="仿宋"/>
          <w:sz w:val="32"/>
          <w:highlight w:val="none"/>
          <w:u w:color="auto"/>
          <w:lang w:val="en-US" w:eastAsia="zh-CN"/>
        </w:rPr>
        <w:t>0</w:t>
      </w:r>
      <w:r>
        <w:rPr>
          <w:rFonts w:ascii="仿宋" w:hAnsi="仿宋" w:eastAsia="仿宋" w:cs="仿宋"/>
          <w:sz w:val="32"/>
          <w:highlight w:val="none"/>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keepNext w:val="0"/>
        <w:keepLines w:val="0"/>
        <w:widowControl w:val="0"/>
        <w:suppressLineNumbers w:val="0"/>
        <w:spacing w:before="0" w:beforeAutospacing="0" w:after="0" w:afterAutospacing="0"/>
        <w:ind w:left="0" w:right="0" w:firstLine="420" w:firstLineChars="200"/>
        <w:jc w:val="left"/>
        <w:rPr>
          <w:rFonts w:ascii="仿宋" w:hAnsi="仿宋" w:eastAsia="仿宋" w:cs="仿宋"/>
          <w:sz w:val="32"/>
          <w:szCs w:val="32"/>
          <w:highlight w:val="none"/>
        </w:rPr>
      </w:pPr>
      <w:r>
        <w:drawing>
          <wp:inline distT="0" distB="0" distL="114300" distR="114300">
            <wp:extent cx="4572000" cy="2814320"/>
            <wp:effectExtent l="4445" t="4445" r="14605" b="1968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环江毛南族自治县洛阳镇中心卫生院2022年度一般公共预算财政拨款支出</w:t>
      </w:r>
      <w:r>
        <w:rPr>
          <w:rFonts w:hint="eastAsia" w:ascii="仿宋" w:hAnsi="仿宋" w:eastAsia="仿宋" w:cs="仿宋"/>
          <w:sz w:val="32"/>
          <w:u w:color="auto"/>
          <w:lang w:val="en-US" w:eastAsia="zh-CN"/>
        </w:rPr>
        <w:t>2234.63</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highlight w:val="none"/>
          <w:u w:color="auto"/>
          <w:lang w:val="en-US" w:eastAsia="zh-CN"/>
        </w:rPr>
        <w:t>595.69</w:t>
      </w:r>
      <w:r>
        <w:rPr>
          <w:rFonts w:hint="eastAsia" w:ascii="仿宋" w:hAnsi="仿宋" w:eastAsia="仿宋" w:cs="仿宋"/>
          <w:sz w:val="32"/>
          <w:szCs w:val="32"/>
          <w:highlight w:val="none"/>
        </w:rPr>
        <w:t>万元，</w:t>
      </w:r>
      <w:r>
        <w:rPr>
          <w:rFonts w:hint="eastAsia" w:ascii="仿宋" w:hAnsi="仿宋" w:eastAsia="仿宋" w:cs="仿宋"/>
          <w:sz w:val="32"/>
          <w:highlight w:val="none"/>
          <w:u w:color="auto"/>
          <w:lang w:eastAsia="zh-CN"/>
        </w:rPr>
        <w:t>上升</w:t>
      </w:r>
      <w:r>
        <w:rPr>
          <w:rFonts w:hint="eastAsia" w:ascii="仿宋" w:hAnsi="仿宋" w:eastAsia="仿宋" w:cs="仿宋"/>
          <w:sz w:val="32"/>
          <w:highlight w:val="none"/>
          <w:u w:color="auto"/>
          <w:lang w:val="en-US" w:eastAsia="zh-CN"/>
        </w:rPr>
        <w:t>26.66</w:t>
      </w:r>
      <w:r>
        <w:rPr>
          <w:rFonts w:ascii="仿宋" w:hAnsi="仿宋" w:eastAsia="仿宋" w:cs="仿宋"/>
          <w:sz w:val="32"/>
          <w:highlight w:val="none"/>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902.50</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1332.13</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环江毛南族自治县洛阳镇中心卫生院2022 年度一般公</w:t>
      </w:r>
      <w:r>
        <w:rPr>
          <w:rFonts w:hint="eastAsia" w:ascii="仿宋" w:hAnsi="仿宋" w:eastAsia="仿宋" w:cs="仿宋"/>
          <w:color w:val="auto"/>
          <w:sz w:val="32"/>
          <w:szCs w:val="32"/>
          <w:highlight w:val="none"/>
        </w:rPr>
        <w:t>共预算财政拨款支出年初预算</w:t>
      </w:r>
      <w:r>
        <w:rPr>
          <w:rFonts w:hint="eastAsia" w:ascii="仿宋" w:hAnsi="仿宋" w:eastAsia="仿宋" w:cs="仿宋"/>
          <w:color w:val="auto"/>
          <w:sz w:val="32"/>
          <w:szCs w:val="32"/>
          <w:highlight w:val="none"/>
          <w:lang w:val="en-US" w:eastAsia="zh-CN"/>
        </w:rPr>
        <w:t>951.48</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highlight w:val="none"/>
          <w:u w:color="auto"/>
          <w:lang w:val="en-US" w:eastAsia="zh-CN"/>
        </w:rPr>
        <w:t>2234.63</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highlight w:val="none"/>
          <w:u w:color="auto"/>
          <w:lang w:val="en-US" w:eastAsia="zh-CN"/>
        </w:rPr>
        <w:t>234.86</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125.23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93.80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74.90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原因是：2022年度退休人数较多，在职人员的机关事业单位基本养老保险缴费支出减少。</w:t>
      </w:r>
    </w:p>
    <w:p>
      <w:pPr>
        <w:jc w:val="left"/>
        <w:rPr>
          <w:rFonts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125.23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93.80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74.90%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退休人数较多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125.23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93.80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lang w:eastAsia="zh-CN"/>
        </w:rPr>
      </w:pPr>
    </w:p>
    <w:p>
      <w:pPr>
        <w:jc w:val="left"/>
        <w:rPr>
          <w:rFonts w:ascii="仿宋" w:hAnsi="仿宋" w:eastAsia="仿宋"/>
          <w:sz w:val="32"/>
          <w:szCs w:val="32"/>
          <w:highlight w:val="none"/>
        </w:rPr>
      </w:pPr>
      <w:r>
        <w:drawing>
          <wp:inline distT="0" distB="0" distL="114300" distR="114300">
            <wp:extent cx="5257800" cy="2743200"/>
            <wp:effectExtent l="4445" t="4445" r="14605" b="1460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s="仿宋"/>
          <w:i w:val="0"/>
          <w:iCs w:val="0"/>
          <w:color w:val="000000"/>
          <w:sz w:val="32"/>
          <w:szCs w:val="32"/>
          <w:highlight w:val="none"/>
          <w:u w:val="none"/>
          <w:lang w:val="en-US" w:eastAsia="zh-CN"/>
        </w:rPr>
        <w:t>卫生健康支出</w:t>
      </w:r>
      <w:r>
        <w:rPr>
          <w:rFonts w:ascii="仿宋" w:hAnsi="仿宋" w:eastAsia="仿宋"/>
          <w:sz w:val="32"/>
          <w:u w:color="auto"/>
        </w:rPr>
        <w:t>（</w:t>
      </w:r>
      <w:r>
        <w:rPr>
          <w:rFonts w:hint="eastAsia" w:ascii="仿宋" w:hAnsi="仿宋" w:eastAsia="仿宋" w:cs="仿宋"/>
          <w:i w:val="0"/>
          <w:iCs w:val="0"/>
          <w:color w:val="000000"/>
          <w:sz w:val="28"/>
          <w:szCs w:val="28"/>
          <w:highlight w:val="none"/>
          <w:u w:val="none"/>
          <w:lang w:val="en-US" w:eastAsia="zh-CN"/>
        </w:rPr>
        <w:t>210</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681.49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1973.49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 xml:space="preserve">289.58 </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在建业务楼，</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扩大发展</w:t>
      </w:r>
      <w:r>
        <w:rPr>
          <w:rFonts w:hint="eastAsia" w:ascii="仿宋" w:hAnsi="仿宋" w:eastAsia="仿宋" w:cs="仿宋"/>
          <w:color w:val="auto"/>
          <w:kern w:val="2"/>
          <w:sz w:val="32"/>
          <w:szCs w:val="32"/>
          <w:highlight w:val="none"/>
          <w:lang w:val="en-US" w:eastAsia="zh-CN" w:bidi="ar"/>
        </w:rPr>
        <w:t>业务，医疗项目增多。</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403"/>
        <w:gridCol w:w="930"/>
        <w:gridCol w:w="960"/>
        <w:gridCol w:w="1170"/>
        <w:gridCol w:w="1545"/>
        <w:gridCol w:w="1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5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5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2100302</w:t>
            </w:r>
          </w:p>
        </w:tc>
        <w:tc>
          <w:tcPr>
            <w:tcW w:w="14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乡镇卫生院</w:t>
            </w:r>
          </w:p>
        </w:tc>
        <w:tc>
          <w:tcPr>
            <w:tcW w:w="9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681.49</w:t>
            </w:r>
          </w:p>
        </w:tc>
        <w:tc>
          <w:tcPr>
            <w:tcW w:w="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1359.13</w:t>
            </w:r>
          </w:p>
        </w:tc>
        <w:tc>
          <w:tcPr>
            <w:tcW w:w="11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199.44%</w:t>
            </w:r>
          </w:p>
        </w:tc>
        <w:tc>
          <w:tcPr>
            <w:tcW w:w="15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乡镇卫生院支出</w:t>
            </w:r>
          </w:p>
        </w:tc>
        <w:tc>
          <w:tcPr>
            <w:tcW w:w="15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在建业务楼，扩大发展业务，医疗项目增多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2100399</w:t>
            </w:r>
          </w:p>
        </w:tc>
        <w:tc>
          <w:tcPr>
            <w:tcW w:w="14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其他基层医疗卫生机构支出</w:t>
            </w:r>
          </w:p>
        </w:tc>
        <w:tc>
          <w:tcPr>
            <w:tcW w:w="9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144.78</w:t>
            </w:r>
          </w:p>
        </w:tc>
        <w:tc>
          <w:tcPr>
            <w:tcW w:w="11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5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其他基层医疗卫生机构支出</w:t>
            </w:r>
          </w:p>
        </w:tc>
        <w:tc>
          <w:tcPr>
            <w:tcW w:w="15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在建业务楼，扩大发展业务，医疗项目增多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2100408</w:t>
            </w:r>
          </w:p>
        </w:tc>
        <w:tc>
          <w:tcPr>
            <w:tcW w:w="14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基本公共卫生服务</w:t>
            </w:r>
          </w:p>
        </w:tc>
        <w:tc>
          <w:tcPr>
            <w:tcW w:w="9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279.93</w:t>
            </w:r>
          </w:p>
        </w:tc>
        <w:tc>
          <w:tcPr>
            <w:tcW w:w="11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5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宋体" w:hAnsi="宋体" w:eastAsia="宋体" w:cs="宋体"/>
                <w:i w:val="0"/>
                <w:iCs w:val="0"/>
                <w:color w:val="000000"/>
                <w:sz w:val="20"/>
                <w:szCs w:val="20"/>
                <w:highlight w:val="none"/>
                <w:u w:val="none"/>
                <w:lang w:val="en-US" w:eastAsia="zh-CN"/>
              </w:rPr>
              <w:t>基本公共卫生服务支出</w:t>
            </w:r>
          </w:p>
        </w:tc>
        <w:tc>
          <w:tcPr>
            <w:tcW w:w="15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r>
              <w:rPr>
                <w:rFonts w:hint="default" w:ascii="宋体" w:hAnsi="宋体" w:eastAsia="宋体" w:cs="宋体"/>
                <w:i w:val="0"/>
                <w:iCs w:val="0"/>
                <w:color w:val="auto"/>
                <w:sz w:val="18"/>
                <w:szCs w:val="18"/>
                <w:highlight w:val="none"/>
                <w:u w:val="none"/>
                <w:lang w:val="en-US" w:eastAsia="zh-CN"/>
              </w:rPr>
              <w:t>在建业务楼，扩大发展业务，医疗项目增多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2100409</w:t>
            </w:r>
          </w:p>
        </w:tc>
        <w:tc>
          <w:tcPr>
            <w:tcW w:w="14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重大公共卫生服务</w:t>
            </w:r>
          </w:p>
        </w:tc>
        <w:tc>
          <w:tcPr>
            <w:tcW w:w="9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16.72</w:t>
            </w:r>
          </w:p>
        </w:tc>
        <w:tc>
          <w:tcPr>
            <w:tcW w:w="11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5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宋体" w:hAnsi="宋体" w:eastAsia="宋体" w:cs="宋体"/>
                <w:i w:val="0"/>
                <w:iCs w:val="0"/>
                <w:color w:val="000000"/>
                <w:sz w:val="20"/>
                <w:szCs w:val="20"/>
                <w:highlight w:val="none"/>
                <w:u w:val="none"/>
                <w:lang w:val="en-US" w:eastAsia="zh-CN"/>
              </w:rPr>
              <w:t>重大公共卫生服务支出</w:t>
            </w:r>
          </w:p>
        </w:tc>
        <w:tc>
          <w:tcPr>
            <w:tcW w:w="15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r>
              <w:rPr>
                <w:rFonts w:hint="default" w:ascii="宋体" w:hAnsi="宋体" w:eastAsia="宋体" w:cs="宋体"/>
                <w:i w:val="0"/>
                <w:iCs w:val="0"/>
                <w:color w:val="auto"/>
                <w:sz w:val="18"/>
                <w:szCs w:val="18"/>
                <w:highlight w:val="none"/>
                <w:u w:val="none"/>
                <w:lang w:val="en-US" w:eastAsia="zh-CN"/>
              </w:rPr>
              <w:t>在建业务楼，扩大发展业务，医疗项目增多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2100410</w:t>
            </w:r>
          </w:p>
        </w:tc>
        <w:tc>
          <w:tcPr>
            <w:tcW w:w="14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突发公共卫生事件应急处理</w:t>
            </w:r>
          </w:p>
        </w:tc>
        <w:tc>
          <w:tcPr>
            <w:tcW w:w="9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27.93</w:t>
            </w:r>
          </w:p>
        </w:tc>
        <w:tc>
          <w:tcPr>
            <w:tcW w:w="11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5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宋体" w:hAnsi="宋体" w:eastAsia="宋体" w:cs="宋体"/>
                <w:i w:val="0"/>
                <w:iCs w:val="0"/>
                <w:color w:val="000000"/>
                <w:sz w:val="20"/>
                <w:szCs w:val="20"/>
                <w:highlight w:val="none"/>
                <w:u w:val="none"/>
                <w:lang w:val="en-US" w:eastAsia="zh-CN"/>
              </w:rPr>
              <w:t>突发公共卫生事件应急处理支出</w:t>
            </w:r>
          </w:p>
        </w:tc>
        <w:tc>
          <w:tcPr>
            <w:tcW w:w="15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r>
              <w:rPr>
                <w:rFonts w:hint="default" w:ascii="宋体" w:hAnsi="宋体" w:eastAsia="宋体" w:cs="宋体"/>
                <w:i w:val="0"/>
                <w:iCs w:val="0"/>
                <w:color w:val="auto"/>
                <w:sz w:val="18"/>
                <w:szCs w:val="18"/>
                <w:highlight w:val="none"/>
                <w:u w:val="none"/>
                <w:lang w:val="en-US" w:eastAsia="zh-CN"/>
              </w:rPr>
              <w:t>在建业务楼，扩大发展业务，医疗项目增多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2109999</w:t>
            </w:r>
          </w:p>
        </w:tc>
        <w:tc>
          <w:tcPr>
            <w:tcW w:w="14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其他卫生健康支出</w:t>
            </w:r>
          </w:p>
        </w:tc>
        <w:tc>
          <w:tcPr>
            <w:tcW w:w="9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145.00</w:t>
            </w:r>
          </w:p>
        </w:tc>
        <w:tc>
          <w:tcPr>
            <w:tcW w:w="11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5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宋体" w:hAnsi="宋体" w:eastAsia="宋体" w:cs="宋体"/>
                <w:i w:val="0"/>
                <w:iCs w:val="0"/>
                <w:color w:val="000000"/>
                <w:sz w:val="20"/>
                <w:szCs w:val="20"/>
                <w:highlight w:val="none"/>
                <w:u w:val="none"/>
                <w:lang w:val="en-US" w:eastAsia="zh-CN"/>
              </w:rPr>
              <w:t>其他卫生健康支出</w:t>
            </w:r>
          </w:p>
        </w:tc>
        <w:tc>
          <w:tcPr>
            <w:tcW w:w="15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r>
              <w:rPr>
                <w:rFonts w:hint="default" w:ascii="宋体" w:hAnsi="宋体" w:eastAsia="宋体" w:cs="宋体"/>
                <w:i w:val="0"/>
                <w:iCs w:val="0"/>
                <w:color w:val="auto"/>
                <w:sz w:val="18"/>
                <w:szCs w:val="18"/>
                <w:highlight w:val="none"/>
                <w:u w:val="none"/>
                <w:lang w:val="en-US" w:eastAsia="zh-CN"/>
              </w:rPr>
              <w:t>在建业务楼，扩大发展业务，医疗项目增多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681.49</w:t>
            </w:r>
          </w:p>
        </w:tc>
        <w:tc>
          <w:tcPr>
            <w:tcW w:w="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1973.49</w:t>
            </w:r>
          </w:p>
        </w:tc>
        <w:tc>
          <w:tcPr>
            <w:tcW w:w="11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5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5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drawing>
          <wp:inline distT="0" distB="0" distL="114300" distR="114300">
            <wp:extent cx="4572000" cy="2743200"/>
            <wp:effectExtent l="4445" t="4445" r="14605" b="14605"/>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86.57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72.80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84.09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原因是：2022年度在职人员退休较多，住房公积金支出减少。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86.57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72.80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84.09%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在职人员住房公积金支出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在职人员退休较多，住房公积金支出减少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72.80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left"/>
        <w:rPr>
          <w:rFonts w:hint="eastAsia" w:ascii="仿宋" w:hAnsi="仿宋" w:eastAsia="仿宋"/>
          <w:sz w:val="32"/>
          <w:szCs w:val="32"/>
          <w:highlight w:val="none"/>
        </w:rPr>
      </w:pPr>
      <w:r>
        <w:drawing>
          <wp:inline distT="0" distB="0" distL="114300" distR="114300">
            <wp:extent cx="4572000" cy="2743200"/>
            <wp:effectExtent l="4445" t="4445" r="14605" b="1460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center"/>
        <w:rPr>
          <w:rFonts w:ascii="仿宋" w:hAnsi="仿宋" w:eastAsia="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环江毛南族自治县洛阳镇中心卫生院2022年度一般公共预算财政拨款基本支出</w:t>
      </w:r>
      <w:r>
        <w:rPr>
          <w:rFonts w:hint="eastAsia" w:ascii="仿宋" w:hAnsi="仿宋" w:eastAsia="仿宋" w:cs="仿宋"/>
          <w:sz w:val="32"/>
          <w:highlight w:val="none"/>
          <w:u w:color="auto"/>
          <w:lang w:val="en-US" w:eastAsia="zh-CN"/>
        </w:rPr>
        <w:t>902.50</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868.73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33.78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highlight w:val="none"/>
          <w:u w:color="auto"/>
          <w:lang w:val="en-US" w:eastAsia="zh-CN"/>
        </w:rPr>
        <w:t>849.86</w:t>
      </w:r>
      <w:r>
        <w:rPr>
          <w:rFonts w:ascii="仿宋" w:hAnsi="仿宋" w:eastAsia="仿宋" w:cs="仿宋"/>
          <w:sz w:val="32"/>
          <w:highlight w:val="none"/>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 xml:space="preserve">97.07 </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主要原因是：年度有退休人员较多。</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347.83万元，30102津贴补贴0万元，30103奖金137.42万元，30106伙食补助费0万元，30107绩效工资152.53万元，30108机关事业单位基本养老保险缴费93.80万元，30110职工基本医疗保险缴费2.54万元，30111公务员医疗补助缴费0万元，30112其他社会保障缴费42.94万元，30113住房公积金72.80万元，30199其他工资福利支出0万元。</w:t>
      </w:r>
    </w:p>
    <w:p>
      <w:pPr>
        <w:jc w:val="center"/>
        <w:rPr>
          <w:rFonts w:hint="eastAsia" w:ascii="仿宋" w:hAnsi="仿宋" w:eastAsia="仿宋" w:cs="仿宋"/>
          <w:sz w:val="32"/>
          <w:szCs w:val="32"/>
          <w:highlight w:val="none"/>
        </w:rPr>
      </w:pPr>
      <w:r>
        <w:drawing>
          <wp:inline distT="0" distB="0" distL="114300" distR="114300">
            <wp:extent cx="4572000" cy="2437765"/>
            <wp:effectExtent l="4445" t="4445" r="14605" b="1524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33.78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223.41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本年度业务收入增加，劳务费增加。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30201办公费0万元，30207邮电费0万元，30211差旅费0元，30215会议费0万元，30216培训费0万元，30226劳务费33.78万元，30228工会经费0万元，30299其他商品和服务支出0万元。</w:t>
      </w:r>
    </w:p>
    <w:p>
      <w:pPr>
        <w:jc w:val="center"/>
        <w:rPr>
          <w:rFonts w:hint="eastAsia" w:ascii="仿宋" w:hAnsi="仿宋" w:eastAsia="仿宋" w:cs="仿宋"/>
          <w:sz w:val="32"/>
          <w:szCs w:val="32"/>
          <w:highlight w:val="none"/>
        </w:rPr>
      </w:pPr>
      <w:r>
        <w:drawing>
          <wp:inline distT="0" distB="0" distL="114300" distR="114300">
            <wp:extent cx="4572000" cy="2743200"/>
            <wp:effectExtent l="4445" t="4445" r="14605" b="14605"/>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18.87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117.79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本年度有新增退休人员</w:t>
      </w:r>
      <w:r>
        <w:rPr>
          <w:rFonts w:hint="eastAsia" w:ascii="仿宋" w:hAnsi="仿宋" w:eastAsia="仿宋" w:cs="仿宋"/>
          <w:color w:val="auto"/>
          <w:sz w:val="32"/>
          <w:szCs w:val="32"/>
          <w:highlight w:val="none"/>
          <w:lang w:val="en-US"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30301离休费0万元，30302退休费0万元，30305生活补助18.86万元，30399其他对个人和家庭的补助0.02万元。</w:t>
      </w:r>
    </w:p>
    <w:p>
      <w:pPr>
        <w:jc w:val="center"/>
        <w:rPr>
          <w:rFonts w:hint="eastAsia" w:ascii="仿宋" w:hAnsi="仿宋" w:eastAsia="仿宋" w:cs="仿宋"/>
          <w:sz w:val="32"/>
          <w:szCs w:val="32"/>
          <w:highlight w:val="none"/>
        </w:rPr>
      </w:pP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本单位无债务利息及费用支出。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本单位无资本性支出。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环江毛南族自治县洛阳镇中心卫生院2022年度政府性基金支出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环江毛南族自治县洛阳镇中心卫生院2022年度政府性基金支出年初预算为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环江毛南族自治县洛阳镇中心卫生院没有政府性基金收入，也没有政府性基金收入安排的支出</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环江毛南族自治县洛阳镇中心卫生院2022年度国有资本经营预算支出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环江毛南族自治县洛阳镇中心卫生院2022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lang w:eastAsia="zh-CN"/>
        </w:rPr>
      </w:pPr>
      <w:bookmarkStart w:id="4" w:name="PO_part3A5B1C1DiffReason1"/>
      <w:r>
        <w:rPr>
          <w:rFonts w:hint="eastAsia" w:ascii="仿宋" w:hAnsi="仿宋" w:eastAsia="仿宋" w:cs="仿宋"/>
          <w:sz w:val="32"/>
          <w:szCs w:val="32"/>
          <w:highlight w:val="none"/>
        </w:rPr>
        <w:t>环江毛南族自治县洛阳镇中心卫生院没有国有资本经营预算收入，也没有国有资本经营预算收入安排的支出</w:t>
      </w:r>
      <w:bookmarkEnd w:id="4"/>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本年度本单位无三公经费支出。</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万元。全年使用财政拨款安排    （局、办、镇）机关、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个所属单位出国团组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个，参加其他单位组织的出国团组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个，全年因公出国（境）团组共计0个，累计0人次。</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（二）公务用车购置及运行维护费0.00万元。其中：公务用车购置支出0.00万元，完成年初预算的0%，比上年增加0.00 万元。主要原因是</w:t>
      </w:r>
      <w:bookmarkStart w:id="5" w:name="PO_part3A6B2IncReason1"/>
      <w:r>
        <w:rPr>
          <w:rFonts w:hint="eastAsia" w:ascii="仿宋" w:hAnsi="仿宋" w:eastAsia="仿宋" w:cs="仿宋"/>
          <w:sz w:val="32"/>
          <w:szCs w:val="32"/>
          <w:highlight w:val="none"/>
        </w:rPr>
        <w:t>本</w:t>
      </w:r>
      <w:r>
        <w:rPr>
          <w:rFonts w:hint="eastAsia" w:ascii="仿宋" w:hAnsi="仿宋" w:eastAsia="仿宋" w:cs="仿宋"/>
          <w:sz w:val="32"/>
          <w:szCs w:val="32"/>
          <w:highlight w:val="none"/>
          <w:lang w:eastAsia="zh-CN"/>
        </w:rPr>
        <w:t>单位本年度</w:t>
      </w:r>
      <w:r>
        <w:rPr>
          <w:rFonts w:hint="eastAsia" w:ascii="仿宋" w:hAnsi="仿宋" w:eastAsia="仿宋" w:cs="仿宋"/>
          <w:sz w:val="32"/>
          <w:szCs w:val="32"/>
          <w:highlight w:val="none"/>
        </w:rPr>
        <w:t>无公务用车购置</w:t>
      </w:r>
      <w:bookmarkEnd w:id="5"/>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公务用车运行维护支出0.00万元，完成年初预算的0%，比上年增加0.00万元。2022年，</w:t>
      </w:r>
      <w:r>
        <w:rPr>
          <w:rFonts w:hint="eastAsia" w:ascii="仿宋" w:hAnsi="仿宋" w:eastAsia="仿宋" w:cs="仿宋"/>
          <w:sz w:val="32"/>
          <w:szCs w:val="32"/>
          <w:highlight w:val="none"/>
          <w:lang w:val="en-US" w:eastAsia="zh-CN"/>
        </w:rPr>
        <w:t xml:space="preserve"> 0  个</w:t>
      </w:r>
      <w:r>
        <w:rPr>
          <w:rFonts w:hint="eastAsia" w:ascii="仿宋" w:hAnsi="仿宋" w:eastAsia="仿宋" w:cs="仿宋"/>
          <w:sz w:val="32"/>
          <w:szCs w:val="32"/>
          <w:highlight w:val="none"/>
        </w:rPr>
        <w:t>所属单位开支财政拨款的公务用车保有量为0辆，全年运行费支出0.00万元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平均每辆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比上年增加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主要原因是：本年度本单位无</w:t>
      </w:r>
      <w:r>
        <w:rPr>
          <w:rFonts w:hint="eastAsia" w:ascii="仿宋" w:hAnsi="仿宋" w:eastAsia="仿宋" w:cs="仿宋"/>
          <w:sz w:val="32"/>
          <w:szCs w:val="32"/>
          <w:highlight w:val="none"/>
        </w:rPr>
        <w:t>公务接待费支出</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国内公务接待批次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次，国（境）外公务接待批次0次，人次0次。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w:t>
      </w:r>
      <w:r>
        <w:rPr>
          <w:rFonts w:hint="eastAsia" w:ascii="仿宋" w:hAnsi="仿宋" w:eastAsia="仿宋" w:cs="仿宋"/>
          <w:sz w:val="32"/>
          <w:szCs w:val="32"/>
          <w:highlight w:val="none"/>
        </w:rPr>
        <w:t>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万元，下降</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eastAsia" w:ascii="仿宋" w:hAnsi="仿宋" w:eastAsia="仿宋" w:cs="仿宋"/>
          <w:sz w:val="32"/>
          <w:szCs w:val="32"/>
          <w:highlight w:val="none"/>
        </w:rPr>
        <w:t>，比上年决算数增加0.00</w:t>
      </w:r>
      <w:r>
        <w:rPr>
          <w:rFonts w:hint="eastAsia" w:ascii="仿宋" w:hAnsi="仿宋" w:eastAsia="仿宋" w:cs="仿宋"/>
          <w:sz w:val="32"/>
          <w:szCs w:val="32"/>
          <w:highlight w:val="none"/>
        </w:rPr>
        <w:t>万元，增长0%</w:t>
      </w:r>
      <w:r>
        <w:rPr>
          <w:rFonts w:hint="eastAsia" w:ascii="仿宋" w:hAnsi="仿宋" w:eastAsia="仿宋" w:cs="仿宋"/>
          <w:sz w:val="32"/>
          <w:szCs w:val="32"/>
          <w:highlight w:val="none"/>
        </w:rPr>
        <w:t>。原因是</w:t>
      </w:r>
      <w:r>
        <w:rPr>
          <w:rFonts w:hint="default" w:ascii="仿宋" w:hAnsi="仿宋" w:eastAsia="仿宋" w:cs="仿宋"/>
          <w:sz w:val="32"/>
          <w:szCs w:val="32"/>
          <w:highlight w:val="none"/>
        </w:rPr>
        <w:t>本部门无机关运行经费支出</w:t>
      </w:r>
      <w:r>
        <w:rPr>
          <w:rFonts w:hint="eastAsia" w:ascii="仿宋" w:hAnsi="仿宋" w:eastAsia="仿宋" w:cs="仿宋"/>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万元。授予中小企业合同金额0.00</w:t>
      </w:r>
      <w:r>
        <w:rPr>
          <w:rFonts w:hint="eastAsia" w:ascii="仿宋" w:hAnsi="仿宋" w:eastAsia="仿宋" w:cs="仿宋"/>
          <w:sz w:val="32"/>
          <w:szCs w:val="32"/>
          <w:highlight w:val="none"/>
        </w:rPr>
        <w:t>万元，占政府采购支出总额的0.00%</w:t>
      </w:r>
      <w:r>
        <w:rPr>
          <w:rFonts w:hint="eastAsia" w:ascii="仿宋" w:hAnsi="仿宋" w:eastAsia="仿宋" w:cs="仿宋"/>
          <w:sz w:val="32"/>
          <w:szCs w:val="32"/>
          <w:highlight w:val="none"/>
        </w:rPr>
        <w:t>，其中：授予小微企业合同金额0.00</w:t>
      </w:r>
      <w:r>
        <w:rPr>
          <w:rFonts w:hint="eastAsia" w:ascii="仿宋" w:hAnsi="仿宋" w:eastAsia="仿宋" w:cs="仿宋"/>
          <w:sz w:val="32"/>
          <w:szCs w:val="32"/>
          <w:highlight w:val="none"/>
        </w:rPr>
        <w:t>万元，占授予中小企业合同金额的0%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原因是</w:t>
      </w:r>
      <w:r>
        <w:rPr>
          <w:rFonts w:hint="default" w:ascii="仿宋" w:hAnsi="仿宋" w:eastAsia="仿宋" w:cs="仿宋"/>
          <w:sz w:val="32"/>
          <w:szCs w:val="32"/>
          <w:highlight w:val="none"/>
        </w:rPr>
        <w:t>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w:t>
      </w:r>
      <w:r>
        <w:rPr>
          <w:rFonts w:hint="eastAsia" w:ascii="仿宋_GB2312" w:hAnsi="仿宋_GB2312" w:eastAsia="仿宋_GB2312" w:cs="仿宋_GB2312"/>
          <w:kern w:val="0"/>
          <w:sz w:val="32"/>
          <w:szCs w:val="32"/>
          <w:lang w:eastAsia="zh-CN"/>
        </w:rPr>
        <w:t>救护车</w:t>
      </w:r>
      <w:r>
        <w:rPr>
          <w:rFonts w:hint="eastAsia" w:ascii="仿宋_GB2312" w:hAnsi="仿宋_GB2312" w:eastAsia="仿宋_GB2312" w:cs="仿宋_GB2312"/>
          <w:kern w:val="0"/>
          <w:sz w:val="32"/>
          <w:szCs w:val="32"/>
        </w:rPr>
        <w:t>车辆</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w:t>
      </w:r>
      <w:r>
        <w:rPr>
          <w:rFonts w:hint="eastAsia" w:ascii="仿宋" w:hAnsi="仿宋" w:eastAsia="仿宋" w:cs="仿宋"/>
          <w:sz w:val="32"/>
          <w:szCs w:val="32"/>
          <w:highlight w:val="none"/>
        </w:rPr>
        <w:t>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490.72</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36.84</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根据我院业务发展需求，针对开展项目使用资金是否合规，并有效的、及时的进行汇报总结改进，根据工作完成情况进行绩效自评。保证资金使用合理、合规、高效并严格遵守绩效自评工作的相关要求，保障资金合理使用。</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w:t>
      </w:r>
      <w:bookmarkStart w:id="6" w:name="_GoBack"/>
      <w:bookmarkEnd w:id="6"/>
      <w:r>
        <w:rPr>
          <w:rFonts w:hint="eastAsia" w:ascii="仿宋" w:hAnsi="仿宋" w:eastAsia="仿宋" w:cs="仿宋"/>
          <w:color w:val="000000" w:themeColor="text1"/>
          <w:sz w:val="32"/>
          <w:szCs w:val="32"/>
          <w:lang w:val="en-US" w:eastAsia="zh-CN"/>
          <w14:textFill>
            <w14:solidFill>
              <w14:schemeClr w14:val="tx1"/>
            </w14:solidFill>
          </w14:textFill>
        </w:rPr>
        <w:t>）党支部生活经费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本年度</w:t>
      </w:r>
      <w:r>
        <w:rPr>
          <w:rFonts w:hint="eastAsia" w:ascii="仿宋" w:hAnsi="仿宋" w:eastAsia="仿宋" w:cs="仿宋"/>
          <w:color w:val="000000" w:themeColor="text1"/>
          <w:sz w:val="32"/>
          <w:szCs w:val="32"/>
          <w14:textFill>
            <w14:solidFill>
              <w14:schemeClr w14:val="tx1"/>
            </w14:solidFill>
          </w14:textFill>
        </w:rPr>
        <w:t>党员活动经费已全部用于党员活动经费支出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保持专款专用，保证</w:t>
      </w:r>
      <w:r>
        <w:rPr>
          <w:rFonts w:hint="eastAsia" w:ascii="仿宋" w:hAnsi="仿宋" w:eastAsia="仿宋" w:cs="仿宋"/>
          <w:color w:val="000000" w:themeColor="text1"/>
          <w:sz w:val="32"/>
          <w:szCs w:val="32"/>
          <w14:textFill>
            <w14:solidFill>
              <w14:schemeClr w14:val="tx1"/>
            </w14:solidFill>
          </w14:textFill>
        </w:rPr>
        <w:t>党员活动顺利开展</w:t>
      </w:r>
      <w:r>
        <w:rPr>
          <w:rFonts w:hint="eastAsia" w:ascii="仿宋" w:hAnsi="仿宋" w:eastAsia="仿宋" w:cs="仿宋"/>
          <w:color w:val="000000" w:themeColor="text1"/>
          <w:sz w:val="32"/>
          <w:szCs w:val="32"/>
          <w:lang w:eastAsia="zh-CN"/>
          <w14:textFill>
            <w14:solidFill>
              <w14:schemeClr w14:val="tx1"/>
            </w14:solidFill>
          </w14:textFill>
        </w:rPr>
        <w:t>。（二）奖励性补贴项目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本年度每月已</w:t>
      </w:r>
      <w:r>
        <w:rPr>
          <w:rFonts w:hint="eastAsia" w:ascii="仿宋" w:hAnsi="仿宋" w:eastAsia="仿宋" w:cs="仿宋"/>
          <w:color w:val="000000" w:themeColor="text1"/>
          <w:sz w:val="32"/>
          <w:szCs w:val="32"/>
          <w14:textFill>
            <w14:solidFill>
              <w14:schemeClr w14:val="tx1"/>
            </w14:solidFill>
          </w14:textFill>
        </w:rPr>
        <w:t>足额</w:t>
      </w:r>
      <w:r>
        <w:rPr>
          <w:rFonts w:hint="eastAsia" w:ascii="仿宋" w:hAnsi="仿宋" w:eastAsia="仿宋" w:cs="仿宋"/>
          <w:color w:val="000000" w:themeColor="text1"/>
          <w:sz w:val="32"/>
          <w:szCs w:val="32"/>
          <w:lang w:eastAsia="zh-CN"/>
          <w14:textFill>
            <w14:solidFill>
              <w14:schemeClr w14:val="tx1"/>
            </w14:solidFill>
          </w14:textFill>
        </w:rPr>
        <w:t>随工资</w:t>
      </w:r>
      <w:r>
        <w:rPr>
          <w:rFonts w:hint="eastAsia" w:ascii="仿宋" w:hAnsi="仿宋" w:eastAsia="仿宋" w:cs="仿宋"/>
          <w:color w:val="000000" w:themeColor="text1"/>
          <w:sz w:val="32"/>
          <w:szCs w:val="32"/>
          <w14:textFill>
            <w14:solidFill>
              <w14:schemeClr w14:val="tx1"/>
            </w14:solidFill>
          </w14:textFill>
        </w:rPr>
        <w:t>发放奖励性补贴</w:t>
      </w:r>
      <w:r>
        <w:rPr>
          <w:rFonts w:hint="eastAsia" w:ascii="仿宋" w:hAnsi="仿宋" w:eastAsia="仿宋" w:cs="仿宋"/>
          <w:color w:val="000000" w:themeColor="text1"/>
          <w:sz w:val="32"/>
          <w:szCs w:val="32"/>
          <w:lang w:val="en-US" w:eastAsia="zh-CN"/>
          <w14:textFill>
            <w14:solidFill>
              <w14:schemeClr w14:val="tx1"/>
            </w14:solidFill>
          </w14:textFill>
        </w:rPr>
        <w:t>700元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按文件要求每月已</w:t>
      </w:r>
      <w:r>
        <w:rPr>
          <w:rFonts w:hint="eastAsia" w:ascii="仿宋" w:hAnsi="仿宋" w:eastAsia="仿宋" w:cs="仿宋"/>
          <w:color w:val="000000" w:themeColor="text1"/>
          <w:sz w:val="32"/>
          <w:szCs w:val="32"/>
          <w14:textFill>
            <w14:solidFill>
              <w14:schemeClr w14:val="tx1"/>
            </w14:solidFill>
          </w14:textFill>
        </w:rPr>
        <w:t>足额</w:t>
      </w:r>
      <w:r>
        <w:rPr>
          <w:rFonts w:hint="eastAsia" w:ascii="仿宋" w:hAnsi="仿宋" w:eastAsia="仿宋" w:cs="仿宋"/>
          <w:color w:val="000000" w:themeColor="text1"/>
          <w:sz w:val="32"/>
          <w:szCs w:val="32"/>
          <w:lang w:eastAsia="zh-CN"/>
          <w14:textFill>
            <w14:solidFill>
              <w14:schemeClr w14:val="tx1"/>
            </w14:solidFill>
          </w14:textFill>
        </w:rPr>
        <w:t>随工资</w:t>
      </w:r>
      <w:r>
        <w:rPr>
          <w:rFonts w:hint="eastAsia" w:ascii="仿宋" w:hAnsi="仿宋" w:eastAsia="仿宋" w:cs="仿宋"/>
          <w:color w:val="000000" w:themeColor="text1"/>
          <w:sz w:val="32"/>
          <w:szCs w:val="32"/>
          <w14:textFill>
            <w14:solidFill>
              <w14:schemeClr w14:val="tx1"/>
            </w14:solidFill>
          </w14:textFill>
        </w:rPr>
        <w:t>发放</w:t>
      </w:r>
      <w:r>
        <w:rPr>
          <w:rFonts w:hint="eastAsia" w:ascii="仿宋" w:hAnsi="仿宋" w:eastAsia="仿宋" w:cs="仿宋"/>
          <w:color w:val="000000" w:themeColor="text1"/>
          <w:sz w:val="32"/>
          <w:szCs w:val="32"/>
          <w:lang w:eastAsia="zh-CN"/>
          <w14:textFill>
            <w14:solidFill>
              <w14:schemeClr w14:val="tx1"/>
            </w14:solidFill>
          </w14:textFill>
        </w:rPr>
        <w:t>在职人员奖励性补贴。（三）新冠病毒疫苗接种点耗材经费项目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本年度新冠疫苗接种工作耗材使用得到足够保障，顺利完成上级要求完成接种工作量。</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5664CAD8"/>
    <w:multiLevelType w:val="singleLevel"/>
    <w:tmpl w:val="5664CAD8"/>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MmRhNDA0NGVjY2MwYmZjNDNhYTc4NjlmNGQ4OTI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4CB726E"/>
    <w:rsid w:val="151D3D73"/>
    <w:rsid w:val="16206839"/>
    <w:rsid w:val="16636D35"/>
    <w:rsid w:val="170E4165"/>
    <w:rsid w:val="17E92249"/>
    <w:rsid w:val="18706F2E"/>
    <w:rsid w:val="18D304F1"/>
    <w:rsid w:val="19F32577"/>
    <w:rsid w:val="19F45B80"/>
    <w:rsid w:val="1A1C1EB9"/>
    <w:rsid w:val="1B0C078D"/>
    <w:rsid w:val="1B2B31E2"/>
    <w:rsid w:val="1B375ED5"/>
    <w:rsid w:val="1B4C295A"/>
    <w:rsid w:val="1B973C63"/>
    <w:rsid w:val="1BA1001E"/>
    <w:rsid w:val="1D317259"/>
    <w:rsid w:val="1D6334B4"/>
    <w:rsid w:val="1E664F5B"/>
    <w:rsid w:val="1EB34BE1"/>
    <w:rsid w:val="215E639F"/>
    <w:rsid w:val="21EC3183"/>
    <w:rsid w:val="225E72CD"/>
    <w:rsid w:val="246E2F77"/>
    <w:rsid w:val="254B4E2B"/>
    <w:rsid w:val="26174FB2"/>
    <w:rsid w:val="27450031"/>
    <w:rsid w:val="283D7C94"/>
    <w:rsid w:val="29480E03"/>
    <w:rsid w:val="2983634D"/>
    <w:rsid w:val="2BB02055"/>
    <w:rsid w:val="2C575A56"/>
    <w:rsid w:val="2F257714"/>
    <w:rsid w:val="2F3275E5"/>
    <w:rsid w:val="30AA08EF"/>
    <w:rsid w:val="30B01BE7"/>
    <w:rsid w:val="30D23D1C"/>
    <w:rsid w:val="31221CF5"/>
    <w:rsid w:val="31400178"/>
    <w:rsid w:val="321E3342"/>
    <w:rsid w:val="327759C8"/>
    <w:rsid w:val="33185FE3"/>
    <w:rsid w:val="34EE2E36"/>
    <w:rsid w:val="36777241"/>
    <w:rsid w:val="38A951DB"/>
    <w:rsid w:val="38B31605"/>
    <w:rsid w:val="38B467AE"/>
    <w:rsid w:val="39003F4F"/>
    <w:rsid w:val="3A572A48"/>
    <w:rsid w:val="3C07002B"/>
    <w:rsid w:val="3D0D152A"/>
    <w:rsid w:val="3DF62756"/>
    <w:rsid w:val="3EAA7724"/>
    <w:rsid w:val="3F1B7587"/>
    <w:rsid w:val="41E57B4F"/>
    <w:rsid w:val="432F26F6"/>
    <w:rsid w:val="43880F63"/>
    <w:rsid w:val="441C5A6F"/>
    <w:rsid w:val="44C44FCC"/>
    <w:rsid w:val="44CC7369"/>
    <w:rsid w:val="45027CAD"/>
    <w:rsid w:val="457F5108"/>
    <w:rsid w:val="46951B6B"/>
    <w:rsid w:val="48CA7928"/>
    <w:rsid w:val="49A34401"/>
    <w:rsid w:val="4A3E30AB"/>
    <w:rsid w:val="4AC14DAC"/>
    <w:rsid w:val="4B8077D4"/>
    <w:rsid w:val="4D154C85"/>
    <w:rsid w:val="4EC8553A"/>
    <w:rsid w:val="508F4E24"/>
    <w:rsid w:val="51461E90"/>
    <w:rsid w:val="51463753"/>
    <w:rsid w:val="52553A93"/>
    <w:rsid w:val="53521F8B"/>
    <w:rsid w:val="53E22F47"/>
    <w:rsid w:val="54522FF8"/>
    <w:rsid w:val="55450629"/>
    <w:rsid w:val="55960878"/>
    <w:rsid w:val="559B2D78"/>
    <w:rsid w:val="56692963"/>
    <w:rsid w:val="568B0F48"/>
    <w:rsid w:val="5786217B"/>
    <w:rsid w:val="59337A15"/>
    <w:rsid w:val="59810274"/>
    <w:rsid w:val="5C4B7AF8"/>
    <w:rsid w:val="5CA96A00"/>
    <w:rsid w:val="5CF730BC"/>
    <w:rsid w:val="5E5F0DCE"/>
    <w:rsid w:val="5FA40A7B"/>
    <w:rsid w:val="5FD56D29"/>
    <w:rsid w:val="5FEC7F3F"/>
    <w:rsid w:val="60F74BC3"/>
    <w:rsid w:val="617D3BF8"/>
    <w:rsid w:val="61841F6A"/>
    <w:rsid w:val="623007A9"/>
    <w:rsid w:val="626764BC"/>
    <w:rsid w:val="637D7558"/>
    <w:rsid w:val="644F19AC"/>
    <w:rsid w:val="65AA4920"/>
    <w:rsid w:val="67694F1E"/>
    <w:rsid w:val="69597934"/>
    <w:rsid w:val="6B964DDC"/>
    <w:rsid w:val="6C783074"/>
    <w:rsid w:val="6CEF3141"/>
    <w:rsid w:val="6D9E65C6"/>
    <w:rsid w:val="6DA1112C"/>
    <w:rsid w:val="6DA81947"/>
    <w:rsid w:val="6EB66DE2"/>
    <w:rsid w:val="6ED3075F"/>
    <w:rsid w:val="6F2A2D4B"/>
    <w:rsid w:val="6F8A0C1E"/>
    <w:rsid w:val="70212B30"/>
    <w:rsid w:val="703F45D4"/>
    <w:rsid w:val="715D6546"/>
    <w:rsid w:val="71816E6E"/>
    <w:rsid w:val="71BE069E"/>
    <w:rsid w:val="73953409"/>
    <w:rsid w:val="73E069A3"/>
    <w:rsid w:val="74561AE9"/>
    <w:rsid w:val="78104AA8"/>
    <w:rsid w:val="78E257C5"/>
    <w:rsid w:val="794B35BE"/>
    <w:rsid w:val="79CA2A5D"/>
    <w:rsid w:val="7B0A3A31"/>
    <w:rsid w:val="7B3360ED"/>
    <w:rsid w:val="7B5319F3"/>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H:\&#39044;&#31639;&#19968;&#20307;&#21270;\&#65288;&#31038;&#20445;&#32929;&#65289;22&#24180;&#20915;&#31639;&#20844;&#24320;\&#27931;&#38451;&#38498;22&#24180;&#20915;&#31639;&#20844;&#24320;\&#27931;&#38451;&#39292;&#29366;&#22270;.xls"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7931;&#38451;&#39292;&#29366;&#2227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7931;&#38451;&#39292;&#29366;&#2227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7931;&#38451;&#39292;&#29366;&#2227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7931;&#38451;&#39292;&#29366;&#2227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Administrator\Desktop\&#27931;&#38451;&#39292;&#29366;&#2227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7931;&#38451;&#39292;&#29366;&#22270;.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My%20Documents\WeChat%20Files\wxid_y7kuzdvyjof321\FileStorage\File\2023-11\&#27931;&#38451;&#39292;&#29366;&#22270;(1).xls"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'[洛阳饼状图.xls]Z01 收入支出决算总表(公开01表)'!$I$6:$I$7</c:f>
              <c:strCache>
                <c:ptCount val="2"/>
                <c:pt idx="0">
                  <c:v>一般公共预算财政拨款收入</c:v>
                </c:pt>
                <c:pt idx="1">
                  <c:v>事业收入</c:v>
                </c:pt>
              </c:strCache>
            </c:strRef>
          </c:cat>
          <c:val>
            <c:numRef>
              <c:f>'[洛阳饼状图.xls]Z01 收入支出决算总表(公开01表)'!$J$6:$J$7</c:f>
              <c:numCache>
                <c:formatCode>General</c:formatCode>
                <c:ptCount val="2"/>
                <c:pt idx="0">
                  <c:v>2234.63</c:v>
                </c:pt>
                <c:pt idx="1">
                  <c:v>2296.52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tx>
            <c:strRef>
              <c:f>'[洛阳饼状图.xls]Z04 支出决算表(公开03表)'!$M$4</c:f>
              <c:strCache>
                <c:ptCount val="1"/>
                <c:pt idx="0">
                  <c:v>2022年</c:v>
                </c:pt>
              </c:strCache>
            </c:strRef>
          </c:tx>
          <c:spPr>
            <a:solidFill>
              <a:schemeClr val="accent1"/>
            </a:solidFill>
            <a:ln>
              <a:noFill/>
            </a:ln>
            <a:effectLst/>
          </c:spPr>
          <c:invertIfNegative val="0"/>
          <c:dLbls>
            <c:delete val="1"/>
          </c:dLbls>
          <c:cat>
            <c:strRef>
              <c:f>'[洛阳饼状图.xls]Z04 支出决算表(公开03表)'!$L$5:$L$8</c:f>
              <c:strCache>
                <c:ptCount val="4"/>
                <c:pt idx="0">
                  <c:v>社会保障和就业支出</c:v>
                </c:pt>
                <c:pt idx="1">
                  <c:v>卫生健康支出</c:v>
                </c:pt>
                <c:pt idx="2">
                  <c:v>住房保障支出</c:v>
                </c:pt>
                <c:pt idx="3">
                  <c:v>其他支出</c:v>
                </c:pt>
              </c:strCache>
            </c:strRef>
          </c:cat>
          <c:val>
            <c:numRef>
              <c:f>'[洛阳饼状图.xls]Z04 支出决算表(公开03表)'!$M$5:$M$8</c:f>
              <c:numCache>
                <c:formatCode>#,##0.00</c:formatCode>
                <c:ptCount val="4"/>
                <c:pt idx="0">
                  <c:v>93.8</c:v>
                </c:pt>
                <c:pt idx="1">
                  <c:v>4270.01</c:v>
                </c:pt>
                <c:pt idx="2">
                  <c:v>72.8</c:v>
                </c:pt>
                <c:pt idx="3">
                  <c:v>94.55</c:v>
                </c:pt>
              </c:numCache>
            </c:numRef>
          </c:val>
        </c:ser>
        <c:ser>
          <c:idx val="1"/>
          <c:order val="1"/>
          <c:tx>
            <c:strRef>
              <c:f>'[洛阳饼状图.xls]Z04 支出决算表(公开03表)'!$N$4</c:f>
              <c:strCache>
                <c:ptCount val="1"/>
                <c:pt idx="0">
                  <c:v>2021年</c:v>
                </c:pt>
              </c:strCache>
            </c:strRef>
          </c:tx>
          <c:spPr>
            <a:solidFill>
              <a:schemeClr val="accent2"/>
            </a:solidFill>
            <a:ln>
              <a:noFill/>
            </a:ln>
            <a:effectLst/>
          </c:spPr>
          <c:invertIfNegative val="0"/>
          <c:dLbls>
            <c:delete val="1"/>
          </c:dLbls>
          <c:cat>
            <c:strRef>
              <c:f>'[洛阳饼状图.xls]Z04 支出决算表(公开03表)'!$L$5:$L$8</c:f>
              <c:strCache>
                <c:ptCount val="4"/>
                <c:pt idx="0">
                  <c:v>社会保障和就业支出</c:v>
                </c:pt>
                <c:pt idx="1">
                  <c:v>卫生健康支出</c:v>
                </c:pt>
                <c:pt idx="2">
                  <c:v>住房保障支出</c:v>
                </c:pt>
                <c:pt idx="3">
                  <c:v>其他支出</c:v>
                </c:pt>
              </c:strCache>
            </c:strRef>
          </c:cat>
          <c:val>
            <c:numRef>
              <c:f>'[洛阳饼状图.xls]Z04 支出决算表(公开03表)'!$N$5:$N$8</c:f>
              <c:numCache>
                <c:formatCode>#,##0.00</c:formatCode>
                <c:ptCount val="4"/>
                <c:pt idx="0">
                  <c:v>94.91</c:v>
                </c:pt>
                <c:pt idx="1">
                  <c:v>3410.84</c:v>
                </c:pt>
                <c:pt idx="2">
                  <c:v>76.33</c:v>
                </c:pt>
                <c:pt idx="3">
                  <c:v>160.07</c:v>
                </c:pt>
              </c:numCache>
            </c:numRef>
          </c:val>
        </c:ser>
        <c:dLbls>
          <c:showLegendKey val="0"/>
          <c:showVal val="0"/>
          <c:showCatName val="0"/>
          <c:showSerName val="0"/>
          <c:showPercent val="0"/>
          <c:showBubbleSize val="0"/>
        </c:dLbls>
        <c:gapWidth val="219"/>
        <c:overlap val="-27"/>
        <c:axId val="256758367"/>
        <c:axId val="377178786"/>
      </c:barChart>
      <c:catAx>
        <c:axId val="2567583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377178786"/>
        <c:crosses val="autoZero"/>
        <c:auto val="1"/>
        <c:lblAlgn val="ctr"/>
        <c:lblOffset val="100"/>
        <c:noMultiLvlLbl val="0"/>
      </c:catAx>
      <c:valAx>
        <c:axId val="37717878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67583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ysClr val="windowText" lastClr="000000"/>
                </a:solidFill>
              </a:rPr>
              <a:t>社会保障和就业支出</a:t>
            </a:r>
            <a:endParaRPr b="1">
              <a:solidFill>
                <a:sysClr val="windowText" lastClr="000000"/>
              </a:solidFill>
            </a:endParaRPr>
          </a:p>
        </c:rich>
      </c:tx>
      <c:layout/>
      <c:overlay val="0"/>
      <c:spPr>
        <a:noFill/>
        <a:ln>
          <a:noFill/>
        </a:ln>
        <a:effectLst/>
      </c:spPr>
    </c:title>
    <c:autoTitleDeleted val="0"/>
    <c:plotArea>
      <c:layout/>
      <c:barChart>
        <c:barDir val="col"/>
        <c:grouping val="clustered"/>
        <c:varyColors val="0"/>
        <c:ser>
          <c:idx val="0"/>
          <c:order val="0"/>
          <c:tx>
            <c:strRef>
              <c:f>[洛阳饼状图.xls]Sheet1!$C$2</c:f>
              <c:strCache>
                <c:ptCount val="1"/>
                <c:pt idx="0">
                  <c:v>科目代码</c:v>
                </c:pt>
              </c:strCache>
            </c:strRef>
          </c:tx>
          <c:spPr>
            <a:solidFill>
              <a:schemeClr val="accent1"/>
            </a:solidFill>
            <a:ln>
              <a:noFill/>
            </a:ln>
            <a:effectLst/>
          </c:spPr>
          <c:invertIfNegative val="0"/>
          <c:dLbls>
            <c:delete val="1"/>
          </c:dLbls>
          <c:cat>
            <c:strRef>
              <c:f>[洛阳饼状图.xls]Sheet1!$B$3:$B$6</c:f>
              <c:strCache>
                <c:ptCount val="4"/>
                <c:pt idx="0">
                  <c:v>2080505</c:v>
                </c:pt>
                <c:pt idx="1">
                  <c:v>2080801</c:v>
                </c:pt>
                <c:pt idx="2">
                  <c:v>2089999</c:v>
                </c:pt>
                <c:pt idx="3">
                  <c:v>208X</c:v>
                </c:pt>
              </c:strCache>
            </c:strRef>
          </c:cat>
          <c:val>
            <c:numRef>
              <c:f>[洛阳饼状图.xls]Sheet1!$C$3:$C$6</c:f>
              <c:numCache>
                <c:formatCode>General</c:formatCode>
                <c:ptCount val="4"/>
                <c:pt idx="0">
                  <c:v>93.8</c:v>
                </c:pt>
                <c:pt idx="1">
                  <c:v>0</c:v>
                </c:pt>
                <c:pt idx="2">
                  <c:v>0</c:v>
                </c:pt>
                <c:pt idx="3">
                  <c:v>93.8</c:v>
                </c:pt>
              </c:numCache>
            </c:numRef>
          </c:val>
        </c:ser>
        <c:dLbls>
          <c:showLegendKey val="0"/>
          <c:showVal val="0"/>
          <c:showCatName val="0"/>
          <c:showSerName val="0"/>
          <c:showPercent val="0"/>
          <c:showBubbleSize val="0"/>
        </c:dLbls>
        <c:gapWidth val="75"/>
        <c:overlap val="-25"/>
        <c:axId val="645733635"/>
        <c:axId val="182184783"/>
      </c:barChart>
      <c:catAx>
        <c:axId val="6457336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2184783"/>
        <c:crosses val="autoZero"/>
        <c:auto val="1"/>
        <c:lblAlgn val="ctr"/>
        <c:lblOffset val="100"/>
        <c:noMultiLvlLbl val="0"/>
      </c:catAx>
      <c:valAx>
        <c:axId val="182184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57336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b="1">
                <a:solidFill>
                  <a:sysClr val="windowText" lastClr="000000"/>
                </a:solidFill>
              </a:rPr>
              <a:t>卫生健康支出</a:t>
            </a:r>
            <a:endParaRPr sz="1600" b="1">
              <a:solidFill>
                <a:sysClr val="windowText" lastClr="000000"/>
              </a:solidFill>
            </a:endParaRPr>
          </a:p>
        </c:rich>
      </c:tx>
      <c:layout/>
      <c:overlay val="0"/>
      <c:spPr>
        <a:noFill/>
        <a:ln>
          <a:noFill/>
        </a:ln>
        <a:effectLst/>
      </c:spPr>
    </c:title>
    <c:autoTitleDeleted val="0"/>
    <c:plotArea>
      <c:layout/>
      <c:barChart>
        <c:barDir val="col"/>
        <c:grouping val="clustered"/>
        <c:varyColors val="0"/>
        <c:ser>
          <c:idx val="0"/>
          <c:order val="0"/>
          <c:tx>
            <c:strRef>
              <c:f>[洛阳饼状图.xls]Sheet1!$L$1</c:f>
              <c:strCache>
                <c:ptCount val="1"/>
                <c:pt idx="0">
                  <c:v>科目代码</c:v>
                </c:pt>
              </c:strCache>
            </c:strRef>
          </c:tx>
          <c:spPr>
            <a:solidFill>
              <a:schemeClr val="accent1"/>
            </a:solidFill>
            <a:ln>
              <a:noFill/>
            </a:ln>
            <a:effectLst/>
          </c:spPr>
          <c:invertIfNegative val="0"/>
          <c:dLbls>
            <c:delete val="1"/>
          </c:dLbls>
          <c:cat>
            <c:strRef>
              <c:f>[洛阳饼状图.xls]Sheet1!$K$2:$K$8</c:f>
              <c:strCache>
                <c:ptCount val="7"/>
                <c:pt idx="0">
                  <c:v>2100302</c:v>
                </c:pt>
                <c:pt idx="1">
                  <c:v>2100399</c:v>
                </c:pt>
                <c:pt idx="2">
                  <c:v>2100408</c:v>
                </c:pt>
                <c:pt idx="3">
                  <c:v>2100409</c:v>
                </c:pt>
                <c:pt idx="4">
                  <c:v>2100410</c:v>
                </c:pt>
                <c:pt idx="5">
                  <c:v>2109999</c:v>
                </c:pt>
                <c:pt idx="6">
                  <c:v>210X</c:v>
                </c:pt>
              </c:strCache>
            </c:strRef>
          </c:cat>
          <c:val>
            <c:numRef>
              <c:f>[洛阳饼状图.xls]Sheet1!$L$2:$L$8</c:f>
              <c:numCache>
                <c:formatCode>General</c:formatCode>
                <c:ptCount val="7"/>
                <c:pt idx="0">
                  <c:v>1359.13</c:v>
                </c:pt>
                <c:pt idx="1">
                  <c:v>144.78</c:v>
                </c:pt>
                <c:pt idx="2">
                  <c:v>279.93</c:v>
                </c:pt>
                <c:pt idx="3">
                  <c:v>16.72</c:v>
                </c:pt>
                <c:pt idx="4">
                  <c:v>27.93</c:v>
                </c:pt>
                <c:pt idx="5">
                  <c:v>145</c:v>
                </c:pt>
                <c:pt idx="6">
                  <c:v>1973.49</c:v>
                </c:pt>
              </c:numCache>
            </c:numRef>
          </c:val>
        </c:ser>
        <c:dLbls>
          <c:showLegendKey val="0"/>
          <c:showVal val="0"/>
          <c:showCatName val="0"/>
          <c:showSerName val="0"/>
          <c:showPercent val="0"/>
          <c:showBubbleSize val="0"/>
        </c:dLbls>
        <c:gapWidth val="75"/>
        <c:overlap val="-25"/>
        <c:axId val="468159167"/>
        <c:axId val="247908071"/>
      </c:barChart>
      <c:catAx>
        <c:axId val="4681591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7908071"/>
        <c:crosses val="autoZero"/>
        <c:auto val="1"/>
        <c:lblAlgn val="ctr"/>
        <c:lblOffset val="100"/>
        <c:noMultiLvlLbl val="0"/>
      </c:catAx>
      <c:valAx>
        <c:axId val="247908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1591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ysClr val="windowText" lastClr="000000"/>
                </a:solidFill>
              </a:rPr>
              <a:t>住房保障支出</a:t>
            </a:r>
            <a:endParaRPr b="1">
              <a:solidFill>
                <a:sysClr val="windowText" lastClr="000000"/>
              </a:solidFill>
            </a:endParaRPr>
          </a:p>
        </c:rich>
      </c:tx>
      <c:layout/>
      <c:overlay val="0"/>
      <c:spPr>
        <a:noFill/>
        <a:ln>
          <a:noFill/>
        </a:ln>
        <a:effectLst/>
      </c:spPr>
    </c:title>
    <c:autoTitleDeleted val="0"/>
    <c:plotArea>
      <c:layout/>
      <c:barChart>
        <c:barDir val="col"/>
        <c:grouping val="clustered"/>
        <c:varyColors val="0"/>
        <c:ser>
          <c:idx val="0"/>
          <c:order val="0"/>
          <c:tx>
            <c:strRef>
              <c:f>[洛阳饼状图.xls]Sheet1!$C$33</c:f>
              <c:strCache>
                <c:ptCount val="1"/>
                <c:pt idx="0">
                  <c:v>科目代码</c:v>
                </c:pt>
              </c:strCache>
            </c:strRef>
          </c:tx>
          <c:spPr>
            <a:solidFill>
              <a:schemeClr val="accent1"/>
            </a:solidFill>
            <a:ln>
              <a:noFill/>
            </a:ln>
            <a:effectLst/>
          </c:spPr>
          <c:invertIfNegative val="0"/>
          <c:dLbls>
            <c:delete val="1"/>
          </c:dLbls>
          <c:cat>
            <c:strRef>
              <c:f>[洛阳饼状图.xls]Sheet1!$B$34:$B$35</c:f>
              <c:strCache>
                <c:ptCount val="2"/>
                <c:pt idx="0">
                  <c:v>2210201</c:v>
                </c:pt>
                <c:pt idx="1">
                  <c:v>221X</c:v>
                </c:pt>
              </c:strCache>
            </c:strRef>
          </c:cat>
          <c:val>
            <c:numRef>
              <c:f>[洛阳饼状图.xls]Sheet1!$C$34:$C$35</c:f>
              <c:numCache>
                <c:formatCode>General</c:formatCode>
                <c:ptCount val="2"/>
                <c:pt idx="0">
                  <c:v>72.8</c:v>
                </c:pt>
                <c:pt idx="1">
                  <c:v>72.8</c:v>
                </c:pt>
              </c:numCache>
            </c:numRef>
          </c:val>
        </c:ser>
        <c:dLbls>
          <c:showLegendKey val="0"/>
          <c:showVal val="0"/>
          <c:showCatName val="0"/>
          <c:showSerName val="0"/>
          <c:showPercent val="0"/>
          <c:showBubbleSize val="0"/>
        </c:dLbls>
        <c:gapWidth val="75"/>
        <c:overlap val="-25"/>
        <c:axId val="998893429"/>
        <c:axId val="205391466"/>
      </c:barChart>
      <c:catAx>
        <c:axId val="9988934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391466"/>
        <c:crosses val="autoZero"/>
        <c:auto val="1"/>
        <c:lblAlgn val="ctr"/>
        <c:lblOffset val="100"/>
        <c:noMultiLvlLbl val="0"/>
      </c:catAx>
      <c:valAx>
        <c:axId val="2053914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889342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ysClr val="windowText" lastClr="000000"/>
                </a:solidFill>
                <a:latin typeface="+mn-lt"/>
                <a:ea typeface="+mn-ea"/>
                <a:cs typeface="+mn-cs"/>
              </a:defRPr>
            </a:pPr>
            <a:r>
              <a:rPr b="1">
                <a:solidFill>
                  <a:sysClr val="windowText" lastClr="000000"/>
                </a:solidFill>
              </a:rPr>
              <a:t>工资福利支出</a:t>
            </a:r>
            <a:endParaRPr b="1">
              <a:solidFill>
                <a:sysClr val="windowText" lastClr="000000"/>
              </a:solidFill>
            </a:endParaRPr>
          </a:p>
        </c:rich>
      </c:tx>
      <c:layout/>
      <c:overlay val="0"/>
      <c:spPr>
        <a:noFill/>
        <a:ln>
          <a:noFill/>
        </a:ln>
        <a:effectLst/>
      </c:spPr>
    </c:title>
    <c:autoTitleDeleted val="0"/>
    <c:plotArea>
      <c:layout/>
      <c:barChart>
        <c:barDir val="col"/>
        <c:grouping val="clustered"/>
        <c:varyColors val="0"/>
        <c:ser>
          <c:idx val="0"/>
          <c:order val="0"/>
          <c:tx>
            <c:strRef>
              <c:f>[洛阳饼状图.xls]Sheet2!$B$1</c:f>
              <c:strCache>
                <c:ptCount val="1"/>
                <c:pt idx="0">
                  <c:v>科目代码</c:v>
                </c:pt>
              </c:strCache>
            </c:strRef>
          </c:tx>
          <c:spPr>
            <a:solidFill>
              <a:schemeClr val="accent1"/>
            </a:solidFill>
            <a:ln>
              <a:noFill/>
            </a:ln>
            <a:effectLst/>
          </c:spPr>
          <c:invertIfNegative val="0"/>
          <c:dLbls>
            <c:delete val="1"/>
          </c:dLbls>
          <c:cat>
            <c:strRef>
              <c:f>[洛阳饼状图.xls]Sheet2!$A$2:$A$12</c:f>
              <c:strCache>
                <c:ptCount val="11"/>
                <c:pt idx="0">
                  <c:v>30101</c:v>
                </c:pt>
                <c:pt idx="1">
                  <c:v>30102</c:v>
                </c:pt>
                <c:pt idx="2">
                  <c:v>30103</c:v>
                </c:pt>
                <c:pt idx="3">
                  <c:v>30106</c:v>
                </c:pt>
                <c:pt idx="4">
                  <c:v>30107</c:v>
                </c:pt>
                <c:pt idx="5">
                  <c:v>30108</c:v>
                </c:pt>
                <c:pt idx="6">
                  <c:v>30110</c:v>
                </c:pt>
                <c:pt idx="7">
                  <c:v>30111</c:v>
                </c:pt>
                <c:pt idx="8">
                  <c:v>30112</c:v>
                </c:pt>
                <c:pt idx="9">
                  <c:v>30113</c:v>
                </c:pt>
                <c:pt idx="10">
                  <c:v>30199</c:v>
                </c:pt>
              </c:strCache>
            </c:strRef>
          </c:cat>
          <c:val>
            <c:numRef>
              <c:f>[洛阳饼状图.xls]Sheet2!$B$2:$B$12</c:f>
              <c:numCache>
                <c:formatCode>#,##0.00</c:formatCode>
                <c:ptCount val="11"/>
                <c:pt idx="0">
                  <c:v>347.83</c:v>
                </c:pt>
                <c:pt idx="1">
                  <c:v>0</c:v>
                </c:pt>
                <c:pt idx="2">
                  <c:v>137.42</c:v>
                </c:pt>
                <c:pt idx="3">
                  <c:v>0</c:v>
                </c:pt>
                <c:pt idx="4">
                  <c:v>152.53</c:v>
                </c:pt>
                <c:pt idx="5">
                  <c:v>93.8</c:v>
                </c:pt>
                <c:pt idx="6">
                  <c:v>2.54</c:v>
                </c:pt>
                <c:pt idx="7">
                  <c:v>0</c:v>
                </c:pt>
                <c:pt idx="8">
                  <c:v>42.94</c:v>
                </c:pt>
                <c:pt idx="9">
                  <c:v>72.8</c:v>
                </c:pt>
                <c:pt idx="10">
                  <c:v>0</c:v>
                </c:pt>
              </c:numCache>
            </c:numRef>
          </c:val>
        </c:ser>
        <c:dLbls>
          <c:showLegendKey val="0"/>
          <c:showVal val="0"/>
          <c:showCatName val="0"/>
          <c:showSerName val="0"/>
          <c:showPercent val="0"/>
          <c:showBubbleSize val="0"/>
        </c:dLbls>
        <c:gapWidth val="75"/>
        <c:overlap val="-25"/>
        <c:axId val="876181986"/>
        <c:axId val="447980138"/>
      </c:barChart>
      <c:catAx>
        <c:axId val="8761819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7980138"/>
        <c:crosses val="autoZero"/>
        <c:auto val="1"/>
        <c:lblAlgn val="ctr"/>
        <c:lblOffset val="100"/>
        <c:noMultiLvlLbl val="0"/>
      </c:catAx>
      <c:valAx>
        <c:axId val="44798013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61819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b="1">
                <a:solidFill>
                  <a:sysClr val="windowText" lastClr="000000"/>
                </a:solidFill>
              </a:rPr>
              <a:t>商品和服务支出</a:t>
            </a:r>
            <a:endParaRPr sz="1600" b="1">
              <a:solidFill>
                <a:sysClr val="windowText" lastClr="000000"/>
              </a:solidFill>
            </a:endParaRPr>
          </a:p>
        </c:rich>
      </c:tx>
      <c:layout/>
      <c:overlay val="0"/>
      <c:spPr>
        <a:noFill/>
        <a:ln>
          <a:noFill/>
        </a:ln>
        <a:effectLst/>
      </c:spPr>
    </c:title>
    <c:autoTitleDeleted val="0"/>
    <c:plotArea>
      <c:layout/>
      <c:barChart>
        <c:barDir val="col"/>
        <c:grouping val="clustered"/>
        <c:varyColors val="0"/>
        <c:ser>
          <c:idx val="0"/>
          <c:order val="0"/>
          <c:tx>
            <c:strRef>
              <c:f>[洛阳饼状图.xls]Sheet2!$B$22</c:f>
              <c:strCache>
                <c:ptCount val="1"/>
                <c:pt idx="0">
                  <c:v>科目代码</c:v>
                </c:pt>
              </c:strCache>
            </c:strRef>
          </c:tx>
          <c:spPr>
            <a:solidFill>
              <a:schemeClr val="accent1"/>
            </a:solidFill>
            <a:ln>
              <a:noFill/>
            </a:ln>
            <a:effectLst/>
          </c:spPr>
          <c:invertIfNegative val="0"/>
          <c:dLbls>
            <c:delete val="1"/>
          </c:dLbls>
          <c:cat>
            <c:numRef>
              <c:f>[洛阳饼状图.xls]Sheet2!$A$23:$A$30</c:f>
              <c:numCache>
                <c:formatCode>General</c:formatCode>
                <c:ptCount val="8"/>
                <c:pt idx="0">
                  <c:v>30201</c:v>
                </c:pt>
                <c:pt idx="1">
                  <c:v>30207</c:v>
                </c:pt>
                <c:pt idx="2">
                  <c:v>30211</c:v>
                </c:pt>
                <c:pt idx="3">
                  <c:v>30215</c:v>
                </c:pt>
                <c:pt idx="4">
                  <c:v>30216</c:v>
                </c:pt>
                <c:pt idx="5">
                  <c:v>30226</c:v>
                </c:pt>
                <c:pt idx="6">
                  <c:v>30228</c:v>
                </c:pt>
                <c:pt idx="7">
                  <c:v>30299</c:v>
                </c:pt>
              </c:numCache>
            </c:numRef>
          </c:cat>
          <c:val>
            <c:numRef>
              <c:f>[洛阳饼状图.xls]Sheet2!$B$23:$B$30</c:f>
              <c:numCache>
                <c:formatCode>General</c:formatCode>
                <c:ptCount val="8"/>
                <c:pt idx="0">
                  <c:v>0</c:v>
                </c:pt>
                <c:pt idx="1">
                  <c:v>0</c:v>
                </c:pt>
                <c:pt idx="2">
                  <c:v>0</c:v>
                </c:pt>
                <c:pt idx="3">
                  <c:v>0</c:v>
                </c:pt>
                <c:pt idx="4">
                  <c:v>0</c:v>
                </c:pt>
                <c:pt idx="5">
                  <c:v>33.78</c:v>
                </c:pt>
                <c:pt idx="6">
                  <c:v>0</c:v>
                </c:pt>
                <c:pt idx="7">
                  <c:v>0</c:v>
                </c:pt>
              </c:numCache>
            </c:numRef>
          </c:val>
        </c:ser>
        <c:dLbls>
          <c:showLegendKey val="0"/>
          <c:showVal val="0"/>
          <c:showCatName val="0"/>
          <c:showSerName val="0"/>
          <c:showPercent val="0"/>
          <c:showBubbleSize val="0"/>
        </c:dLbls>
        <c:gapWidth val="75"/>
        <c:overlap val="-25"/>
        <c:axId val="44746858"/>
        <c:axId val="160980675"/>
      </c:barChart>
      <c:catAx>
        <c:axId val="447468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0980675"/>
        <c:crosses val="autoZero"/>
        <c:auto val="1"/>
        <c:lblAlgn val="ctr"/>
        <c:lblOffset val="100"/>
        <c:noMultiLvlLbl val="0"/>
      </c:catAx>
      <c:valAx>
        <c:axId val="1609806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74685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b="1">
                <a:solidFill>
                  <a:sysClr val="windowText" lastClr="000000"/>
                </a:solidFill>
              </a:rPr>
              <a:t>对个人和家庭的补助</a:t>
            </a:r>
            <a:endParaRPr sz="1600" b="1">
              <a:solidFill>
                <a:sysClr val="windowText" lastClr="000000"/>
              </a:solidFill>
            </a:endParaRPr>
          </a:p>
        </c:rich>
      </c:tx>
      <c:layout/>
      <c:overlay val="0"/>
      <c:spPr>
        <a:noFill/>
        <a:ln>
          <a:noFill/>
        </a:ln>
        <a:effectLst/>
      </c:spPr>
    </c:title>
    <c:autoTitleDeleted val="0"/>
    <c:plotArea>
      <c:layout/>
      <c:barChart>
        <c:barDir val="col"/>
        <c:grouping val="clustered"/>
        <c:varyColors val="0"/>
        <c:ser>
          <c:idx val="0"/>
          <c:order val="0"/>
          <c:tx>
            <c:strRef>
              <c:f>'[洛阳饼状图(1).xls]Sheet3'!$B$1</c:f>
              <c:strCache>
                <c:ptCount val="1"/>
                <c:pt idx="0">
                  <c:v>科目代码</c:v>
                </c:pt>
              </c:strCache>
            </c:strRef>
          </c:tx>
          <c:spPr>
            <a:solidFill>
              <a:schemeClr val="accent1"/>
            </a:solidFill>
            <a:ln>
              <a:noFill/>
            </a:ln>
            <a:effectLst/>
          </c:spPr>
          <c:invertIfNegative val="0"/>
          <c:dLbls>
            <c:delete val="1"/>
          </c:dLbls>
          <c:cat>
            <c:strRef>
              <c:f>'[洛阳饼状图(1).xls]Sheet3'!$A$2:$A$13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'[洛阳饼状图(1).xls]Sheet3'!$B$2:$B$13</c:f>
              <c:numCache>
                <c:formatCode>#,##0.00</c:formatCode>
                <c:ptCount val="12"/>
                <c:pt idx="0">
                  <c:v>0</c:v>
                </c:pt>
                <c:pt idx="1">
                  <c:v>0</c:v>
                </c:pt>
                <c:pt idx="2">
                  <c:v>0</c:v>
                </c:pt>
                <c:pt idx="3">
                  <c:v>0</c:v>
                </c:pt>
                <c:pt idx="4">
                  <c:v>18.86</c:v>
                </c:pt>
                <c:pt idx="5">
                  <c:v>0</c:v>
                </c:pt>
                <c:pt idx="6">
                  <c:v>0</c:v>
                </c:pt>
                <c:pt idx="7">
                  <c:v>0</c:v>
                </c:pt>
                <c:pt idx="8">
                  <c:v>0</c:v>
                </c:pt>
                <c:pt idx="9">
                  <c:v>0</c:v>
                </c:pt>
                <c:pt idx="10">
                  <c:v>0</c:v>
                </c:pt>
                <c:pt idx="11">
                  <c:v>0.02</c:v>
                </c:pt>
              </c:numCache>
            </c:numRef>
          </c:val>
        </c:ser>
        <c:dLbls>
          <c:showLegendKey val="0"/>
          <c:showVal val="0"/>
          <c:showCatName val="0"/>
          <c:showSerName val="0"/>
          <c:showPercent val="0"/>
          <c:showBubbleSize val="0"/>
        </c:dLbls>
        <c:gapWidth val="75"/>
        <c:overlap val="-25"/>
        <c:axId val="17171406"/>
        <c:axId val="245846258"/>
      </c:barChart>
      <c:catAx>
        <c:axId val="171714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46258"/>
        <c:crosses val="autoZero"/>
        <c:auto val="1"/>
        <c:lblAlgn val="ctr"/>
        <c:lblOffset val="100"/>
        <c:noMultiLvlLbl val="0"/>
      </c:catAx>
      <c:valAx>
        <c:axId val="24584625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1714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11250</Words>
  <Characters>15434</Characters>
  <Lines>90</Lines>
  <Paragraphs>25</Paragraphs>
  <TotalTime>26</TotalTime>
  <ScaleCrop>false</ScaleCrop>
  <LinksUpToDate>false</LinksUpToDate>
  <CharactersWithSpaces>15650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2023-11-27T01:02:58Z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0E5267EDF936420D80D8291C775ABF95_13</vt:lpwstr>
  </property>
</Properties>
</file>