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val="en-US" w:eastAsia="zh-CN"/>
        </w:rPr>
        <w:t>环江毛南族自治县东兴镇中心卫生院</w:t>
      </w: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环江毛南族自治县东兴镇中心卫生院</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环江毛南族自治县东兴镇中心卫生院</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环江毛南族自治县东兴镇中心卫生院</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eastAsia="zh-CN"/>
        </w:rPr>
        <w:t>环江毛南族自治县东兴镇中心卫生院</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jc w:val="left"/>
        <w:rPr>
          <w:rFonts w:hint="eastAsia" w:ascii="仿宋" w:hAnsi="仿宋" w:eastAsia="仿宋" w:cs="仿宋"/>
          <w:b/>
          <w:bCs/>
          <w:color w:val="auto"/>
          <w:sz w:val="32"/>
          <w:szCs w:val="32"/>
          <w:lang w:val="en-US" w:eastAsia="zh-CN"/>
        </w:rPr>
      </w:pPr>
      <w:r>
        <w:rPr>
          <w:rFonts w:hint="eastAsia" w:ascii="仿宋_GB2312" w:hAnsi="仿宋_GB2312" w:eastAsia="仿宋_GB2312" w:cs="Times New Roman"/>
          <w:sz w:val="32"/>
          <w:szCs w:val="32"/>
          <w:lang w:val="en-US" w:eastAsia="zh-CN"/>
        </w:rPr>
        <w:t>环江毛南族自治县东兴镇中心卫生院</w:t>
      </w:r>
      <w:r>
        <w:rPr>
          <w:rFonts w:hint="eastAsia" w:ascii="仿宋_GB2312" w:hAnsi="仿宋_GB2312" w:eastAsia="仿宋_GB2312" w:cs="Times New Roman"/>
          <w:sz w:val="32"/>
          <w:szCs w:val="32"/>
        </w:rPr>
        <w:t>是国家公益一类事业单位，主要承担</w:t>
      </w:r>
      <w:r>
        <w:rPr>
          <w:rFonts w:hint="eastAsia" w:ascii="仿宋_GB2312" w:hAnsi="仿宋_GB2312" w:eastAsia="仿宋_GB2312" w:cs="Times New Roman"/>
          <w:sz w:val="32"/>
          <w:szCs w:val="32"/>
          <w:lang w:val="en-US" w:eastAsia="zh-CN"/>
        </w:rPr>
        <w:t>东兴镇</w:t>
      </w:r>
      <w:r>
        <w:rPr>
          <w:rFonts w:hint="eastAsia" w:ascii="仿宋_GB2312" w:hAnsi="仿宋_GB2312" w:eastAsia="仿宋_GB2312" w:cs="Times New Roman"/>
          <w:sz w:val="32"/>
          <w:szCs w:val="32"/>
        </w:rPr>
        <w:t>辖区范围内人民群众的医疗卫生服务。</w:t>
      </w:r>
      <w:r>
        <w:rPr>
          <w:rFonts w:hint="eastAsia" w:ascii="仿宋" w:hAnsi="仿宋" w:eastAsia="仿宋" w:cs="仿宋"/>
          <w:b/>
          <w:bCs/>
          <w:color w:val="auto"/>
          <w:sz w:val="32"/>
          <w:szCs w:val="32"/>
          <w:lang w:val="en-US" w:eastAsia="zh-CN"/>
        </w:rPr>
        <w:t>（一）提供公共卫生服务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1、承担本镇农村居民健康档案规范建档指导、管理及服务。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2、普及卫生保健常识，在重点人群和重点场所开展健康教育，帮助居民形成有利于维护和增进健康的行为方式；指导开展爱国卫生工作。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3、提供并组织实施本镇预防接种服务，落实国家免疫规划。</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4、及时发现、登记并报告本镇内发现的传染病病例和疑似病例，参与现场疫情处理。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5、开展新生儿访视及儿童保健系统管理，进行体格检查和生长发育监测及评价，开展健康指导。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6、开展孕产妇保健系统管理和产后访视，进行一般体格检查及孕.期营养、心理等健康指导。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7、对本乡65岁及以上老年人进行登记管理， 进行健康危险因素调查和一般体格检查，开展健康指导。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8、对高血压、糖尿病等慢性病高危人群进行指导，对确诊高血压、糖尿病等慢性病病例进行登记管理、定期随访和健康指导。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9、对本镇重性精神疾病患者进行登记管理、治疗随访和康复指导.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10、负责本镇内突发公共卫生事件的报告并协助处理。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11、做好卫生行政部门规定的其他公共卫生服务。</w:t>
      </w:r>
    </w:p>
    <w:p>
      <w:pPr>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（二）提供基本医疗服务</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1、使用农村适宜医疗技术和中医药技术， 正确处理常见病、多发病，对疑难重症进行恰当的处理并转诊。承担乡村现场应急救护、转诊服务和康复服务。</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2、能完成外科的止血、缝合、包扎、骨折固定等处置，能开展阑尾、疝气等常见下腹部手术，有条件的中心卫生院还应能开展部分上腹部手术。</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3、健全消毒、隔离制度，遵守无菌操作规程，加强医疗质量管理。做好医疗废物处理和污水、污物无害化处理.</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4、执行国家基本药物制度药品集中采购、零差率销售等政策，为实施一体化管理的村卫生室统一代购药品。</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5、提供政府卫生行政部门批准的其他适宜的医疗服务。</w:t>
      </w:r>
    </w:p>
    <w:p>
      <w:pPr>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（三）承担公共卫生管理</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1、对本乡内传染病防治、学校卫生、食品卫生、饮水卫生、职业卫生，以及村级预防保健工作进行指导、培训、考核与监督。</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2、严格执行新型农村合作医疗政策规定，履行定点医疗机构职责，做好有关的政策宣传、监督及服务工作。</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3、深入推进乡村卫生服务一体化管理，对村卫生室实行以行政、人员、业务、药品、财产为基本内容的“五统一”规范管理；负责村卫生室的技术指导和乡村医生培训等工作。</w:t>
      </w:r>
    </w:p>
    <w:p>
      <w:pPr>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（四）卫生行政管理</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1、在当地政府和上级卫生行政部门领导下，依据当地社会经济发展规划，协助制定和实施社区的初级卫生规划。</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2、配合有关部门动员组织群众开展爱国卫生活动，逐步改善本乡卫生状况。</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3、贯彻执行国家各种卫生法规，对本镇内有关行业实行监督管理。</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4、负责本乡内村级卫生服务站的管理和培训工作。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spacing w:line="560" w:lineRule="exact"/>
        <w:rPr>
          <w:rFonts w:hint="eastAsia" w:ascii="仿宋" w:hAnsi="仿宋" w:eastAsia="仿宋" w:cs="仿宋"/>
          <w:b/>
          <w:bCs/>
          <w:sz w:val="32"/>
          <w:szCs w:val="32"/>
        </w:rPr>
      </w:pPr>
      <w:r>
        <w:rPr>
          <w:rFonts w:hint="eastAsia" w:ascii="仿宋" w:hAnsi="仿宋" w:eastAsia="仿宋" w:cs="仿宋"/>
          <w:b/>
          <w:bCs/>
          <w:sz w:val="32"/>
          <w:szCs w:val="32"/>
        </w:rPr>
        <w:t>（一）机构设置</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本单位属于差额拨款公益一类事业单位，</w:t>
      </w:r>
      <w:r>
        <w:rPr>
          <w:rFonts w:hint="eastAsia" w:ascii="仿宋" w:hAnsi="仿宋" w:eastAsia="仿宋" w:cs="仿宋"/>
          <w:color w:val="333333"/>
          <w:sz w:val="32"/>
          <w:szCs w:val="32"/>
          <w:shd w:val="clear" w:color="auto" w:fill="FFFFFF"/>
        </w:rPr>
        <w:t>主要</w:t>
      </w:r>
      <w:r>
        <w:rPr>
          <w:rFonts w:hint="eastAsia" w:ascii="仿宋" w:hAnsi="仿宋" w:eastAsia="仿宋" w:cs="仿宋"/>
          <w:sz w:val="32"/>
          <w:szCs w:val="32"/>
        </w:rPr>
        <w:t>设立</w:t>
      </w:r>
      <w:r>
        <w:rPr>
          <w:rFonts w:hint="eastAsia" w:ascii="仿宋" w:hAnsi="仿宋" w:eastAsia="仿宋" w:cs="仿宋"/>
          <w:color w:val="333333"/>
          <w:sz w:val="32"/>
          <w:szCs w:val="32"/>
          <w:shd w:val="clear" w:color="auto" w:fill="FFFFFF"/>
        </w:rPr>
        <w:t>有：预防保健科、全科医疗科、儿科、儿童保健科、医学检验科、公共卫生科、财务室、药房、医学影像科。</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所属单位</w:t>
      </w:r>
      <w:r>
        <w:rPr>
          <w:rFonts w:hint="eastAsia" w:ascii="仿宋" w:hAnsi="仿宋" w:eastAsia="仿宋" w:cs="仿宋"/>
          <w:sz w:val="32"/>
          <w:szCs w:val="32"/>
          <w:lang w:eastAsia="zh-CN"/>
        </w:rPr>
        <w:t>：</w:t>
      </w:r>
      <w:r>
        <w:rPr>
          <w:rFonts w:hint="eastAsia" w:ascii="仿宋" w:hAnsi="仿宋" w:eastAsia="仿宋" w:cs="仿宋"/>
          <w:sz w:val="32"/>
          <w:szCs w:val="32"/>
        </w:rPr>
        <w:t>本单位属于差额拨款公益一类事业单位，属于环江县卫生健康局的二层机构。</w:t>
      </w:r>
    </w:p>
    <w:p>
      <w:pPr>
        <w:numPr>
          <w:ilvl w:val="0"/>
          <w:numId w:val="1"/>
        </w:numPr>
        <w:spacing w:line="560" w:lineRule="exact"/>
        <w:rPr>
          <w:rFonts w:hint="eastAsia" w:ascii="仿宋" w:hAnsi="仿宋" w:eastAsia="仿宋" w:cs="仿宋"/>
          <w:b/>
          <w:bCs/>
          <w:sz w:val="32"/>
          <w:szCs w:val="32"/>
        </w:rPr>
      </w:pPr>
      <w:r>
        <w:rPr>
          <w:rFonts w:hint="eastAsia" w:ascii="仿宋" w:hAnsi="仿宋" w:eastAsia="仿宋" w:cs="仿宋"/>
          <w:b/>
          <w:bCs/>
          <w:sz w:val="32"/>
          <w:szCs w:val="32"/>
        </w:rPr>
        <w:t>部门预算单位构成</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本单位主管部门为环江县卫生健康局，为二级预算单位。</w:t>
      </w:r>
    </w:p>
    <w:p>
      <w:pPr>
        <w:numPr>
          <w:ilvl w:val="0"/>
          <w:numId w:val="0"/>
        </w:numPr>
        <w:spacing w:line="560" w:lineRule="exact"/>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lang w:eastAsia="zh-CN"/>
        </w:rPr>
        <w:t>）</w:t>
      </w:r>
      <w:r>
        <w:rPr>
          <w:rFonts w:hint="eastAsia" w:ascii="仿宋" w:hAnsi="仿宋" w:eastAsia="仿宋" w:cs="仿宋"/>
          <w:b/>
          <w:bCs/>
          <w:sz w:val="32"/>
          <w:szCs w:val="32"/>
        </w:rPr>
        <w:t>编制现状和人员构成</w:t>
      </w:r>
    </w:p>
    <w:p>
      <w:pPr>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编制现状</w:t>
      </w:r>
    </w:p>
    <w:p>
      <w:pP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我单位核定编制人数</w:t>
      </w:r>
      <w:r>
        <w:rPr>
          <w:rFonts w:hint="eastAsia" w:ascii="仿宋" w:hAnsi="仿宋" w:eastAsia="仿宋" w:cs="仿宋"/>
          <w:b w:val="0"/>
          <w:bCs w:val="0"/>
          <w:sz w:val="32"/>
          <w:szCs w:val="32"/>
          <w:lang w:val="en-US" w:eastAsia="zh-CN"/>
        </w:rPr>
        <w:t>45</w:t>
      </w:r>
      <w:r>
        <w:rPr>
          <w:rFonts w:hint="eastAsia" w:ascii="仿宋" w:hAnsi="仿宋" w:eastAsia="仿宋" w:cs="仿宋"/>
          <w:b w:val="0"/>
          <w:bCs w:val="0"/>
          <w:sz w:val="32"/>
          <w:szCs w:val="32"/>
        </w:rPr>
        <w:t>人，其中：管理人员</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人，专业技术人员</w:t>
      </w:r>
      <w:r>
        <w:rPr>
          <w:rFonts w:hint="eastAsia" w:ascii="仿宋" w:hAnsi="仿宋" w:eastAsia="仿宋" w:cs="仿宋"/>
          <w:b w:val="0"/>
          <w:bCs w:val="0"/>
          <w:sz w:val="32"/>
          <w:szCs w:val="32"/>
          <w:lang w:val="en-US" w:eastAsia="zh-CN"/>
        </w:rPr>
        <w:t>42</w:t>
      </w:r>
      <w:r>
        <w:rPr>
          <w:rFonts w:hint="eastAsia" w:ascii="仿宋" w:hAnsi="仿宋" w:eastAsia="仿宋" w:cs="仿宋"/>
          <w:b w:val="0"/>
          <w:bCs w:val="0"/>
          <w:sz w:val="32"/>
          <w:szCs w:val="32"/>
        </w:rPr>
        <w:t>人，后勤服务聘用人员控制数1人。</w:t>
      </w:r>
    </w:p>
    <w:p>
      <w:pPr>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人员构成</w:t>
      </w:r>
    </w:p>
    <w:p>
      <w:pPr>
        <w:spacing w:line="560" w:lineRule="exact"/>
        <w:ind w:firstLine="640" w:firstLineChars="200"/>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rPr>
        <w:t>我单位本年在职职工人数</w:t>
      </w:r>
      <w:r>
        <w:rPr>
          <w:rFonts w:hint="eastAsia" w:ascii="仿宋" w:hAnsi="仿宋" w:eastAsia="仿宋" w:cs="仿宋"/>
          <w:sz w:val="32"/>
          <w:szCs w:val="32"/>
          <w:lang w:val="en-US" w:eastAsia="zh-CN"/>
        </w:rPr>
        <w:t>79</w:t>
      </w:r>
      <w:r>
        <w:rPr>
          <w:rFonts w:hint="eastAsia" w:ascii="仿宋" w:hAnsi="仿宋" w:eastAsia="仿宋" w:cs="仿宋"/>
          <w:sz w:val="32"/>
          <w:szCs w:val="32"/>
        </w:rPr>
        <w:t>人，其中编制内实有人数</w:t>
      </w:r>
      <w:r>
        <w:rPr>
          <w:rFonts w:hint="eastAsia" w:ascii="仿宋" w:hAnsi="仿宋" w:eastAsia="仿宋" w:cs="仿宋"/>
          <w:sz w:val="32"/>
          <w:szCs w:val="32"/>
          <w:lang w:val="en-US" w:eastAsia="zh-CN"/>
        </w:rPr>
        <w:t>44</w:t>
      </w:r>
      <w:r>
        <w:rPr>
          <w:rFonts w:hint="eastAsia" w:ascii="仿宋" w:hAnsi="仿宋" w:eastAsia="仿宋" w:cs="仿宋"/>
          <w:sz w:val="32"/>
          <w:szCs w:val="32"/>
        </w:rPr>
        <w:t>人，后勤服务聘用人员控制数1人</w:t>
      </w:r>
      <w:r>
        <w:rPr>
          <w:rFonts w:hint="eastAsia" w:ascii="仿宋" w:hAnsi="仿宋" w:eastAsia="仿宋" w:cs="仿宋"/>
          <w:sz w:val="32"/>
          <w:szCs w:val="32"/>
          <w:lang w:eastAsia="zh-CN"/>
        </w:rPr>
        <w:t>，</w:t>
      </w:r>
      <w:r>
        <w:rPr>
          <w:rFonts w:hint="eastAsia" w:ascii="仿宋" w:hAnsi="仿宋" w:eastAsia="仿宋" w:cs="仿宋"/>
          <w:sz w:val="32"/>
          <w:szCs w:val="32"/>
        </w:rPr>
        <w:t>单位自聘人员有</w:t>
      </w:r>
      <w:r>
        <w:rPr>
          <w:rFonts w:hint="eastAsia" w:ascii="仿宋" w:hAnsi="仿宋" w:eastAsia="仿宋" w:cs="仿宋"/>
          <w:sz w:val="32"/>
          <w:szCs w:val="32"/>
          <w:lang w:val="en-US" w:eastAsia="zh-CN"/>
        </w:rPr>
        <w:t>34</w:t>
      </w:r>
      <w:r>
        <w:rPr>
          <w:rFonts w:hint="eastAsia" w:ascii="仿宋" w:hAnsi="仿宋" w:eastAsia="仿宋" w:cs="仿宋"/>
          <w:sz w:val="32"/>
          <w:szCs w:val="32"/>
        </w:rPr>
        <w:t>人。</w:t>
      </w:r>
    </w:p>
    <w:p>
      <w:pPr>
        <w:ind w:firstLine="2240" w:firstLineChars="700"/>
        <w:jc w:val="both"/>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hint="eastAsia" w:ascii="黑体" w:hAnsi="黑体" w:eastAsia="黑体" w:cs="黑体"/>
          <w:color w:val="auto"/>
          <w:sz w:val="32"/>
          <w:szCs w:val="32"/>
          <w:u w:color="auto"/>
          <w:lang w:val="en-US" w:eastAsia="zh-CN"/>
        </w:rPr>
        <w:t>环江毛南族自治县东兴镇中心卫生院</w:t>
      </w:r>
      <w:r>
        <w:rPr>
          <w:rFonts w:hint="eastAsia" w:ascii="黑体" w:hAnsi="黑体" w:eastAsia="黑体" w:cs="黑体"/>
          <w:color w:val="auto"/>
          <w:sz w:val="32"/>
          <w:szCs w:val="32"/>
          <w:highlight w:val="none"/>
        </w:rPr>
        <w:t>2022年度部门决算报表</w:t>
      </w:r>
    </w:p>
    <w:tbl>
      <w:tblPr>
        <w:tblStyle w:val="7"/>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auto"/>
                <w:sz w:val="20"/>
                <w:szCs w:val="20"/>
                <w:highlight w:val="none"/>
                <w:lang w:val="en-US"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val="en-US" w:eastAsia="zh-CN"/>
              </w:rPr>
              <w:t>环江毛南族自治县东兴镇中心卫生院</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730.06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631"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893.62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bidi="ar"/>
              </w:rPr>
              <w:t>47.96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bidi="ar"/>
              </w:rPr>
              <w:t>1468.15</w:t>
            </w:r>
          </w:p>
        </w:tc>
      </w:tr>
      <w:tr>
        <w:tblPrEx>
          <w:tblCellMar>
            <w:top w:w="0" w:type="dxa"/>
            <w:left w:w="108" w:type="dxa"/>
            <w:bottom w:w="0" w:type="dxa"/>
            <w:right w:w="108" w:type="dxa"/>
          </w:tblCellMar>
        </w:tblPrEx>
        <w:trPr>
          <w:trHeight w:val="90"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90"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32.55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52.36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430"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1623.68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1601.02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22.66</w:t>
            </w:r>
          </w:p>
        </w:tc>
      </w:tr>
      <w:tr>
        <w:tblPrEx>
          <w:tblCellMar>
            <w:top w:w="0" w:type="dxa"/>
            <w:left w:w="108" w:type="dxa"/>
            <w:bottom w:w="0" w:type="dxa"/>
            <w:right w:w="108" w:type="dxa"/>
          </w:tblCellMar>
        </w:tblPrEx>
        <w:trPr>
          <w:trHeight w:val="22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1623.68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1623.68</w:t>
            </w:r>
          </w:p>
        </w:tc>
      </w:tr>
    </w:tbl>
    <w:p>
      <w:pPr>
        <w:rPr>
          <w:rFonts w:hint="eastAsia" w:ascii="宋体" w:hAnsi="宋体" w:eastAsia="宋体" w:cs="宋体"/>
          <w:color w:val="auto"/>
          <w:kern w:val="0"/>
          <w:sz w:val="30"/>
          <w:szCs w:val="30"/>
          <w:highlight w:val="none"/>
          <w:lang w:bidi="ar"/>
        </w:rPr>
      </w:pPr>
      <w:r>
        <w:rPr>
          <w:rFonts w:hint="eastAsia" w:ascii="宋体" w:hAnsi="宋体" w:eastAsia="宋体" w:cs="宋体"/>
          <w:color w:val="auto"/>
          <w:kern w:val="0"/>
          <w:sz w:val="30"/>
          <w:szCs w:val="30"/>
          <w:highlight w:val="none"/>
          <w:lang w:bidi="ar"/>
        </w:rPr>
        <w:br w:type="page"/>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42"/>
        <w:gridCol w:w="222"/>
        <w:gridCol w:w="240"/>
        <w:gridCol w:w="2624"/>
        <w:gridCol w:w="1546"/>
        <w:gridCol w:w="934"/>
        <w:gridCol w:w="607"/>
        <w:gridCol w:w="766"/>
        <w:gridCol w:w="643"/>
        <w:gridCol w:w="607"/>
        <w:gridCol w:w="1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4081" w:type="dxa"/>
            <w:gridSpan w:val="11"/>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44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6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4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3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45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44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部门：广西河池市环江毛南族自治县东兴镇中心卫生院</w:t>
            </w: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6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4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3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45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7528"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4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934"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60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76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643"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60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45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4904"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624"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4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3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0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4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0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5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4" w:hRule="atLeast"/>
        </w:trPr>
        <w:tc>
          <w:tcPr>
            <w:tcW w:w="4904"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24"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3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0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4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0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5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7528"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4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3"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5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528"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1,623.68</w:t>
            </w:r>
          </w:p>
        </w:tc>
        <w:tc>
          <w:tcPr>
            <w:tcW w:w="9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730.06</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893.62</w:t>
            </w:r>
          </w:p>
        </w:tc>
        <w:tc>
          <w:tcPr>
            <w:tcW w:w="6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0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6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47.96</w:t>
            </w:r>
          </w:p>
        </w:tc>
        <w:tc>
          <w:tcPr>
            <w:tcW w:w="9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47.96</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0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26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47.96</w:t>
            </w:r>
          </w:p>
        </w:tc>
        <w:tc>
          <w:tcPr>
            <w:tcW w:w="9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47.96</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0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6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47.96</w:t>
            </w:r>
          </w:p>
        </w:tc>
        <w:tc>
          <w:tcPr>
            <w:tcW w:w="9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47.96</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0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6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1,490.82</w:t>
            </w:r>
          </w:p>
        </w:tc>
        <w:tc>
          <w:tcPr>
            <w:tcW w:w="9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597.20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893.62</w:t>
            </w:r>
          </w:p>
        </w:tc>
        <w:tc>
          <w:tcPr>
            <w:tcW w:w="6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0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w:t>
            </w:r>
          </w:p>
        </w:tc>
        <w:tc>
          <w:tcPr>
            <w:tcW w:w="26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基层医疗卫生机构</w:t>
            </w:r>
          </w:p>
        </w:tc>
        <w:tc>
          <w:tcPr>
            <w:tcW w:w="1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1,280.72</w:t>
            </w:r>
          </w:p>
        </w:tc>
        <w:tc>
          <w:tcPr>
            <w:tcW w:w="9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387.10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893.62</w:t>
            </w:r>
          </w:p>
        </w:tc>
        <w:tc>
          <w:tcPr>
            <w:tcW w:w="6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0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2100302</w:t>
            </w:r>
          </w:p>
        </w:tc>
        <w:tc>
          <w:tcPr>
            <w:tcW w:w="26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乡镇卫生院</w:t>
            </w:r>
          </w:p>
        </w:tc>
        <w:tc>
          <w:tcPr>
            <w:tcW w:w="1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1,214.44</w:t>
            </w:r>
          </w:p>
        </w:tc>
        <w:tc>
          <w:tcPr>
            <w:tcW w:w="9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320.82</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893.62</w:t>
            </w:r>
          </w:p>
        </w:tc>
        <w:tc>
          <w:tcPr>
            <w:tcW w:w="6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0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2100399</w:t>
            </w:r>
          </w:p>
        </w:tc>
        <w:tc>
          <w:tcPr>
            <w:tcW w:w="26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其他基层医疗卫生机构支出</w:t>
            </w:r>
          </w:p>
        </w:tc>
        <w:tc>
          <w:tcPr>
            <w:tcW w:w="1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66.28</w:t>
            </w:r>
          </w:p>
        </w:tc>
        <w:tc>
          <w:tcPr>
            <w:tcW w:w="9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66.28</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490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26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1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170.10</w:t>
            </w:r>
          </w:p>
        </w:tc>
        <w:tc>
          <w:tcPr>
            <w:tcW w:w="9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170.10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0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26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1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154.26</w:t>
            </w:r>
          </w:p>
        </w:tc>
        <w:tc>
          <w:tcPr>
            <w:tcW w:w="9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154.26</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0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26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1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15.84</w:t>
            </w:r>
          </w:p>
        </w:tc>
        <w:tc>
          <w:tcPr>
            <w:tcW w:w="9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15.84</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0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26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1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9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0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26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1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9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0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6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32.55</w:t>
            </w:r>
          </w:p>
        </w:tc>
        <w:tc>
          <w:tcPr>
            <w:tcW w:w="9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32.55</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0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26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32.55</w:t>
            </w:r>
          </w:p>
        </w:tc>
        <w:tc>
          <w:tcPr>
            <w:tcW w:w="9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32.55</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490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6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32.55</w:t>
            </w:r>
          </w:p>
        </w:tc>
        <w:tc>
          <w:tcPr>
            <w:tcW w:w="9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32.55</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490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26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52.36</w:t>
            </w:r>
          </w:p>
        </w:tc>
        <w:tc>
          <w:tcPr>
            <w:tcW w:w="9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52.36</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0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26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52.36</w:t>
            </w:r>
          </w:p>
        </w:tc>
        <w:tc>
          <w:tcPr>
            <w:tcW w:w="9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52.36</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0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26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52.36</w:t>
            </w:r>
          </w:p>
        </w:tc>
        <w:tc>
          <w:tcPr>
            <w:tcW w:w="9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52.36</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81"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hint="eastAsia" w:ascii="宋体" w:hAnsi="宋体" w:eastAsia="宋体" w:cs="宋体"/>
          <w:color w:val="0000FF"/>
          <w:kern w:val="0"/>
          <w:sz w:val="30"/>
          <w:szCs w:val="30"/>
          <w:highlight w:val="none"/>
          <w:lang w:bidi="ar"/>
        </w:rPr>
      </w:pPr>
    </w:p>
    <w:p>
      <w:pPr>
        <w:rPr>
          <w:rFonts w:hint="eastAsia" w:ascii="宋体" w:hAnsi="宋体" w:eastAsia="宋体" w:cs="宋体"/>
          <w:color w:val="0000FF"/>
          <w:kern w:val="0"/>
          <w:sz w:val="30"/>
          <w:szCs w:val="30"/>
          <w:highlight w:val="none"/>
          <w:lang w:bidi="ar"/>
        </w:rPr>
      </w:pPr>
    </w:p>
    <w:p>
      <w:pPr>
        <w:rPr>
          <w:rFonts w:hint="eastAsia" w:ascii="宋体" w:hAnsi="宋体" w:eastAsia="宋体" w:cs="宋体"/>
          <w:color w:val="0000FF"/>
          <w:kern w:val="0"/>
          <w:sz w:val="30"/>
          <w:szCs w:val="30"/>
          <w:highlight w:val="none"/>
          <w:lang w:bidi="ar"/>
        </w:rPr>
      </w:pPr>
    </w:p>
    <w:p>
      <w:pPr>
        <w:rPr>
          <w:rFonts w:hint="eastAsia" w:ascii="宋体" w:hAnsi="宋体" w:eastAsia="宋体" w:cs="宋体"/>
          <w:color w:val="0000FF"/>
          <w:kern w:val="0"/>
          <w:sz w:val="30"/>
          <w:szCs w:val="30"/>
          <w:highlight w:val="none"/>
          <w:lang w:bidi="ar"/>
        </w:rPr>
      </w:pPr>
    </w:p>
    <w:p>
      <w:pPr>
        <w:rPr>
          <w:rFonts w:hint="eastAsia" w:ascii="宋体" w:hAnsi="宋体" w:eastAsia="宋体" w:cs="宋体"/>
          <w:color w:val="0000FF"/>
          <w:kern w:val="0"/>
          <w:sz w:val="30"/>
          <w:szCs w:val="30"/>
          <w:highlight w:val="none"/>
          <w:lang w:bidi="ar"/>
        </w:rPr>
      </w:pPr>
    </w:p>
    <w:p>
      <w:pPr>
        <w:rPr>
          <w:rFonts w:hint="eastAsia" w:ascii="宋体" w:hAnsi="宋体" w:eastAsia="宋体" w:cs="宋体"/>
          <w:color w:val="0000FF"/>
          <w:kern w:val="0"/>
          <w:sz w:val="30"/>
          <w:szCs w:val="30"/>
          <w:highlight w:val="none"/>
          <w:lang w:bidi="ar"/>
        </w:rPr>
      </w:pPr>
    </w:p>
    <w:p>
      <w:pPr>
        <w:rPr>
          <w:rFonts w:hint="eastAsia" w:ascii="宋体" w:hAnsi="宋体" w:eastAsia="宋体" w:cs="宋体"/>
          <w:color w:val="0000FF"/>
          <w:kern w:val="0"/>
          <w:sz w:val="30"/>
          <w:szCs w:val="30"/>
          <w:highlight w:val="none"/>
          <w:lang w:bidi="ar"/>
        </w:rPr>
      </w:pPr>
    </w:p>
    <w:p>
      <w:pPr>
        <w:rPr>
          <w:rFonts w:hint="eastAsia" w:ascii="宋体" w:hAnsi="宋体" w:eastAsia="宋体" w:cs="宋体"/>
          <w:color w:val="0000FF"/>
          <w:kern w:val="0"/>
          <w:sz w:val="30"/>
          <w:szCs w:val="30"/>
          <w:highlight w:val="none"/>
          <w:lang w:bidi="ar"/>
        </w:rPr>
      </w:pPr>
    </w:p>
    <w:p>
      <w:pPr>
        <w:rPr>
          <w:rFonts w:hint="eastAsia" w:ascii="宋体" w:hAnsi="宋体" w:eastAsia="宋体" w:cs="宋体"/>
          <w:color w:val="0000FF"/>
          <w:kern w:val="0"/>
          <w:sz w:val="30"/>
          <w:szCs w:val="30"/>
          <w:highlight w:val="none"/>
          <w:lang w:bidi="ar"/>
        </w:rPr>
      </w:pPr>
    </w:p>
    <w:p>
      <w:pPr>
        <w:rPr>
          <w:rFonts w:hint="eastAsia" w:ascii="宋体" w:hAnsi="宋体" w:eastAsia="宋体" w:cs="宋体"/>
          <w:color w:val="0000FF"/>
          <w:kern w:val="0"/>
          <w:sz w:val="30"/>
          <w:szCs w:val="30"/>
          <w:highlight w:val="none"/>
          <w:lang w:bidi="ar"/>
        </w:rPr>
      </w:pPr>
    </w:p>
    <w:p>
      <w:pPr>
        <w:rPr>
          <w:rFonts w:hint="eastAsia" w:ascii="宋体" w:hAnsi="宋体" w:eastAsia="宋体" w:cs="宋体"/>
          <w:color w:val="0000FF"/>
          <w:kern w:val="0"/>
          <w:sz w:val="30"/>
          <w:szCs w:val="30"/>
          <w:highlight w:val="none"/>
          <w:lang w:bidi="ar"/>
        </w:rPr>
      </w:pPr>
    </w:p>
    <w:p>
      <w:pPr>
        <w:rPr>
          <w:rFonts w:hint="eastAsia" w:ascii="宋体" w:hAnsi="宋体" w:eastAsia="宋体" w:cs="宋体"/>
          <w:color w:val="0000FF"/>
          <w:kern w:val="0"/>
          <w:sz w:val="30"/>
          <w:szCs w:val="30"/>
          <w:highlight w:val="none"/>
          <w:lang w:bidi="ar"/>
        </w:rPr>
      </w:pPr>
    </w:p>
    <w:p>
      <w:pPr>
        <w:jc w:val="left"/>
        <w:rPr>
          <w:rFonts w:hint="eastAsia" w:ascii="仿宋" w:hAnsi="仿宋" w:eastAsia="仿宋" w:cs="仿宋"/>
          <w:sz w:val="24"/>
          <w:highlight w:val="none"/>
        </w:rPr>
      </w:pPr>
    </w:p>
    <w:p>
      <w:pPr>
        <w:jc w:val="left"/>
        <w:rPr>
          <w:rFonts w:hint="eastAsia" w:ascii="宋体" w:hAnsi="宋体" w:eastAsia="宋体" w:cs="宋体"/>
          <w:color w:val="0000FF"/>
          <w:kern w:val="0"/>
          <w:sz w:val="30"/>
          <w:szCs w:val="30"/>
          <w:highlight w:val="none"/>
          <w:lang w:bidi="ar"/>
        </w:rPr>
      </w:pPr>
      <w:r>
        <w:rPr>
          <w:rFonts w:hint="eastAsia" w:ascii="仿宋" w:hAnsi="仿宋" w:eastAsia="仿宋" w:cs="仿宋"/>
          <w:sz w:val="24"/>
          <w:highlight w:val="none"/>
        </w:rPr>
        <w:t>表三：支出决算表</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9"/>
        <w:gridCol w:w="222"/>
        <w:gridCol w:w="222"/>
        <w:gridCol w:w="2705"/>
        <w:gridCol w:w="1320"/>
        <w:gridCol w:w="1186"/>
        <w:gridCol w:w="960"/>
        <w:gridCol w:w="779"/>
        <w:gridCol w:w="619"/>
        <w:gridCol w:w="1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81"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7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70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8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7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1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4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7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部门：广西河池市环江毛南族自治县东兴镇中心卫生院</w:t>
            </w: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70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8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7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1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4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728"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2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18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96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77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61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48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3"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705"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2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1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5023"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05"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1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728"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2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8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728"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1,601.02</w:t>
            </w:r>
          </w:p>
        </w:tc>
        <w:tc>
          <w:tcPr>
            <w:tcW w:w="11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1,324.47</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276.55</w:t>
            </w:r>
          </w:p>
        </w:tc>
        <w:tc>
          <w:tcPr>
            <w:tcW w:w="7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4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47.96</w:t>
            </w:r>
          </w:p>
        </w:tc>
        <w:tc>
          <w:tcPr>
            <w:tcW w:w="11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47.96</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2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47.96</w:t>
            </w:r>
          </w:p>
        </w:tc>
        <w:tc>
          <w:tcPr>
            <w:tcW w:w="11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47.96</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47.96</w:t>
            </w:r>
          </w:p>
        </w:tc>
        <w:tc>
          <w:tcPr>
            <w:tcW w:w="11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47.96</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1,468.15</w:t>
            </w:r>
          </w:p>
        </w:tc>
        <w:tc>
          <w:tcPr>
            <w:tcW w:w="11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1,191.61</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276.55</w:t>
            </w:r>
          </w:p>
        </w:tc>
        <w:tc>
          <w:tcPr>
            <w:tcW w:w="7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w:t>
            </w:r>
          </w:p>
        </w:tc>
        <w:tc>
          <w:tcPr>
            <w:tcW w:w="2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基层医疗卫生机构</w:t>
            </w: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1,258.06</w:t>
            </w:r>
          </w:p>
        </w:tc>
        <w:tc>
          <w:tcPr>
            <w:tcW w:w="11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1,191.61</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66.45</w:t>
            </w:r>
          </w:p>
        </w:tc>
        <w:tc>
          <w:tcPr>
            <w:tcW w:w="7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2100302</w:t>
            </w:r>
          </w:p>
        </w:tc>
        <w:tc>
          <w:tcPr>
            <w:tcW w:w="2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乡镇卫生院</w:t>
            </w: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1,191.77</w:t>
            </w:r>
          </w:p>
        </w:tc>
        <w:tc>
          <w:tcPr>
            <w:tcW w:w="11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1,169.53</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22.25</w:t>
            </w:r>
          </w:p>
        </w:tc>
        <w:tc>
          <w:tcPr>
            <w:tcW w:w="7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2100399</w:t>
            </w:r>
          </w:p>
        </w:tc>
        <w:tc>
          <w:tcPr>
            <w:tcW w:w="2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其他基层医疗卫生机构支出</w:t>
            </w: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66.28</w:t>
            </w:r>
          </w:p>
        </w:tc>
        <w:tc>
          <w:tcPr>
            <w:tcW w:w="11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22.08</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w:t>
            </w:r>
          </w:p>
        </w:tc>
        <w:tc>
          <w:tcPr>
            <w:tcW w:w="7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2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170.10</w:t>
            </w:r>
          </w:p>
        </w:tc>
        <w:tc>
          <w:tcPr>
            <w:tcW w:w="11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170.10</w:t>
            </w:r>
          </w:p>
        </w:tc>
        <w:tc>
          <w:tcPr>
            <w:tcW w:w="7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2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154.26</w:t>
            </w:r>
          </w:p>
        </w:tc>
        <w:tc>
          <w:tcPr>
            <w:tcW w:w="11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154.26</w:t>
            </w:r>
          </w:p>
        </w:tc>
        <w:tc>
          <w:tcPr>
            <w:tcW w:w="7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2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15.84</w:t>
            </w:r>
          </w:p>
        </w:tc>
        <w:tc>
          <w:tcPr>
            <w:tcW w:w="11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15.84</w:t>
            </w:r>
          </w:p>
        </w:tc>
        <w:tc>
          <w:tcPr>
            <w:tcW w:w="7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2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1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7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2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1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7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32.55</w:t>
            </w:r>
          </w:p>
        </w:tc>
        <w:tc>
          <w:tcPr>
            <w:tcW w:w="11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32.55</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2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32.55</w:t>
            </w:r>
          </w:p>
        </w:tc>
        <w:tc>
          <w:tcPr>
            <w:tcW w:w="11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32.55</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32.55</w:t>
            </w:r>
          </w:p>
        </w:tc>
        <w:tc>
          <w:tcPr>
            <w:tcW w:w="11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32.55</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2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52.36</w:t>
            </w:r>
          </w:p>
        </w:tc>
        <w:tc>
          <w:tcPr>
            <w:tcW w:w="11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52.36</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2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2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52.36</w:t>
            </w:r>
          </w:p>
        </w:tc>
        <w:tc>
          <w:tcPr>
            <w:tcW w:w="11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52.36</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2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52.36</w:t>
            </w:r>
          </w:p>
        </w:tc>
        <w:tc>
          <w:tcPr>
            <w:tcW w:w="11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52.36</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both"/>
        <w:rPr>
          <w:rFonts w:ascii="仿宋" w:hAnsi="仿宋" w:eastAsia="仿宋" w:cs="仿宋"/>
          <w:sz w:val="24"/>
          <w:highlight w:val="none"/>
        </w:rPr>
      </w:pPr>
    </w:p>
    <w:tbl>
      <w:tblPr>
        <w:tblStyle w:val="7"/>
        <w:tblW w:w="125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35"/>
        <w:gridCol w:w="570"/>
        <w:gridCol w:w="1245"/>
        <w:gridCol w:w="3090"/>
        <w:gridCol w:w="570"/>
        <w:gridCol w:w="1050"/>
        <w:gridCol w:w="1050"/>
        <w:gridCol w:w="1050"/>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510" w:type="dxa"/>
            <w:gridSpan w:val="9"/>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835"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57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45"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09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7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5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5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5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50"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835"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部门：广西河池市环江毛南族自治县东兴镇中心卫生院</w:t>
            </w:r>
          </w:p>
        </w:tc>
        <w:tc>
          <w:tcPr>
            <w:tcW w:w="57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45"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09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7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5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5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5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50"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50" w:type="dxa"/>
            <w:gridSpan w:val="3"/>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7860" w:type="dxa"/>
            <w:gridSpan w:val="6"/>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2835"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4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09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0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0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835"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9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35"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5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5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35"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730.06</w:t>
            </w:r>
          </w:p>
        </w:tc>
        <w:tc>
          <w:tcPr>
            <w:tcW w:w="30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35"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35"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35"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35"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35"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35"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35"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47.96</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47.96</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35"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597.20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597.20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35"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35"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35"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35"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35"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35"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35"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35"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35"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35"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32.55</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32.55</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35"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35"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35"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35"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52.36</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52.36</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35"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35"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35"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35"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730.06</w:t>
            </w:r>
          </w:p>
        </w:tc>
        <w:tc>
          <w:tcPr>
            <w:tcW w:w="30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730.06</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730.06</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35"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35"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0" w:type="dxa"/>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35"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0" w:type="dxa"/>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35"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90" w:type="dxa"/>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35"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730.06</w:t>
            </w:r>
          </w:p>
        </w:tc>
        <w:tc>
          <w:tcPr>
            <w:tcW w:w="30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730.06</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730.06</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460" w:type="dxa"/>
            <w:gridSpan w:val="8"/>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050"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jc w:val="both"/>
        <w:rPr>
          <w:rFonts w:ascii="仿宋" w:hAnsi="仿宋" w:eastAsia="仿宋" w:cs="仿宋"/>
          <w:sz w:val="24"/>
          <w:highlight w:val="none"/>
        </w:rPr>
      </w:pPr>
    </w:p>
    <w:p>
      <w:pPr>
        <w:pStyle w:val="2"/>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both"/>
        <w:rPr>
          <w:rFonts w:ascii="仿宋" w:hAnsi="仿宋" w:eastAsia="仿宋" w:cs="仿宋"/>
          <w:sz w:val="24"/>
          <w:highlight w:val="none"/>
        </w:rPr>
      </w:pPr>
    </w:p>
    <w:p>
      <w:pPr>
        <w:jc w:val="center"/>
        <w:rPr>
          <w:rFonts w:ascii="仿宋" w:hAnsi="仿宋" w:eastAsia="仿宋" w:cs="仿宋"/>
          <w:sz w:val="24"/>
          <w:highlight w:val="none"/>
        </w:rPr>
      </w:pPr>
    </w:p>
    <w:tbl>
      <w:tblPr>
        <w:tblStyle w:val="7"/>
        <w:tblW w:w="126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6"/>
        <w:gridCol w:w="222"/>
        <w:gridCol w:w="222"/>
        <w:gridCol w:w="3956"/>
        <w:gridCol w:w="882"/>
        <w:gridCol w:w="882"/>
        <w:gridCol w:w="1616"/>
        <w:gridCol w:w="1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0"/>
                <w:sz w:val="30"/>
                <w:szCs w:val="30"/>
                <w:u w:val="none"/>
                <w:lang w:val="en-US" w:eastAsia="zh-CN" w:bidi="ar"/>
              </w:rPr>
            </w:pPr>
            <w:r>
              <w:rPr>
                <w:rFonts w:hint="eastAsia" w:ascii="仿宋" w:hAnsi="仿宋" w:eastAsia="仿宋" w:cs="仿宋"/>
                <w:sz w:val="24"/>
                <w:highlight w:val="none"/>
              </w:rPr>
              <w:t>表五：一般公共预算财政拨款支出决算表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c>
          <w:tcPr>
            <w:tcW w:w="10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部门：广西河池市环江毛南族自治县东兴镇中心卫生院</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730.06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453.52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276.55</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276.55</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66.45</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乡镇卫生院</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22.25</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其他基层医疗卫生机构支出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170.10</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154.26</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15.84</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bl>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hint="eastAsia" w:ascii="仿宋" w:hAnsi="仿宋" w:eastAsia="仿宋" w:cs="仿宋"/>
          <w:sz w:val="24"/>
          <w:highlight w:val="none"/>
          <w:lang w:val="en-US" w:eastAsia="zh-CN"/>
        </w:rPr>
      </w:pPr>
    </w:p>
    <w:p>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w:t>
      </w:r>
    </w:p>
    <w:p>
      <w:pPr>
        <w:jc w:val="left"/>
        <w:rPr>
          <w:rFonts w:hint="eastAsia" w:ascii="仿宋" w:hAnsi="仿宋" w:eastAsia="仿宋" w:cs="仿宋"/>
          <w:sz w:val="24"/>
          <w:highlight w:val="none"/>
        </w:rPr>
      </w:pPr>
      <w:r>
        <w:rPr>
          <w:rFonts w:hint="eastAsia" w:ascii="仿宋" w:hAnsi="仿宋" w:eastAsia="仿宋" w:cs="仿宋"/>
          <w:sz w:val="24"/>
          <w:highlight w:val="none"/>
        </w:rPr>
        <w:t>六：一般公共预算财政拨款基本支出决算表</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60"/>
        <w:gridCol w:w="1826"/>
        <w:gridCol w:w="1008"/>
        <w:gridCol w:w="792"/>
        <w:gridCol w:w="1658"/>
        <w:gridCol w:w="792"/>
        <w:gridCol w:w="648"/>
        <w:gridCol w:w="2954"/>
        <w:gridCol w:w="10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3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182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0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9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5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9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95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4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36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部门：广西河池市环江毛南族自治县东兴镇中心卫生院</w:t>
            </w:r>
          </w:p>
        </w:tc>
        <w:tc>
          <w:tcPr>
            <w:tcW w:w="182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0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9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5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9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95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4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194"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7887" w:type="dxa"/>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60" w:type="dxa"/>
            <w:vMerge w:val="restar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826"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08"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92"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658"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92"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648"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954"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43"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60" w:type="dxa"/>
            <w:vMerge w:val="continue"/>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26"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8"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2"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58"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2"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48"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54"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43"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6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82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431.44</w:t>
            </w:r>
          </w:p>
        </w:tc>
        <w:tc>
          <w:tcPr>
            <w:tcW w:w="79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65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22.08</w:t>
            </w:r>
          </w:p>
        </w:tc>
        <w:tc>
          <w:tcPr>
            <w:tcW w:w="6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95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0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6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82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241.00</w:t>
            </w:r>
          </w:p>
        </w:tc>
        <w:tc>
          <w:tcPr>
            <w:tcW w:w="79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65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95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0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6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82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35.04</w:t>
            </w:r>
          </w:p>
        </w:tc>
        <w:tc>
          <w:tcPr>
            <w:tcW w:w="79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65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95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0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6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82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15.45</w:t>
            </w:r>
          </w:p>
        </w:tc>
        <w:tc>
          <w:tcPr>
            <w:tcW w:w="79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65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95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0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6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182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w:t>
            </w:r>
          </w:p>
        </w:tc>
        <w:tc>
          <w:tcPr>
            <w:tcW w:w="79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65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95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0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6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82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w:t>
            </w:r>
          </w:p>
        </w:tc>
        <w:tc>
          <w:tcPr>
            <w:tcW w:w="79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65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95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0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6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82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47.96</w:t>
            </w:r>
          </w:p>
        </w:tc>
        <w:tc>
          <w:tcPr>
            <w:tcW w:w="79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65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95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0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6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82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65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95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0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6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82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18.14</w:t>
            </w:r>
          </w:p>
        </w:tc>
        <w:tc>
          <w:tcPr>
            <w:tcW w:w="79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65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95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0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6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182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65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95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0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6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82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79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65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95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0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6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82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32.55</w:t>
            </w:r>
          </w:p>
        </w:tc>
        <w:tc>
          <w:tcPr>
            <w:tcW w:w="79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65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95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0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6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182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65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95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0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6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182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65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95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0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6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82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65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95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0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6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82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65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95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0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6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182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65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95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0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6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182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65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95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0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6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182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65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95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0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6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82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65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95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0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6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182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65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22.08</w:t>
            </w:r>
          </w:p>
        </w:tc>
        <w:tc>
          <w:tcPr>
            <w:tcW w:w="6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95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0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6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182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65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95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0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6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82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65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95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0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6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182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65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295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0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6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182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65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295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0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6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182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65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95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0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6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182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65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8"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954"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4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6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26"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9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65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8"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954"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4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86" w:type="dxa"/>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431.44</w:t>
            </w:r>
          </w:p>
        </w:tc>
        <w:tc>
          <w:tcPr>
            <w:tcW w:w="6844" w:type="dxa"/>
            <w:gridSpan w:val="5"/>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0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center"/>
        <w:rPr>
          <w:rFonts w:hint="eastAsia" w:ascii="仿宋" w:hAnsi="仿宋" w:eastAsia="仿宋" w:cs="仿宋"/>
          <w:sz w:val="24"/>
          <w:highlight w:val="none"/>
          <w:lang w:val="en-US" w:eastAsia="zh-CN"/>
        </w:rPr>
      </w:pPr>
    </w:p>
    <w:p>
      <w:pPr>
        <w:jc w:val="center"/>
        <w:rPr>
          <w:rFonts w:hint="eastAsia" w:ascii="仿宋" w:hAnsi="仿宋" w:eastAsia="仿宋" w:cs="仿宋"/>
          <w:sz w:val="24"/>
          <w:highlight w:val="none"/>
          <w:lang w:val="en-US" w:eastAsia="zh-CN"/>
        </w:rPr>
      </w:pPr>
    </w:p>
    <w:p>
      <w:pPr>
        <w:jc w:val="center"/>
        <w:rPr>
          <w:rFonts w:hint="eastAsia" w:ascii="仿宋" w:hAnsi="仿宋" w:eastAsia="仿宋" w:cs="仿宋"/>
          <w:sz w:val="24"/>
          <w:highlight w:val="none"/>
          <w:lang w:val="en-US" w:eastAsia="zh-CN"/>
        </w:rPr>
      </w:pPr>
    </w:p>
    <w:p>
      <w:pPr>
        <w:jc w:val="center"/>
        <w:rPr>
          <w:rFonts w:hint="eastAsia" w:ascii="仿宋" w:hAnsi="仿宋" w:eastAsia="仿宋" w:cs="仿宋"/>
          <w:sz w:val="24"/>
          <w:highlight w:val="none"/>
          <w:lang w:val="en-US" w:eastAsia="zh-CN"/>
        </w:rPr>
      </w:pPr>
    </w:p>
    <w:p>
      <w:pPr>
        <w:jc w:val="center"/>
        <w:rPr>
          <w:rFonts w:hint="eastAsia" w:ascii="仿宋" w:hAnsi="仿宋" w:eastAsia="仿宋" w:cs="仿宋"/>
          <w:sz w:val="24"/>
          <w:highlight w:val="none"/>
          <w:lang w:val="en-US" w:eastAsia="zh-CN"/>
        </w:rPr>
      </w:pPr>
    </w:p>
    <w:p>
      <w:pPr>
        <w:jc w:val="center"/>
        <w:rPr>
          <w:rFonts w:hint="eastAsia" w:ascii="仿宋" w:hAnsi="仿宋" w:eastAsia="仿宋" w:cs="仿宋"/>
          <w:sz w:val="24"/>
          <w:highlight w:val="none"/>
          <w:lang w:val="en-US" w:eastAsia="zh-CN"/>
        </w:rPr>
      </w:pPr>
    </w:p>
    <w:p>
      <w:pPr>
        <w:jc w:val="center"/>
        <w:rPr>
          <w:rFonts w:hint="eastAsia" w:ascii="仿宋" w:hAnsi="仿宋" w:eastAsia="仿宋" w:cs="仿宋"/>
          <w:sz w:val="24"/>
          <w:highlight w:val="none"/>
          <w:lang w:val="en-US" w:eastAsia="zh-CN"/>
        </w:rPr>
      </w:pPr>
    </w:p>
    <w:p>
      <w:pPr>
        <w:jc w:val="center"/>
        <w:rPr>
          <w:rFonts w:hint="eastAsia" w:ascii="仿宋" w:hAnsi="仿宋" w:eastAsia="仿宋" w:cs="仿宋"/>
          <w:sz w:val="24"/>
          <w:highlight w:val="none"/>
          <w:lang w:val="en-US" w:eastAsia="zh-CN"/>
        </w:rPr>
      </w:pPr>
    </w:p>
    <w:p>
      <w:pPr>
        <w:jc w:val="center"/>
        <w:rPr>
          <w:rFonts w:hint="eastAsia" w:ascii="仿宋" w:hAnsi="仿宋" w:eastAsia="仿宋" w:cs="仿宋"/>
          <w:sz w:val="24"/>
          <w:highlight w:val="none"/>
          <w:lang w:val="en-US" w:eastAsia="zh-CN"/>
        </w:rPr>
      </w:pPr>
    </w:p>
    <w:p>
      <w:pPr>
        <w:jc w:val="center"/>
        <w:rPr>
          <w:rFonts w:hint="eastAsia" w:ascii="仿宋" w:hAnsi="仿宋" w:eastAsia="仿宋" w:cs="仿宋"/>
          <w:sz w:val="24"/>
          <w:highlight w:val="none"/>
          <w:lang w:val="en-US" w:eastAsia="zh-CN"/>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tbl>
      <w:tblPr>
        <w:tblStyle w:val="7"/>
        <w:tblW w:w="136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6"/>
        <w:gridCol w:w="222"/>
        <w:gridCol w:w="222"/>
        <w:gridCol w:w="1096"/>
        <w:gridCol w:w="1096"/>
        <w:gridCol w:w="1096"/>
        <w:gridCol w:w="1096"/>
        <w:gridCol w:w="1096"/>
        <w:gridCol w:w="1096"/>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652"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部门：广西河池市环江毛南族自治县东兴镇中心卫生院</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9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09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288"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1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9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9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09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1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注：本表反映部门本年度政府性基金预算财政拨款收入、支出及结转和结余情况。说明：本表无数据。</w:t>
            </w:r>
          </w:p>
        </w:tc>
      </w:tr>
    </w:tbl>
    <w:p>
      <w:pPr>
        <w:jc w:val="center"/>
        <w:rPr>
          <w:rFonts w:hint="eastAsia" w:ascii="仿宋" w:hAnsi="仿宋" w:eastAsia="仿宋" w:cs="仿宋"/>
          <w:sz w:val="24"/>
          <w:highlight w:val="none"/>
          <w:lang w:val="en-US" w:eastAsia="zh-CN"/>
        </w:rPr>
      </w:pPr>
    </w:p>
    <w:p>
      <w:pPr>
        <w:jc w:val="center"/>
        <w:rPr>
          <w:rFonts w:hint="eastAsia" w:ascii="仿宋" w:hAnsi="仿宋" w:eastAsia="仿宋" w:cs="仿宋"/>
          <w:sz w:val="24"/>
          <w:highlight w:val="none"/>
          <w:lang w:val="en-US" w:eastAsia="zh-CN"/>
        </w:rPr>
      </w:pPr>
    </w:p>
    <w:p>
      <w:pPr>
        <w:jc w:val="center"/>
        <w:rPr>
          <w:rFonts w:hint="eastAsia" w:ascii="仿宋" w:hAnsi="仿宋" w:eastAsia="仿宋" w:cs="仿宋"/>
          <w:sz w:val="24"/>
          <w:highlight w:val="none"/>
          <w:lang w:val="en-US" w:eastAsia="zh-CN"/>
        </w:rPr>
      </w:pPr>
    </w:p>
    <w:p>
      <w:pPr>
        <w:jc w:val="center"/>
        <w:rPr>
          <w:rFonts w:hint="eastAsia" w:ascii="仿宋" w:hAnsi="仿宋" w:eastAsia="仿宋" w:cs="仿宋"/>
          <w:sz w:val="24"/>
          <w:highlight w:val="none"/>
          <w:lang w:val="en-US" w:eastAsia="zh-CN"/>
        </w:rPr>
      </w:pPr>
    </w:p>
    <w:p>
      <w:pPr>
        <w:jc w:val="center"/>
        <w:rPr>
          <w:rFonts w:hint="eastAsia" w:ascii="仿宋" w:hAnsi="仿宋" w:eastAsia="仿宋" w:cs="仿宋"/>
          <w:sz w:val="24"/>
          <w:highlight w:val="none"/>
          <w:lang w:val="en-US" w:eastAsia="zh-CN"/>
        </w:rPr>
      </w:pPr>
    </w:p>
    <w:p>
      <w:pPr>
        <w:jc w:val="center"/>
        <w:rPr>
          <w:rFonts w:hint="eastAsia" w:ascii="仿宋" w:hAnsi="仿宋" w:eastAsia="仿宋" w:cs="仿宋"/>
          <w:sz w:val="24"/>
          <w:highlight w:val="none"/>
          <w:lang w:val="en-US" w:eastAsia="zh-CN"/>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pStyle w:val="2"/>
        <w:rPr>
          <w:rFonts w:hint="eastAsia" w:ascii="仿宋" w:hAnsi="仿宋" w:eastAsia="仿宋" w:cs="仿宋"/>
          <w:sz w:val="24"/>
          <w:highlight w:val="none"/>
        </w:rPr>
      </w:pPr>
    </w:p>
    <w:p>
      <w:pPr>
        <w:rPr>
          <w:rFonts w:hint="eastAsia" w:ascii="仿宋" w:hAnsi="仿宋" w:eastAsia="仿宋" w:cs="仿宋"/>
          <w:sz w:val="24"/>
          <w:highlight w:val="none"/>
        </w:rPr>
      </w:pPr>
    </w:p>
    <w:p>
      <w:pPr>
        <w:pStyle w:val="2"/>
        <w:rPr>
          <w:rFonts w:hint="eastAsia"/>
        </w:rPr>
      </w:pP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tbl>
      <w:tblPr>
        <w:tblStyle w:val="7"/>
        <w:tblW w:w="134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16"/>
        <w:gridCol w:w="222"/>
        <w:gridCol w:w="222"/>
        <w:gridCol w:w="1760"/>
        <w:gridCol w:w="716"/>
        <w:gridCol w:w="1000"/>
        <w:gridCol w:w="4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403"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01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7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1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46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501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部门：广西河池市环江毛南族自治县东兴镇中心卫生院</w:t>
            </w: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7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1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46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20"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183"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760"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1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0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467"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60"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1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60"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1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20"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20"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1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10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446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6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1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403" w:type="dxa"/>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注：本表反映部门本年度国有资本经营预算财政拨款支出情况。说明：本表无数据。</w:t>
            </w:r>
          </w:p>
        </w:tc>
      </w:tr>
    </w:tbl>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pStyle w:val="2"/>
        <w:rPr>
          <w:rFonts w:hint="eastAsia" w:ascii="仿宋" w:hAnsi="仿宋" w:eastAsia="仿宋" w:cs="仿宋"/>
          <w:sz w:val="24"/>
          <w:highlight w:val="none"/>
        </w:rPr>
      </w:pPr>
    </w:p>
    <w:p>
      <w:pPr>
        <w:rPr>
          <w:rFonts w:hint="eastAsia" w:ascii="仿宋" w:hAnsi="仿宋" w:eastAsia="仿宋" w:cs="仿宋"/>
          <w:sz w:val="24"/>
          <w:highlight w:val="none"/>
        </w:rPr>
      </w:pPr>
    </w:p>
    <w:p>
      <w:pPr>
        <w:pStyle w:val="2"/>
        <w:rPr>
          <w:rFonts w:hint="eastAsia" w:ascii="仿宋" w:hAnsi="仿宋" w:eastAsia="仿宋" w:cs="仿宋"/>
          <w:sz w:val="24"/>
          <w:highlight w:val="none"/>
        </w:rPr>
      </w:pPr>
    </w:p>
    <w:p>
      <w:pPr>
        <w:rPr>
          <w:rFonts w:hint="eastAsia" w:ascii="仿宋" w:hAnsi="仿宋" w:eastAsia="仿宋" w:cs="仿宋"/>
          <w:sz w:val="24"/>
          <w:highlight w:val="none"/>
        </w:rPr>
      </w:pPr>
    </w:p>
    <w:p>
      <w:pPr>
        <w:pStyle w:val="2"/>
        <w:rPr>
          <w:rFonts w:hint="eastAsia"/>
        </w:rPr>
      </w:pPr>
    </w:p>
    <w:p>
      <w:pPr>
        <w:jc w:val="left"/>
        <w:rPr>
          <w:rFonts w:hint="eastAsia"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tbl>
      <w:tblPr>
        <w:tblStyle w:val="7"/>
        <w:tblW w:w="136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6"/>
        <w:gridCol w:w="885"/>
        <w:gridCol w:w="664"/>
        <w:gridCol w:w="664"/>
        <w:gridCol w:w="664"/>
        <w:gridCol w:w="662"/>
        <w:gridCol w:w="661"/>
        <w:gridCol w:w="876"/>
        <w:gridCol w:w="662"/>
        <w:gridCol w:w="663"/>
        <w:gridCol w:w="663"/>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695" w:type="dxa"/>
            <w:gridSpan w:val="1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部门：广西河池市环江毛南族自治县东兴镇中心卫生院</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35" w:type="dxa"/>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5760" w:type="dxa"/>
            <w:gridSpan w:val="6"/>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0"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1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4230"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88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79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3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210"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02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10"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1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88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2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02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0"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8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9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3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1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2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2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3695" w:type="dxa"/>
            <w:gridSpan w:val="1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val="en-US" w:eastAsia="zh-CN"/>
        </w:rPr>
        <w:t>东兴镇中心卫生院</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rPr>
        <w:t>1623.68</w:t>
      </w:r>
      <w:r>
        <w:rPr>
          <w:rFonts w:hint="eastAsia" w:ascii="仿宋" w:hAnsi="仿宋" w:eastAsia="仿宋" w:cs="仿宋"/>
          <w:sz w:val="32"/>
          <w:szCs w:val="32"/>
          <w:highlight w:val="none"/>
        </w:rPr>
        <w:t>万元，较2021年度决算数</w:t>
      </w:r>
      <w:r>
        <w:rPr>
          <w:rFonts w:hint="eastAsia" w:ascii="仿宋" w:hAnsi="仿宋" w:eastAsia="仿宋" w:cs="仿宋"/>
          <w:sz w:val="32"/>
          <w:szCs w:val="32"/>
          <w:highlight w:val="none"/>
          <w:lang w:val="en-US" w:eastAsia="zh-CN"/>
        </w:rPr>
        <w:t>增加</w:t>
      </w:r>
      <w:r>
        <w:rPr>
          <w:rFonts w:hint="eastAsia" w:ascii="仿宋" w:hAnsi="仿宋" w:eastAsia="仿宋" w:cs="仿宋"/>
          <w:sz w:val="32"/>
          <w:u w:color="auto"/>
          <w:lang w:val="en-US" w:eastAsia="zh-CN"/>
        </w:rPr>
        <w:t>86.50</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增长5.62</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1623.68</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1.一般公共预算财政拨款收入</w:t>
      </w:r>
      <w:r>
        <w:rPr>
          <w:rFonts w:hint="eastAsia" w:ascii="仿宋" w:hAnsi="仿宋" w:eastAsia="仿宋" w:cs="仿宋"/>
          <w:color w:val="auto"/>
          <w:sz w:val="32"/>
          <w:u w:color="auto"/>
          <w:lang w:val="en-US" w:eastAsia="zh-CN"/>
        </w:rPr>
        <w:t>730.06</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lang w:eastAsia="zh-CN"/>
        </w:rPr>
        <w:t>环江县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hint="eastAsia" w:ascii="仿宋" w:hAnsi="仿宋" w:eastAsia="仿宋" w:cs="仿宋"/>
          <w:color w:val="auto"/>
          <w:sz w:val="32"/>
          <w:szCs w:val="32"/>
          <w:highlight w:val="none"/>
          <w:lang w:val="en-US" w:eastAsia="zh-CN"/>
        </w:rPr>
        <w:t>增加</w:t>
      </w:r>
      <w:r>
        <w:rPr>
          <w:rFonts w:hint="eastAsia" w:ascii="仿宋" w:hAnsi="仿宋" w:eastAsia="仿宋" w:cs="仿宋"/>
          <w:color w:val="auto"/>
          <w:sz w:val="32"/>
          <w:u w:color="auto"/>
          <w:lang w:val="en-US" w:eastAsia="zh-CN"/>
        </w:rPr>
        <w:t>69.29</w:t>
      </w:r>
      <w:r>
        <w:rPr>
          <w:rFonts w:hint="eastAsia" w:ascii="仿宋" w:hAnsi="仿宋" w:eastAsia="仿宋" w:cs="仿宋"/>
          <w:color w:val="auto"/>
          <w:kern w:val="2"/>
          <w:sz w:val="32"/>
          <w:szCs w:val="32"/>
          <w:highlight w:val="none"/>
          <w:lang w:val="en-US" w:eastAsia="zh-CN" w:bidi="ar"/>
        </w:rPr>
        <w:t>万元，</w:t>
      </w:r>
      <w:r>
        <w:rPr>
          <w:rFonts w:hint="eastAsia" w:ascii="仿宋" w:hAnsi="仿宋" w:eastAsia="仿宋" w:cs="仿宋"/>
          <w:color w:val="auto"/>
          <w:sz w:val="32"/>
          <w:u w:color="auto"/>
          <w:lang w:val="en-US" w:eastAsia="zh-CN"/>
        </w:rPr>
        <w:t>增长10.48</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，主要原因：业务量扩增，成本增加，人员变动、为此工资福利、五险一金有所增加。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2.政府性基金预算财政拨款收入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lang w:eastAsia="zh-CN"/>
        </w:rPr>
        <w:t>环江县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，主要原因：本单位没有政府性基金预算财政拨款收入。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lang w:eastAsia="zh-CN"/>
        </w:rPr>
        <w:t>环江县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4.上级补助收入</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万元，为上级部门当年拨付的资金。较2021年度决算数</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，主要原因是：本单位没有上级补助资金。</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5.事业收入</w:t>
      </w:r>
      <w:r>
        <w:rPr>
          <w:rFonts w:hint="eastAsia" w:ascii="仿宋" w:hAnsi="仿宋" w:eastAsia="仿宋" w:cs="仿宋"/>
          <w:color w:val="auto"/>
          <w:sz w:val="32"/>
          <w:u w:color="auto"/>
        </w:rPr>
        <w:t>893.62</w:t>
      </w:r>
      <w:r>
        <w:rPr>
          <w:rFonts w:hint="eastAsia" w:ascii="仿宋" w:hAnsi="仿宋" w:eastAsia="仿宋" w:cs="仿宋"/>
          <w:color w:val="auto"/>
          <w:kern w:val="2"/>
          <w:sz w:val="32"/>
          <w:szCs w:val="32"/>
          <w:highlight w:val="none"/>
          <w:lang w:val="en-US" w:eastAsia="zh-CN" w:bidi="ar"/>
        </w:rPr>
        <w:t>万元，为事业单位开展业务活动取得的收入。较2021年度决算数</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17.61</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2.01</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，主要原因是：业务范围扩增，所以本院收入增多。</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8.其他收入</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color w:val="auto"/>
          <w:sz w:val="32"/>
          <w:u w:color="auto"/>
        </w:rPr>
        <w:t>减少</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下降</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9.使用非财政拨款结余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10.上年结转和结余</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color w:val="auto"/>
          <w:sz w:val="32"/>
          <w:u w:color="auto"/>
        </w:rPr>
        <w:t>减少</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下降</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889500" cy="3286125"/>
            <wp:effectExtent l="4445" t="4445" r="20955" b="508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（二）本部门2022年度总支出</w:t>
      </w:r>
      <w:r>
        <w:rPr>
          <w:rFonts w:hint="eastAsia" w:ascii="仿宋" w:hAnsi="仿宋" w:eastAsia="仿宋" w:cs="仿宋"/>
          <w:color w:val="auto"/>
          <w:sz w:val="32"/>
          <w:u w:color="auto"/>
        </w:rPr>
        <w:t>1601.02</w:t>
      </w:r>
      <w:r>
        <w:rPr>
          <w:rFonts w:hint="eastAsia" w:ascii="仿宋" w:hAnsi="仿宋" w:eastAsia="仿宋" w:cs="仿宋"/>
          <w:color w:val="auto"/>
          <w:sz w:val="32"/>
          <w:szCs w:val="32"/>
          <w:highlight w:val="none"/>
        </w:rPr>
        <w:t>万元，其中本年支出</w:t>
      </w:r>
      <w:r>
        <w:rPr>
          <w:rFonts w:hint="eastAsia" w:ascii="仿宋" w:hAnsi="仿宋" w:eastAsia="仿宋" w:cs="仿宋"/>
          <w:color w:val="auto"/>
          <w:sz w:val="32"/>
          <w:u w:color="auto"/>
        </w:rPr>
        <w:t>1601.02</w:t>
      </w:r>
      <w:r>
        <w:rPr>
          <w:rFonts w:hint="eastAsia" w:ascii="仿宋" w:hAnsi="仿宋" w:eastAsia="仿宋" w:cs="仿宋"/>
          <w:color w:val="auto"/>
          <w:sz w:val="32"/>
          <w:szCs w:val="32"/>
          <w:highlight w:val="none"/>
        </w:rPr>
        <w:t>万元，较2021年度决算数</w:t>
      </w:r>
      <w:r>
        <w:rPr>
          <w:rFonts w:hint="eastAsia" w:ascii="仿宋" w:hAnsi="仿宋" w:eastAsia="仿宋" w:cs="仿宋"/>
          <w:color w:val="auto"/>
          <w:sz w:val="32"/>
          <w:szCs w:val="32"/>
          <w:highlight w:val="none"/>
          <w:lang w:val="en-US" w:eastAsia="zh-CN"/>
        </w:rPr>
        <w:t>增加397.90</w:t>
      </w:r>
      <w:r>
        <w:rPr>
          <w:rFonts w:hint="eastAsia" w:ascii="仿宋" w:hAnsi="仿宋" w:eastAsia="仿宋" w:cs="仿宋"/>
          <w:color w:val="auto"/>
          <w:sz w:val="32"/>
          <w:szCs w:val="32"/>
          <w:highlight w:val="none"/>
        </w:rPr>
        <w:t>万元，</w:t>
      </w:r>
      <w:r>
        <w:rPr>
          <w:rFonts w:hint="eastAsia" w:ascii="仿宋" w:hAnsi="仿宋" w:eastAsia="仿宋" w:cs="仿宋"/>
          <w:color w:val="auto"/>
          <w:sz w:val="32"/>
          <w:u w:color="auto"/>
          <w:lang w:val="en-US" w:eastAsia="zh-CN"/>
        </w:rPr>
        <w:t>增长33.07</w:t>
      </w:r>
      <w:r>
        <w:rPr>
          <w:rFonts w:ascii="仿宋" w:hAnsi="仿宋" w:eastAsia="仿宋" w:cs="仿宋"/>
          <w:color w:val="auto"/>
          <w:sz w:val="32"/>
          <w:u w:color="auto"/>
        </w:rPr>
        <w:t>%</w:t>
      </w:r>
      <w:r>
        <w:rPr>
          <w:rFonts w:hint="eastAsia" w:ascii="仿宋" w:hAnsi="仿宋" w:eastAsia="仿宋" w:cs="仿宋"/>
          <w:color w:val="auto"/>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bidi="ar"/>
        </w:rPr>
        <w:t>社会保障和就业支出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208</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47.96</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机关事业单位基本养老保险缴费支出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val="en-US" w:eastAsia="zh-CN"/>
        </w:rPr>
        <w:t>增5.85</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bidi="ar"/>
        </w:rPr>
        <w:t>增长13.89</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主要原因是：人员增多，基数调整，随之社会保障类增多。</w:t>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ascii="仿宋" w:hAnsi="仿宋" w:eastAsia="仿宋" w:cs="仿宋"/>
          <w:sz w:val="32"/>
          <w:szCs w:val="32"/>
          <w:highlight w:val="none"/>
          <w:lang w:val="en-US"/>
        </w:rPr>
      </w:pPr>
      <w:r>
        <w:rPr>
          <w:rFonts w:hint="eastAsia" w:ascii="仿宋" w:hAnsi="仿宋" w:eastAsia="仿宋" w:cs="仿宋"/>
          <w:color w:val="auto"/>
          <w:sz w:val="32"/>
          <w:szCs w:val="32"/>
          <w:highlight w:val="none"/>
          <w:lang w:val="en-US" w:eastAsia="zh-CN" w:bidi="ar"/>
        </w:rPr>
        <w:t>2.</w:t>
      </w:r>
      <w:r>
        <w:rPr>
          <w:rFonts w:hint="eastAsia" w:ascii="仿宋" w:hAnsi="仿宋" w:eastAsia="仿宋" w:cs="仿宋"/>
          <w:color w:val="auto"/>
          <w:sz w:val="32"/>
          <w:szCs w:val="32"/>
          <w:highlight w:val="none"/>
          <w:lang w:bidi="ar"/>
        </w:rPr>
        <w:t>卫生健康支出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210</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597.20</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基层医疗卫生机构支出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val="en-US" w:eastAsia="zh-CN" w:bidi="ar"/>
        </w:rPr>
        <w:t>增多81.07</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bidi="ar"/>
        </w:rPr>
        <w:t>增长15.70</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主要原因是：业务量扩大，人员增多，医疗项目增多，因此基层医疗卫生机构支出增多。</w:t>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lang w:val="en-US" w:eastAsia="zh-CN" w:bidi="ar"/>
        </w:rPr>
        <w:t>3.</w:t>
      </w:r>
      <w:r>
        <w:rPr>
          <w:rFonts w:hint="eastAsia" w:ascii="仿宋" w:hAnsi="仿宋" w:eastAsia="仿宋" w:cs="仿宋"/>
          <w:color w:val="auto"/>
          <w:sz w:val="32"/>
          <w:szCs w:val="32"/>
          <w:highlight w:val="none"/>
          <w:lang w:bidi="ar"/>
        </w:rPr>
        <w:t>住房保障支出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32.55</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在职人员住房公积金支出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w:t>
      </w:r>
      <w:r>
        <w:rPr>
          <w:rFonts w:hint="eastAsia" w:ascii="仿宋" w:hAnsi="仿宋" w:eastAsia="仿宋" w:cs="仿宋"/>
          <w:color w:val="auto"/>
          <w:sz w:val="32"/>
          <w:szCs w:val="32"/>
          <w:highlight w:val="none"/>
          <w:lang w:val="en-US" w:eastAsia="zh-CN" w:bidi="ar"/>
        </w:rPr>
        <w:t>1.96</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w:t>
      </w:r>
      <w:r>
        <w:rPr>
          <w:rFonts w:hint="eastAsia" w:ascii="仿宋" w:hAnsi="仿宋" w:eastAsia="仿宋" w:cs="仿宋"/>
          <w:color w:val="auto"/>
          <w:sz w:val="32"/>
          <w:szCs w:val="32"/>
          <w:highlight w:val="none"/>
          <w:lang w:val="en-US" w:eastAsia="zh-CN" w:bidi="ar"/>
        </w:rPr>
        <w:t>5.67</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主要原因是：在编人员基数调整，人员调出。</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auto"/>
          <w:sz w:val="32"/>
          <w:szCs w:val="32"/>
          <w:highlight w:val="none"/>
        </w:rPr>
        <w:t>4</w:t>
      </w:r>
      <w:r>
        <w:rPr>
          <w:rFonts w:ascii="仿宋" w:hAnsi="仿宋" w:eastAsia="仿宋" w:cs="仿宋"/>
          <w:color w:val="auto"/>
          <w:sz w:val="32"/>
          <w:highlight w:val="none"/>
          <w:u w:color="auto"/>
        </w:rPr>
        <w:t>.</w:t>
      </w:r>
      <w:r>
        <w:rPr>
          <w:rFonts w:hint="eastAsia" w:ascii="仿宋" w:hAnsi="仿宋" w:eastAsia="仿宋" w:cs="仿宋"/>
          <w:color w:val="auto"/>
          <w:sz w:val="32"/>
          <w:szCs w:val="32"/>
          <w:highlight w:val="none"/>
          <w:lang w:val="en-US" w:eastAsia="zh-CN" w:bidi="ar"/>
        </w:rPr>
        <w:t>其他</w:t>
      </w:r>
      <w:r>
        <w:rPr>
          <w:rFonts w:hint="eastAsia" w:ascii="仿宋" w:hAnsi="仿宋" w:eastAsia="仿宋" w:cs="仿宋"/>
          <w:color w:val="auto"/>
          <w:sz w:val="32"/>
          <w:szCs w:val="32"/>
          <w:highlight w:val="none"/>
          <w:lang w:bidi="ar"/>
        </w:rPr>
        <w:t>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bidi="ar"/>
        </w:rPr>
        <w:t>229</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52.36</w:t>
      </w:r>
      <w:r>
        <w:rPr>
          <w:rFonts w:hint="eastAsia" w:ascii="仿宋" w:hAnsi="仿宋" w:eastAsia="仿宋" w:cs="仿宋"/>
          <w:color w:val="auto"/>
          <w:sz w:val="32"/>
          <w:szCs w:val="32"/>
          <w:highlight w:val="none"/>
        </w:rPr>
        <w:t>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优质基层行板房建设等</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val="en-US" w:eastAsia="zh-CN" w:bidi="ar"/>
        </w:rPr>
        <w:t>减少21.57</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bidi="ar"/>
        </w:rPr>
        <w:t>下降29.17</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主要原因是：2021年度院内建设类支出较多。</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lang w:val="en-US" w:eastAsia="zh-CN"/>
        </w:rPr>
        <w:t>22.66</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lang w:val="en-US" w:eastAsia="zh-CN"/>
        </w:rPr>
        <w:t>339.59</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lang w:val="en-US" w:eastAsia="zh-CN"/>
        </w:rPr>
        <w:t>减少了316.93</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lang w:val="en-US" w:eastAsia="zh-CN"/>
        </w:rPr>
        <w:t>下降93.33</w:t>
      </w:r>
      <w:r>
        <w:rPr>
          <w:rFonts w:hint="eastAsia" w:ascii="仿宋_GB2312" w:hAnsi="微软雅黑" w:eastAsia="仿宋_GB2312" w:cs="仿宋_GB2312"/>
          <w:color w:val="000000"/>
          <w:sz w:val="31"/>
          <w:szCs w:val="31"/>
          <w:highlight w:val="none"/>
          <w:shd w:val="clear" w:color="auto" w:fill="FFFFFF"/>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无。</w:t>
      </w:r>
    </w:p>
    <w:p>
      <w:pPr>
        <w:ind w:firstLine="640" w:firstLineChars="200"/>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518660" cy="2651125"/>
            <wp:effectExtent l="4445" t="4445" r="10795" b="1143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二、2022年度</w:t>
      </w:r>
      <w:bookmarkStart w:id="0" w:name="OLE_LINK1"/>
      <w:r>
        <w:rPr>
          <w:rFonts w:hint="eastAsia" w:ascii="黑体" w:hAnsi="黑体" w:eastAsia="黑体" w:cs="黑体"/>
          <w:color w:val="auto"/>
          <w:sz w:val="32"/>
          <w:szCs w:val="32"/>
          <w:highlight w:val="none"/>
        </w:rPr>
        <w:t>一般公共预算财政拨款支出决算情况</w:t>
      </w:r>
      <w:bookmarkEnd w:id="0"/>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东兴镇中心卫生院</w:t>
      </w:r>
      <w:r>
        <w:rPr>
          <w:rFonts w:hint="eastAsia" w:ascii="仿宋" w:hAnsi="仿宋" w:eastAsia="仿宋" w:cs="仿宋"/>
          <w:color w:val="auto"/>
          <w:sz w:val="32"/>
          <w:szCs w:val="32"/>
          <w:highlight w:val="none"/>
        </w:rPr>
        <w:t>2022年度一般公共预算财政拨款支出</w:t>
      </w:r>
      <w:r>
        <w:rPr>
          <w:rFonts w:hint="eastAsia" w:ascii="仿宋" w:hAnsi="仿宋" w:eastAsia="仿宋" w:cs="仿宋"/>
          <w:color w:val="auto"/>
          <w:sz w:val="32"/>
          <w:u w:color="auto"/>
          <w:lang w:val="en-US" w:eastAsia="zh-CN"/>
        </w:rPr>
        <w:t>730.06</w:t>
      </w:r>
      <w:r>
        <w:rPr>
          <w:rFonts w:hint="eastAsia" w:ascii="仿宋" w:hAnsi="仿宋" w:eastAsia="仿宋" w:cs="仿宋"/>
          <w:color w:val="auto"/>
          <w:sz w:val="32"/>
          <w:szCs w:val="32"/>
          <w:highlight w:val="none"/>
        </w:rPr>
        <w:t>元，较2021年度决算数</w:t>
      </w:r>
      <w:r>
        <w:rPr>
          <w:rFonts w:hint="eastAsia" w:ascii="仿宋" w:hAnsi="仿宋" w:eastAsia="仿宋" w:cs="仿宋"/>
          <w:color w:val="auto"/>
          <w:sz w:val="32"/>
          <w:u w:color="auto"/>
          <w:lang w:val="en-US" w:eastAsia="zh-CN"/>
        </w:rPr>
        <w:t>增加63.37</w:t>
      </w:r>
      <w:r>
        <w:rPr>
          <w:rFonts w:hint="eastAsia" w:ascii="仿宋" w:hAnsi="仿宋" w:eastAsia="仿宋" w:cs="仿宋"/>
          <w:color w:val="auto"/>
          <w:sz w:val="32"/>
          <w:szCs w:val="32"/>
          <w:highlight w:val="none"/>
        </w:rPr>
        <w:t>万元，</w:t>
      </w:r>
      <w:r>
        <w:rPr>
          <w:rFonts w:hint="eastAsia" w:ascii="仿宋" w:hAnsi="仿宋" w:eastAsia="仿宋" w:cs="仿宋"/>
          <w:color w:val="auto"/>
          <w:sz w:val="32"/>
          <w:u w:color="auto"/>
          <w:lang w:val="en-US" w:eastAsia="zh-CN"/>
        </w:rPr>
        <w:t>增长9.50</w:t>
      </w:r>
      <w:r>
        <w:rPr>
          <w:rFonts w:ascii="仿宋" w:hAnsi="仿宋" w:eastAsia="仿宋" w:cs="仿宋"/>
          <w:color w:val="auto"/>
          <w:sz w:val="32"/>
          <w:u w:color="auto"/>
        </w:rPr>
        <w:t>%</w:t>
      </w:r>
      <w:r>
        <w:rPr>
          <w:rFonts w:hint="eastAsia" w:ascii="仿宋" w:hAnsi="仿宋" w:eastAsia="仿宋" w:cs="仿宋"/>
          <w:color w:val="auto"/>
          <w:sz w:val="32"/>
          <w:szCs w:val="32"/>
          <w:highlight w:val="none"/>
        </w:rPr>
        <w:t>。其中：基本支出</w:t>
      </w:r>
      <w:r>
        <w:rPr>
          <w:rFonts w:hint="eastAsia" w:ascii="仿宋" w:hAnsi="仿宋" w:eastAsia="仿宋" w:cs="仿宋"/>
          <w:color w:val="auto"/>
          <w:sz w:val="32"/>
          <w:u w:color="auto"/>
          <w:lang w:val="en-US" w:eastAsia="zh-CN"/>
        </w:rPr>
        <w:t>453.51</w:t>
      </w:r>
      <w:r>
        <w:rPr>
          <w:rFonts w:hint="eastAsia" w:ascii="仿宋" w:hAnsi="仿宋" w:eastAsia="仿宋" w:cs="仿宋"/>
          <w:color w:val="auto"/>
          <w:sz w:val="32"/>
          <w:szCs w:val="32"/>
          <w:highlight w:val="none"/>
        </w:rPr>
        <w:t>万元，项目支出</w:t>
      </w:r>
      <w:r>
        <w:rPr>
          <w:rFonts w:hint="eastAsia" w:ascii="仿宋" w:hAnsi="仿宋" w:eastAsia="仿宋" w:cs="仿宋"/>
          <w:color w:val="auto"/>
          <w:sz w:val="32"/>
          <w:u w:color="auto"/>
          <w:lang w:val="en-US" w:eastAsia="zh-CN"/>
        </w:rPr>
        <w:t>276.55</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东兴镇中心卫生院</w:t>
      </w:r>
      <w:r>
        <w:rPr>
          <w:rFonts w:hint="eastAsia" w:ascii="仿宋" w:hAnsi="仿宋" w:eastAsia="仿宋" w:cs="仿宋"/>
          <w:color w:val="auto"/>
          <w:sz w:val="32"/>
          <w:szCs w:val="32"/>
          <w:highlight w:val="none"/>
        </w:rPr>
        <w:t>2022 年度一般公共预算财政拨款支出年初预算为</w:t>
      </w:r>
      <w:r>
        <w:rPr>
          <w:rFonts w:hint="eastAsia" w:ascii="仿宋" w:hAnsi="仿宋" w:eastAsia="仿宋" w:cs="仿宋"/>
          <w:color w:val="auto"/>
          <w:sz w:val="32"/>
          <w:u w:color="auto"/>
          <w:lang w:val="en-US" w:eastAsia="zh-CN"/>
        </w:rPr>
        <w:t>431.75</w:t>
      </w:r>
      <w:r>
        <w:rPr>
          <w:rFonts w:hint="eastAsia" w:ascii="仿宋" w:hAnsi="仿宋" w:eastAsia="仿宋" w:cs="仿宋"/>
          <w:color w:val="auto"/>
          <w:sz w:val="32"/>
          <w:szCs w:val="32"/>
          <w:highlight w:val="none"/>
        </w:rPr>
        <w:t>万元，支出决算为</w:t>
      </w:r>
      <w:r>
        <w:rPr>
          <w:rFonts w:hint="eastAsia" w:ascii="仿宋" w:hAnsi="仿宋" w:eastAsia="仿宋" w:cs="仿宋"/>
          <w:color w:val="auto"/>
          <w:sz w:val="32"/>
          <w:u w:color="auto"/>
          <w:lang w:val="en-US" w:eastAsia="zh-CN"/>
        </w:rPr>
        <w:t>730.06</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u w:color="auto"/>
          <w:lang w:val="en-US" w:eastAsia="zh-CN"/>
        </w:rPr>
        <w:t>169.09</w:t>
      </w:r>
      <w:r>
        <w:rPr>
          <w:rFonts w:ascii="仿宋" w:hAnsi="仿宋" w:eastAsia="仿宋" w:cs="仿宋"/>
          <w:color w:val="auto"/>
          <w:sz w:val="32"/>
          <w:u w:color="auto"/>
        </w:rPr>
        <w:t>%</w:t>
      </w:r>
      <w:r>
        <w:rPr>
          <w:rFonts w:hint="eastAsia" w:ascii="仿宋" w:hAnsi="仿宋" w:eastAsia="仿宋" w:cs="仿宋"/>
          <w:color w:val="auto"/>
          <w:sz w:val="32"/>
          <w:szCs w:val="32"/>
          <w:highlight w:val="none"/>
        </w:rPr>
        <w:t>。</w:t>
      </w:r>
    </w:p>
    <w:p>
      <w:pPr>
        <w:jc w:val="left"/>
        <w:rPr>
          <w:rFonts w:hint="default" w:eastAsia="仿宋"/>
          <w:color w:val="FF0000"/>
          <w:highlight w:val="none"/>
          <w:lang w:val="en-US" w:eastAsia="zh-CN"/>
        </w:rPr>
      </w:pPr>
      <w:bookmarkStart w:id="1" w:name="OLE_LINK2"/>
      <w:bookmarkEnd w:id="1"/>
      <w:r>
        <w:rPr>
          <w:rFonts w:hint="eastAsia" w:ascii="仿宋" w:hAnsi="仿宋" w:eastAsia="仿宋"/>
          <w:sz w:val="32"/>
          <w:szCs w:val="32"/>
          <w:highlight w:val="none"/>
        </w:rPr>
        <w:t xml:space="preserve"> </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一）</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49.21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47.96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97.46</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原因是：在职人员调动等</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974"/>
        <w:gridCol w:w="929"/>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9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9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社会保障和就业支出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49.21</w:t>
            </w:r>
          </w:p>
        </w:tc>
        <w:tc>
          <w:tcPr>
            <w:tcW w:w="9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47.96</w:t>
            </w:r>
          </w:p>
        </w:tc>
        <w:tc>
          <w:tcPr>
            <w:tcW w:w="9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97.46%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机关事业单位基本养老保险缴费支出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000000" w:themeColor="text1"/>
                <w:sz w:val="24"/>
                <w:szCs w:val="24"/>
                <w:highlight w:val="none"/>
                <w:lang w:val="en-US" w:eastAsia="zh-CN"/>
                <w14:textFill>
                  <w14:solidFill>
                    <w14:schemeClr w14:val="tx1"/>
                  </w14:solidFill>
                </w14:textFill>
              </w:rPr>
              <w:t>在职人员调动等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49.21</w:t>
            </w:r>
          </w:p>
        </w:tc>
        <w:tc>
          <w:tcPr>
            <w:tcW w:w="9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47.96</w:t>
            </w:r>
          </w:p>
        </w:tc>
        <w:tc>
          <w:tcPr>
            <w:tcW w:w="9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drawing>
          <wp:inline distT="0" distB="0" distL="114300" distR="114300">
            <wp:extent cx="5256530" cy="2988310"/>
            <wp:effectExtent l="5080" t="4445" r="15240" b="1714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 w:hAnsi="仿宋" w:eastAsia="仿宋"/>
          <w:sz w:val="32"/>
          <w:szCs w:val="32"/>
          <w:highlight w:val="none"/>
          <w:lang w:eastAsia="zh-CN"/>
        </w:rPr>
      </w:pPr>
    </w:p>
    <w:p>
      <w:pPr>
        <w:keepNext w:val="0"/>
        <w:keepLines w:val="0"/>
        <w:widowControl w:val="0"/>
        <w:numPr>
          <w:ilvl w:val="0"/>
          <w:numId w:val="0"/>
        </w:numPr>
        <w:suppressLineNumbers w:val="0"/>
        <w:spacing w:before="0" w:beforeAutospacing="0" w:after="0" w:afterAutospacing="0"/>
        <w:ind w:right="0" w:rightChars="0"/>
        <w:jc w:val="left"/>
        <w:rPr>
          <w:rFonts w:hint="default"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二</w:t>
      </w:r>
      <w:r>
        <w:rPr>
          <w:rFonts w:hint="eastAsia" w:ascii="仿宋" w:hAnsi="仿宋" w:eastAsia="仿宋"/>
          <w:sz w:val="32"/>
          <w:szCs w:val="32"/>
          <w:highlight w:val="none"/>
          <w:lang w:eastAsia="zh-CN"/>
        </w:rPr>
        <w:t>）</w:t>
      </w:r>
      <w:r>
        <w:rPr>
          <w:rFonts w:hint="eastAsia" w:ascii="仿宋" w:hAnsi="仿宋" w:eastAsia="仿宋"/>
          <w:sz w:val="32"/>
          <w:szCs w:val="32"/>
          <w:highlight w:val="none"/>
        </w:rPr>
        <w:t>卫生健康支出</w:t>
      </w:r>
      <w:r>
        <w:rPr>
          <w:rFonts w:ascii="仿宋" w:hAnsi="仿宋" w:eastAsia="仿宋"/>
          <w:sz w:val="32"/>
          <w:u w:color="auto"/>
        </w:rPr>
        <w:t>（210</w:t>
      </w:r>
      <w:r>
        <w:rPr>
          <w:rFonts w:hint="eastAsia" w:ascii="仿宋" w:hAnsi="仿宋" w:eastAsia="仿宋"/>
          <w:sz w:val="32"/>
          <w:szCs w:val="32"/>
          <w:highlight w:val="none"/>
        </w:rPr>
        <w:t>类）年初预算为</w:t>
      </w:r>
      <w:r>
        <w:rPr>
          <w:rFonts w:ascii="仿宋" w:hAnsi="仿宋" w:eastAsia="仿宋"/>
          <w:sz w:val="32"/>
          <w:szCs w:val="32"/>
          <w:highlight w:val="none"/>
        </w:rPr>
        <w:t>109.84</w:t>
      </w:r>
      <w:r>
        <w:rPr>
          <w:rFonts w:hint="eastAsia" w:ascii="仿宋" w:hAnsi="仿宋" w:eastAsia="仿宋"/>
          <w:sz w:val="32"/>
          <w:szCs w:val="32"/>
          <w:highlight w:val="none"/>
        </w:rPr>
        <w:t>万元，支出决算为</w:t>
      </w:r>
      <w:r>
        <w:rPr>
          <w:rFonts w:ascii="仿宋" w:hAnsi="仿宋" w:eastAsia="仿宋"/>
          <w:sz w:val="32"/>
          <w:szCs w:val="32"/>
          <w:highlight w:val="none"/>
        </w:rPr>
        <w:t>106.67</w:t>
      </w:r>
      <w:r>
        <w:rPr>
          <w:rFonts w:hint="eastAsia" w:ascii="仿宋" w:hAnsi="仿宋" w:eastAsia="仿宋"/>
          <w:sz w:val="32"/>
          <w:szCs w:val="32"/>
          <w:highlight w:val="none"/>
        </w:rPr>
        <w:t>万元，完成年初预算的</w:t>
      </w:r>
      <w:r>
        <w:rPr>
          <w:rFonts w:ascii="仿宋" w:hAnsi="仿宋" w:eastAsia="仿宋"/>
          <w:sz w:val="32"/>
          <w:szCs w:val="32"/>
          <w:highlight w:val="none"/>
        </w:rPr>
        <w:t>97.11%</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原因是：年中在职人员调动，医疗事业扩增，事业收入增多，其他卫生健康支出减少等，因为卫生健康支出与预算有差异。</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1068"/>
        <w:gridCol w:w="666"/>
        <w:gridCol w:w="1163"/>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10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66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1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Theme="majorEastAsia" w:hAnsiTheme="majorEastAsia" w:eastAsiaTheme="majorEastAsia" w:cstheme="majorEastAsia"/>
                <w:sz w:val="22"/>
                <w:szCs w:val="22"/>
                <w:highlight w:val="none"/>
                <w:lang w:bidi="ar"/>
              </w:rPr>
              <w:t>卫生健康支出</w:t>
            </w:r>
          </w:p>
        </w:tc>
        <w:tc>
          <w:tcPr>
            <w:tcW w:w="10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337.47</w:t>
            </w:r>
          </w:p>
        </w:tc>
        <w:tc>
          <w:tcPr>
            <w:tcW w:w="66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22"/>
                <w:szCs w:val="22"/>
                <w:u w:val="none"/>
                <w:lang w:val="en-US" w:eastAsia="zh-CN" w:bidi="ar"/>
              </w:rPr>
              <w:t>597.20</w:t>
            </w:r>
          </w:p>
        </w:tc>
        <w:tc>
          <w:tcPr>
            <w:tcW w:w="11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176.96%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卫生健康、乡镇卫生院、公共卫生、其他卫生健康支出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000000" w:themeColor="text1"/>
                <w:sz w:val="22"/>
                <w:szCs w:val="22"/>
                <w:highlight w:val="none"/>
                <w:lang w:val="en-US" w:eastAsia="zh-CN"/>
                <w14:textFill>
                  <w14:solidFill>
                    <w14:schemeClr w14:val="tx1"/>
                  </w14:solidFill>
                </w14:textFill>
              </w:rPr>
              <w:t>年中在职人员调动，医疗事业扩增，事业收入增多，其他卫生健康支出减少等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10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337.47</w:t>
            </w:r>
          </w:p>
        </w:tc>
        <w:tc>
          <w:tcPr>
            <w:tcW w:w="66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22"/>
                <w:szCs w:val="22"/>
                <w:u w:val="none"/>
                <w:lang w:val="en-US" w:eastAsia="zh-CN" w:bidi="ar"/>
              </w:rPr>
              <w:t>597.20</w:t>
            </w:r>
          </w:p>
        </w:tc>
        <w:tc>
          <w:tcPr>
            <w:tcW w:w="11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i w:val="0"/>
          <w:iCs w:val="0"/>
          <w:color w:val="000000"/>
          <w:sz w:val="32"/>
          <w:szCs w:val="32"/>
          <w:highlight w:val="none"/>
          <w:u w:val="none"/>
          <w:lang w:val="en-US" w:eastAsia="zh-CN"/>
        </w:rPr>
      </w:pPr>
      <w:r>
        <w:rPr>
          <w:rFonts w:hint="eastAsia" w:ascii="仿宋" w:hAnsi="仿宋" w:eastAsia="仿宋"/>
          <w:sz w:val="32"/>
          <w:szCs w:val="32"/>
          <w:highlight w:val="none"/>
          <w:lang w:eastAsia="zh-CN"/>
        </w:rPr>
        <w:drawing>
          <wp:inline distT="0" distB="0" distL="114300" distR="114300">
            <wp:extent cx="5256530" cy="2988310"/>
            <wp:effectExtent l="5080" t="4445" r="1524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hint="eastAsia" w:eastAsia="仿宋"/>
          <w:color w:val="FF0000"/>
          <w:highlight w:val="none"/>
          <w:lang w:val="en-US" w:eastAsia="zh-CN"/>
        </w:rPr>
      </w:pPr>
      <w:r>
        <w:rPr>
          <w:rFonts w:hint="eastAsia" w:ascii="仿宋" w:hAnsi="仿宋" w:eastAsia="仿宋" w:cs="仿宋"/>
          <w:i w:val="0"/>
          <w:iCs w:val="0"/>
          <w:color w:val="000000"/>
          <w:sz w:val="32"/>
          <w:szCs w:val="32"/>
          <w:highlight w:val="none"/>
          <w:u w:val="none"/>
          <w:lang w:val="en-US" w:eastAsia="zh-CN"/>
        </w:rPr>
        <w:t>（三）住房保障支出</w:t>
      </w:r>
      <w:r>
        <w:rPr>
          <w:rFonts w:ascii="仿宋" w:hAnsi="仿宋" w:eastAsia="仿宋"/>
          <w:sz w:val="32"/>
          <w:u w:color="auto"/>
        </w:rPr>
        <w:t>（</w:t>
      </w:r>
      <w:r>
        <w:rPr>
          <w:rFonts w:hint="eastAsia" w:ascii="仿宋" w:hAnsi="仿宋" w:eastAsia="仿宋" w:cs="仿宋"/>
          <w:i w:val="0"/>
          <w:iCs w:val="0"/>
          <w:color w:val="000000"/>
          <w:sz w:val="28"/>
          <w:szCs w:val="28"/>
          <w:highlight w:val="none"/>
          <w:u w:val="none"/>
          <w:lang w:val="en-US" w:eastAsia="zh-CN"/>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37.87</w:t>
      </w:r>
      <w:r>
        <w:rPr>
          <w:rFonts w:hint="eastAsia" w:ascii="仿宋" w:hAnsi="仿宋" w:eastAsia="仿宋"/>
          <w:sz w:val="32"/>
          <w:szCs w:val="32"/>
          <w:highlight w:val="none"/>
        </w:rPr>
        <w:t>万元，支</w:t>
      </w:r>
      <w:r>
        <w:rPr>
          <w:rFonts w:hint="eastAsia" w:ascii="仿宋" w:hAnsi="仿宋" w:eastAsia="仿宋"/>
          <w:color w:val="auto"/>
          <w:sz w:val="32"/>
          <w:szCs w:val="32"/>
          <w:highlight w:val="none"/>
        </w:rPr>
        <w:t>出决算为</w:t>
      </w:r>
      <w:r>
        <w:rPr>
          <w:rFonts w:hint="eastAsia" w:ascii="仿宋" w:hAnsi="仿宋" w:eastAsia="仿宋"/>
          <w:color w:val="auto"/>
          <w:sz w:val="32"/>
          <w:szCs w:val="32"/>
          <w:highlight w:val="none"/>
          <w:lang w:val="en-US" w:eastAsia="zh-CN"/>
        </w:rPr>
        <w:t>34.51</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85.95</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原因是：年中人员变动</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住房保障支出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37.87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32.55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85.95%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在职人员住房公积金支出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auto"/>
                <w:sz w:val="24"/>
                <w:szCs w:val="24"/>
                <w:highlight w:val="none"/>
                <w:lang w:val="en-US" w:eastAsia="zh-CN"/>
              </w:rPr>
              <w:t>在职人员调动等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32.55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drawing>
          <wp:inline distT="0" distB="0" distL="114300" distR="114300">
            <wp:extent cx="5256530" cy="2988310"/>
            <wp:effectExtent l="5080" t="4445" r="15240" b="1714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东兴镇中心卫生院</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453.52</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431.44</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22.08</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431.44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w:t>
      </w:r>
      <w:r>
        <w:rPr>
          <w:rFonts w:hint="eastAsia" w:ascii="仿宋" w:hAnsi="仿宋" w:eastAsia="仿宋" w:cs="仿宋"/>
          <w:sz w:val="32"/>
          <w:szCs w:val="32"/>
          <w:highlight w:val="none"/>
          <w:lang w:val="en-US" w:eastAsia="zh-CN"/>
        </w:rPr>
        <w:t>108.24</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主要原因是：人员工资福利基数调整。</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241.00万元，30102津贴补贴35.04万元，30103奖金15.45万元，30106伙食补助费6.88万元，30107绩效工资30.03万元，30108机关事业单位基本养老保险缴费47.96万元，30110职工基本医疗保险缴费18.14万元，30111公务员医疗补助缴费0万元，30112其他社会保障缴费4.39万元，30113住房公积金32.55万元，30199其他工资福利支出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商品和服务支出</w:t>
      </w:r>
      <w:r>
        <w:rPr>
          <w:rFonts w:hint="eastAsia" w:ascii="仿宋" w:hAnsi="仿宋" w:eastAsia="仿宋" w:cs="仿宋"/>
          <w:color w:val="auto"/>
          <w:sz w:val="32"/>
          <w:u w:color="auto"/>
          <w:lang w:val="en-US" w:eastAsia="zh-CN"/>
        </w:rPr>
        <w:t>22.08</w:t>
      </w:r>
      <w:r>
        <w:rPr>
          <w:rFonts w:ascii="仿宋" w:hAnsi="仿宋" w:eastAsia="仿宋" w:cs="仿宋"/>
          <w:color w:val="auto"/>
          <w:sz w:val="32"/>
          <w:u w:color="auto"/>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lang w:val="en-US" w:eastAsia="zh-CN"/>
        </w:rPr>
        <w:t>306.67</w:t>
      </w:r>
      <w:r>
        <w:rPr>
          <w:rFonts w:hint="eastAsia" w:ascii="仿宋" w:hAnsi="仿宋" w:eastAsia="仿宋" w:cs="仿宋"/>
          <w:color w:val="auto"/>
          <w:sz w:val="32"/>
          <w:szCs w:val="32"/>
          <w:highlight w:val="none"/>
        </w:rPr>
        <w:t>%</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主要原因是：项目调整，因此商品和服务支出有差异。</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30201办公费0万元，30207邮电费0万元，30211差旅费0万元，30215会议费0万元，30216培训费0万元，30226劳务费22.08万元，30228工会经费0万元，30299其他商品和服务支出0万元。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本年度本单位无</w:t>
      </w:r>
      <w:r>
        <w:rPr>
          <w:rFonts w:hint="eastAsia" w:ascii="仿宋" w:hAnsi="仿宋" w:eastAsia="仿宋" w:cs="仿宋"/>
          <w:color w:val="auto"/>
          <w:sz w:val="32"/>
          <w:szCs w:val="32"/>
          <w:highlight w:val="none"/>
        </w:rPr>
        <w:t>对个人和家庭的补助</w:t>
      </w:r>
      <w:r>
        <w:rPr>
          <w:rFonts w:hint="eastAsia" w:ascii="仿宋" w:hAnsi="仿宋" w:eastAsia="仿宋" w:cs="仿宋"/>
          <w:color w:val="auto"/>
          <w:sz w:val="32"/>
          <w:szCs w:val="32"/>
          <w:highlight w:val="none"/>
          <w:lang w:val="en-US" w:eastAsia="zh-CN"/>
        </w:rPr>
        <w:t>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30301离休费0万元，30302退休费0万元，30305生活补助0万元。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债务</w:t>
      </w:r>
      <w:r>
        <w:rPr>
          <w:rFonts w:hint="eastAsia" w:ascii="仿宋" w:hAnsi="仿宋" w:eastAsia="仿宋" w:cs="仿宋"/>
          <w:color w:val="auto"/>
          <w:sz w:val="32"/>
          <w:szCs w:val="32"/>
          <w:highlight w:val="none"/>
        </w:rPr>
        <w:t>利息及费用支出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主要原因是：本单位无债务利息及费用支出。</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968625"/>
            <wp:effectExtent l="4445" t="4445" r="16510" b="1778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资本性支出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（简要说明预决算差异）</w:t>
      </w:r>
      <w:r>
        <w:rPr>
          <w:rFonts w:hint="eastAsia" w:ascii="仿宋" w:hAnsi="仿宋" w:eastAsia="仿宋" w:cs="仿宋"/>
          <w:color w:val="auto"/>
          <w:kern w:val="2"/>
          <w:sz w:val="32"/>
          <w:szCs w:val="32"/>
          <w:highlight w:val="none"/>
          <w:lang w:val="en-US" w:eastAsia="zh-CN" w:bidi="ar"/>
        </w:rPr>
        <w:t>主要原因是：本单位无资本性支出。</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主要原因是：本单位无其他支出。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bCs/>
          <w:color w:val="auto"/>
          <w:kern w:val="0"/>
          <w:sz w:val="32"/>
          <w:szCs w:val="32"/>
          <w:u w:val="none"/>
        </w:rPr>
      </w:pPr>
      <w:r>
        <w:rPr>
          <w:rFonts w:hint="default" w:ascii="Times New Roman" w:hAnsi="Times New Roman" w:eastAsia="仿宋_GB2312" w:cs="Times New Roman"/>
          <w:bCs/>
          <w:color w:val="auto"/>
          <w:kern w:val="0"/>
          <w:sz w:val="32"/>
          <w:szCs w:val="32"/>
          <w:u w:val="none"/>
        </w:rPr>
        <w:t>202</w:t>
      </w:r>
      <w:r>
        <w:rPr>
          <w:rFonts w:hint="eastAsia" w:ascii="Times New Roman" w:hAnsi="Times New Roman" w:eastAsia="仿宋_GB2312" w:cs="Times New Roman"/>
          <w:bCs/>
          <w:color w:val="auto"/>
          <w:kern w:val="0"/>
          <w:sz w:val="32"/>
          <w:szCs w:val="32"/>
          <w:u w:val="none"/>
          <w:lang w:val="en-US" w:eastAsia="zh-CN"/>
        </w:rPr>
        <w:t>2</w:t>
      </w:r>
      <w:r>
        <w:rPr>
          <w:rFonts w:hint="default" w:ascii="Times New Roman" w:hAnsi="Times New Roman" w:eastAsia="仿宋_GB2312" w:cs="Times New Roman"/>
          <w:bCs/>
          <w:color w:val="auto"/>
          <w:kern w:val="0"/>
          <w:sz w:val="32"/>
          <w:szCs w:val="32"/>
          <w:u w:val="none"/>
        </w:rPr>
        <w:t>年度政府性基金支出</w:t>
      </w:r>
      <w:r>
        <w:rPr>
          <w:rFonts w:hint="eastAsia" w:ascii="Times New Roman" w:hAnsi="Times New Roman" w:eastAsia="仿宋_GB2312" w:cs="Times New Roman"/>
          <w:bCs/>
          <w:color w:val="auto"/>
          <w:kern w:val="0"/>
          <w:sz w:val="32"/>
          <w:szCs w:val="32"/>
          <w:u w:val="none"/>
          <w:lang w:val="en-US" w:eastAsia="zh-CN"/>
        </w:rPr>
        <w:t>0</w:t>
      </w:r>
      <w:r>
        <w:rPr>
          <w:rFonts w:hint="default" w:ascii="Times New Roman" w:hAnsi="Times New Roman" w:eastAsia="仿宋_GB2312" w:cs="Times New Roman"/>
          <w:bCs/>
          <w:color w:val="auto"/>
          <w:kern w:val="0"/>
          <w:sz w:val="32"/>
          <w:szCs w:val="32"/>
          <w:u w:val="none"/>
        </w:rPr>
        <w:t>万元，较202</w:t>
      </w:r>
      <w:r>
        <w:rPr>
          <w:rFonts w:hint="eastAsia" w:ascii="Times New Roman" w:hAnsi="Times New Roman" w:eastAsia="仿宋_GB2312" w:cs="Times New Roman"/>
          <w:bCs/>
          <w:color w:val="auto"/>
          <w:kern w:val="0"/>
          <w:sz w:val="32"/>
          <w:szCs w:val="32"/>
          <w:u w:val="none"/>
          <w:lang w:val="en-US" w:eastAsia="zh-CN"/>
        </w:rPr>
        <w:t>1</w:t>
      </w:r>
      <w:r>
        <w:rPr>
          <w:rFonts w:hint="default" w:ascii="Times New Roman" w:hAnsi="Times New Roman" w:eastAsia="仿宋_GB2312" w:cs="Times New Roman"/>
          <w:bCs/>
          <w:color w:val="auto"/>
          <w:kern w:val="0"/>
          <w:sz w:val="32"/>
          <w:szCs w:val="32"/>
          <w:u w:val="none"/>
        </w:rPr>
        <w:t>年度决算数增减少</w:t>
      </w:r>
      <w:r>
        <w:rPr>
          <w:rFonts w:hint="eastAsia" w:ascii="Times New Roman" w:hAnsi="Times New Roman" w:eastAsia="仿宋_GB2312" w:cs="Times New Roman"/>
          <w:bCs/>
          <w:color w:val="auto"/>
          <w:kern w:val="0"/>
          <w:sz w:val="32"/>
          <w:szCs w:val="32"/>
          <w:u w:val="none"/>
          <w:lang w:val="en-US" w:eastAsia="zh-CN"/>
        </w:rPr>
        <w:t>0</w:t>
      </w:r>
      <w:r>
        <w:rPr>
          <w:rFonts w:hint="default" w:ascii="Times New Roman" w:hAnsi="Times New Roman" w:eastAsia="仿宋_GB2312" w:cs="Times New Roman"/>
          <w:bCs/>
          <w:color w:val="auto"/>
          <w:kern w:val="0"/>
          <w:sz w:val="32"/>
          <w:szCs w:val="32"/>
          <w:u w:val="none"/>
        </w:rPr>
        <w:t>万元，下降</w:t>
      </w:r>
      <w:r>
        <w:rPr>
          <w:rFonts w:hint="eastAsia" w:ascii="Times New Roman" w:hAnsi="Times New Roman" w:eastAsia="仿宋_GB2312" w:cs="Times New Roman"/>
          <w:bCs/>
          <w:color w:val="auto"/>
          <w:kern w:val="0"/>
          <w:sz w:val="32"/>
          <w:szCs w:val="32"/>
          <w:u w:val="none"/>
          <w:lang w:val="en-US" w:eastAsia="zh-CN"/>
        </w:rPr>
        <w:t>100</w:t>
      </w:r>
      <w:r>
        <w:rPr>
          <w:rFonts w:hint="default" w:ascii="Times New Roman" w:hAnsi="Times New Roman" w:eastAsia="仿宋_GB2312" w:cs="Times New Roman"/>
          <w:bCs/>
          <w:color w:val="auto"/>
          <w:kern w:val="0"/>
          <w:sz w:val="32"/>
          <w:szCs w:val="32"/>
          <w:u w:val="none"/>
        </w:rPr>
        <w:t xml:space="preserve">  %。其中：基本支出</w:t>
      </w:r>
      <w:r>
        <w:rPr>
          <w:rFonts w:hint="eastAsia" w:ascii="Times New Roman" w:hAnsi="Times New Roman" w:eastAsia="仿宋_GB2312" w:cs="Times New Roman"/>
          <w:bCs/>
          <w:color w:val="auto"/>
          <w:kern w:val="0"/>
          <w:sz w:val="32"/>
          <w:szCs w:val="32"/>
          <w:u w:val="none"/>
          <w:lang w:val="en-US" w:eastAsia="zh-CN"/>
        </w:rPr>
        <w:t>0</w:t>
      </w:r>
      <w:r>
        <w:rPr>
          <w:rFonts w:hint="default" w:ascii="Times New Roman" w:hAnsi="Times New Roman" w:eastAsia="仿宋_GB2312" w:cs="Times New Roman"/>
          <w:bCs/>
          <w:color w:val="auto"/>
          <w:kern w:val="0"/>
          <w:sz w:val="32"/>
          <w:szCs w:val="32"/>
          <w:u w:val="none"/>
        </w:rPr>
        <w:t>万元，项目支出</w:t>
      </w:r>
      <w:r>
        <w:rPr>
          <w:rFonts w:hint="eastAsia" w:ascii="Times New Roman" w:hAnsi="Times New Roman" w:eastAsia="仿宋_GB2312" w:cs="Times New Roman"/>
          <w:bCs/>
          <w:color w:val="auto"/>
          <w:kern w:val="0"/>
          <w:sz w:val="32"/>
          <w:szCs w:val="32"/>
          <w:u w:val="none"/>
          <w:lang w:val="en-US" w:eastAsia="zh-CN"/>
        </w:rPr>
        <w:t>0</w:t>
      </w:r>
      <w:r>
        <w:rPr>
          <w:rFonts w:hint="default" w:ascii="Times New Roman" w:hAnsi="Times New Roman" w:eastAsia="仿宋_GB2312" w:cs="Times New Roman"/>
          <w:bCs/>
          <w:color w:val="auto"/>
          <w:kern w:val="0"/>
          <w:sz w:val="32"/>
          <w:szCs w:val="32"/>
          <w:u w:val="none"/>
        </w:rPr>
        <w:t>万元。</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bCs/>
          <w:color w:val="auto"/>
          <w:kern w:val="0"/>
          <w:sz w:val="32"/>
          <w:szCs w:val="32"/>
          <w:u w:val="none"/>
        </w:rPr>
      </w:pPr>
      <w:r>
        <w:rPr>
          <w:rFonts w:hint="default" w:ascii="Times New Roman" w:hAnsi="Times New Roman" w:eastAsia="仿宋_GB2312" w:cs="Times New Roman"/>
          <w:bCs/>
          <w:color w:val="auto"/>
          <w:kern w:val="0"/>
          <w:sz w:val="32"/>
          <w:szCs w:val="32"/>
          <w:u w:val="none"/>
        </w:rPr>
        <w:t>202</w:t>
      </w:r>
      <w:r>
        <w:rPr>
          <w:rFonts w:hint="eastAsia" w:ascii="Times New Roman" w:hAnsi="Times New Roman" w:eastAsia="仿宋_GB2312" w:cs="Times New Roman"/>
          <w:bCs/>
          <w:color w:val="auto"/>
          <w:kern w:val="0"/>
          <w:sz w:val="32"/>
          <w:szCs w:val="32"/>
          <w:u w:val="none"/>
          <w:lang w:val="en-US" w:eastAsia="zh-CN"/>
        </w:rPr>
        <w:t>2</w:t>
      </w:r>
      <w:r>
        <w:rPr>
          <w:rFonts w:hint="default" w:ascii="Times New Roman" w:hAnsi="Times New Roman" w:eastAsia="仿宋_GB2312" w:cs="Times New Roman"/>
          <w:bCs/>
          <w:color w:val="auto"/>
          <w:kern w:val="0"/>
          <w:sz w:val="32"/>
          <w:szCs w:val="32"/>
          <w:u w:val="none"/>
        </w:rPr>
        <w:t xml:space="preserve">年度政府性基金支出年初预算为 </w:t>
      </w:r>
      <w:r>
        <w:rPr>
          <w:rFonts w:hint="eastAsia" w:ascii="Times New Roman" w:hAnsi="Times New Roman" w:eastAsia="仿宋_GB2312" w:cs="Times New Roman"/>
          <w:bCs/>
          <w:color w:val="auto"/>
          <w:kern w:val="0"/>
          <w:sz w:val="32"/>
          <w:szCs w:val="32"/>
          <w:u w:val="none"/>
          <w:lang w:val="en-US" w:eastAsia="zh-CN"/>
        </w:rPr>
        <w:t>0</w:t>
      </w:r>
      <w:r>
        <w:rPr>
          <w:rFonts w:hint="default" w:ascii="Times New Roman" w:hAnsi="Times New Roman" w:eastAsia="仿宋_GB2312" w:cs="Times New Roman"/>
          <w:bCs/>
          <w:color w:val="auto"/>
          <w:kern w:val="0"/>
          <w:sz w:val="32"/>
          <w:szCs w:val="32"/>
          <w:u w:val="none"/>
        </w:rPr>
        <w:t xml:space="preserve">万元，支出决算为 </w:t>
      </w:r>
      <w:r>
        <w:rPr>
          <w:rFonts w:hint="eastAsia" w:ascii="Times New Roman" w:hAnsi="Times New Roman" w:eastAsia="仿宋_GB2312" w:cs="Times New Roman"/>
          <w:bCs/>
          <w:color w:val="auto"/>
          <w:kern w:val="0"/>
          <w:sz w:val="32"/>
          <w:szCs w:val="32"/>
          <w:u w:val="none"/>
          <w:lang w:val="en-US" w:eastAsia="zh-CN"/>
        </w:rPr>
        <w:t>0</w:t>
      </w:r>
      <w:r>
        <w:rPr>
          <w:rFonts w:hint="default" w:ascii="Times New Roman" w:hAnsi="Times New Roman" w:eastAsia="仿宋_GB2312" w:cs="Times New Roman"/>
          <w:bCs/>
          <w:color w:val="auto"/>
          <w:kern w:val="0"/>
          <w:sz w:val="32"/>
          <w:szCs w:val="32"/>
          <w:u w:val="none"/>
        </w:rPr>
        <w:t xml:space="preserve">  万元，完成年初预算的 </w:t>
      </w:r>
      <w:r>
        <w:rPr>
          <w:rFonts w:hint="eastAsia" w:ascii="Times New Roman" w:hAnsi="Times New Roman" w:eastAsia="仿宋_GB2312" w:cs="Times New Roman"/>
          <w:bCs/>
          <w:color w:val="auto"/>
          <w:kern w:val="0"/>
          <w:sz w:val="32"/>
          <w:szCs w:val="32"/>
          <w:u w:val="none"/>
          <w:lang w:val="en-US" w:eastAsia="zh-CN"/>
        </w:rPr>
        <w:t>100</w:t>
      </w:r>
      <w:r>
        <w:rPr>
          <w:rFonts w:hint="default" w:ascii="Times New Roman" w:hAnsi="Times New Roman" w:eastAsia="仿宋_GB2312" w:cs="Times New Roman"/>
          <w:bCs/>
          <w:color w:val="auto"/>
          <w:kern w:val="0"/>
          <w:sz w:val="32"/>
          <w:szCs w:val="32"/>
          <w:u w:val="none"/>
        </w:rPr>
        <w:t xml:space="preserve"> %。</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bCs/>
          <w:color w:val="auto"/>
          <w:kern w:val="0"/>
          <w:sz w:val="32"/>
          <w:szCs w:val="32"/>
          <w:u w:val="none"/>
        </w:rPr>
        <w:t>主要用于</w:t>
      </w:r>
      <w:r>
        <w:rPr>
          <w:rFonts w:hint="eastAsia" w:ascii="Times New Roman" w:hAnsi="Times New Roman" w:eastAsia="仿宋_GB2312" w:cs="Times New Roman"/>
          <w:bCs/>
          <w:color w:val="auto"/>
          <w:kern w:val="0"/>
          <w:sz w:val="32"/>
          <w:szCs w:val="32"/>
          <w:u w:val="none"/>
          <w:lang w:eastAsia="zh-CN"/>
        </w:rPr>
        <w:t>：</w:t>
      </w:r>
      <w:r>
        <w:rPr>
          <w:rFonts w:hint="eastAsia" w:ascii="Times New Roman" w:hAnsi="Times New Roman" w:eastAsia="仿宋_GB2312" w:cs="Times New Roman"/>
          <w:color w:val="auto"/>
          <w:sz w:val="32"/>
          <w:szCs w:val="32"/>
          <w:u w:val="none"/>
          <w:lang w:val="en-US" w:eastAsia="zh-CN"/>
        </w:rPr>
        <w:t>本单位</w:t>
      </w:r>
      <w:r>
        <w:rPr>
          <w:rFonts w:hint="default" w:ascii="Times New Roman" w:hAnsi="Times New Roman" w:eastAsia="仿宋_GB2312" w:cs="Times New Roman"/>
          <w:color w:val="auto"/>
          <w:sz w:val="32"/>
          <w:szCs w:val="32"/>
          <w:u w:val="none"/>
        </w:rPr>
        <w:t>20</w:t>
      </w:r>
      <w:r>
        <w:rPr>
          <w:rFonts w:hint="default" w:ascii="Times New Roman" w:hAnsi="Times New Roman" w:eastAsia="仿宋_GB2312" w:cs="Times New Roman"/>
          <w:color w:val="auto"/>
          <w:sz w:val="32"/>
          <w:szCs w:val="32"/>
          <w:u w:val="none"/>
          <w:lang w:val="en-US" w:eastAsia="zh-CN"/>
        </w:rPr>
        <w:t>2</w:t>
      </w:r>
      <w:r>
        <w:rPr>
          <w:rFonts w:hint="eastAsia"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年度没有</w:t>
      </w:r>
      <w:r>
        <w:rPr>
          <w:rFonts w:hint="eastAsia" w:ascii="Times New Roman" w:hAnsi="Times New Roman" w:eastAsia="仿宋_GB2312" w:cs="Times New Roman"/>
          <w:color w:val="auto"/>
          <w:sz w:val="32"/>
          <w:szCs w:val="32"/>
          <w:u w:val="none"/>
          <w:lang w:val="en-US" w:eastAsia="zh-CN"/>
        </w:rPr>
        <w:t>国有资本经营预算财政拨款</w:t>
      </w:r>
      <w:r>
        <w:rPr>
          <w:rFonts w:hint="default" w:ascii="Times New Roman" w:hAnsi="Times New Roman" w:eastAsia="仿宋_GB2312" w:cs="Times New Roman"/>
          <w:color w:val="auto"/>
          <w:sz w:val="32"/>
          <w:szCs w:val="32"/>
          <w:u w:val="none"/>
        </w:rPr>
        <w:t>资金收入，也没有</w:t>
      </w:r>
      <w:r>
        <w:rPr>
          <w:rFonts w:hint="eastAsia" w:ascii="Times New Roman" w:hAnsi="Times New Roman" w:eastAsia="仿宋_GB2312" w:cs="Times New Roman"/>
          <w:color w:val="auto"/>
          <w:sz w:val="32"/>
          <w:szCs w:val="32"/>
          <w:u w:val="none"/>
          <w:lang w:val="en-US" w:eastAsia="zh-CN"/>
        </w:rPr>
        <w:t>国有资本经营预算财政拨款</w:t>
      </w:r>
      <w:r>
        <w:rPr>
          <w:rFonts w:hint="default" w:ascii="Times New Roman" w:hAnsi="Times New Roman" w:eastAsia="仿宋_GB2312" w:cs="Times New Roman"/>
          <w:color w:val="auto"/>
          <w:sz w:val="32"/>
          <w:szCs w:val="32"/>
          <w:u w:val="none"/>
        </w:rPr>
        <w:t>资金安排的支出</w:t>
      </w:r>
      <w:r>
        <w:rPr>
          <w:rFonts w:hint="eastAsia" w:ascii="Times New Roman" w:hAnsi="Times New Roman" w:eastAsia="仿宋_GB2312" w:cs="Times New Roman"/>
          <w:color w:val="auto"/>
          <w:sz w:val="32"/>
          <w:szCs w:val="32"/>
          <w:u w:val="none"/>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东兴镇中心卫生院</w:t>
      </w:r>
      <w:r>
        <w:rPr>
          <w:rFonts w:hint="eastAsia" w:ascii="仿宋" w:hAnsi="仿宋" w:eastAsia="仿宋" w:cs="仿宋"/>
          <w:color w:val="auto"/>
          <w:sz w:val="32"/>
          <w:szCs w:val="32"/>
          <w:highlight w:val="none"/>
        </w:rPr>
        <w:t>2022年度国有资本经营预算支出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万元。其中：基本支出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万元，项目支出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东兴镇中心卫生院</w:t>
      </w:r>
      <w:r>
        <w:rPr>
          <w:rFonts w:hint="eastAsia" w:ascii="仿宋" w:hAnsi="仿宋" w:eastAsia="仿宋" w:cs="仿宋"/>
          <w:color w:val="auto"/>
          <w:sz w:val="32"/>
          <w:szCs w:val="32"/>
          <w:highlight w:val="none"/>
        </w:rPr>
        <w:t>2022 年度国有资本经营预算支出年初预算为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万元，支出决算为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_GB2312" w:cs="仿宋"/>
          <w:color w:val="auto"/>
          <w:sz w:val="32"/>
          <w:szCs w:val="32"/>
          <w:highlight w:val="none"/>
          <w:lang w:eastAsia="zh-CN"/>
        </w:rPr>
      </w:pPr>
      <w:bookmarkStart w:id="2" w:name="PO_part3A5B1C1DiffReason1"/>
      <w:r>
        <w:rPr>
          <w:rFonts w:hint="eastAsia" w:ascii="仿宋_GB2312" w:hAnsi="Times New Roman" w:eastAsia="仿宋_GB2312" w:cs="Times New Roman"/>
          <w:color w:val="auto"/>
          <w:sz w:val="32"/>
          <w:szCs w:val="32"/>
          <w:lang w:eastAsia="zh-CN"/>
        </w:rPr>
        <w:t>东兴镇中心卫生院</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2"/>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w:t>
      </w:r>
      <w:r>
        <w:rPr>
          <w:rFonts w:hint="eastAsia" w:ascii="仿宋" w:hAnsi="仿宋" w:eastAsia="仿宋" w:cs="仿宋"/>
          <w:color w:val="auto"/>
          <w:kern w:val="2"/>
          <w:sz w:val="32"/>
          <w:szCs w:val="32"/>
          <w:highlight w:val="none"/>
          <w:lang w:val="en-US" w:eastAsia="zh-CN" w:bidi="ar"/>
        </w:rPr>
        <w:t>原因是：公务会议接待费使用。</w:t>
      </w:r>
      <w:r>
        <w:rPr>
          <w:rFonts w:hint="eastAsia" w:ascii="仿宋" w:hAnsi="仿宋" w:eastAsia="仿宋" w:cs="仿宋"/>
          <w:color w:val="auto"/>
          <w:sz w:val="32"/>
          <w:szCs w:val="32"/>
          <w:highlight w:val="none"/>
        </w:rPr>
        <w:t>其中：因公出国（境）费支出决算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万元，公务用车购置及运行费支出决算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万元，公务接待费支出决算</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具体情况如下：</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（一）因公出国（境）费支出</w:t>
      </w:r>
      <w:r>
        <w:rPr>
          <w:rFonts w:hint="eastAsia" w:ascii="Times New Roman" w:hAnsi="Times New Roman" w:eastAsia="仿宋_GB2312" w:cs="Times New Roman"/>
          <w:color w:val="auto"/>
          <w:kern w:val="0"/>
          <w:sz w:val="32"/>
          <w:szCs w:val="32"/>
          <w:u w:val="none"/>
          <w:lang w:val="en-US" w:eastAsia="zh-CN"/>
        </w:rPr>
        <w:t>0</w:t>
      </w:r>
      <w:r>
        <w:rPr>
          <w:rFonts w:hint="default" w:ascii="Times New Roman" w:hAnsi="Times New Roman" w:eastAsia="仿宋_GB2312" w:cs="Times New Roman"/>
          <w:color w:val="auto"/>
          <w:kern w:val="0"/>
          <w:sz w:val="32"/>
          <w:szCs w:val="32"/>
          <w:u w:val="none"/>
        </w:rPr>
        <w:t xml:space="preserve">万元，完成年初预算的 </w:t>
      </w:r>
      <w:r>
        <w:rPr>
          <w:rFonts w:hint="eastAsia" w:ascii="Times New Roman" w:hAnsi="Times New Roman" w:eastAsia="仿宋_GB2312" w:cs="Times New Roman"/>
          <w:color w:val="auto"/>
          <w:kern w:val="0"/>
          <w:sz w:val="32"/>
          <w:szCs w:val="32"/>
          <w:u w:val="none"/>
          <w:lang w:val="en-US" w:eastAsia="zh-CN"/>
        </w:rPr>
        <w:t>100</w:t>
      </w:r>
      <w:r>
        <w:rPr>
          <w:rFonts w:hint="default" w:ascii="Times New Roman" w:hAnsi="Times New Roman" w:eastAsia="仿宋_GB2312" w:cs="Times New Roman"/>
          <w:color w:val="auto"/>
          <w:kern w:val="0"/>
          <w:sz w:val="32"/>
          <w:szCs w:val="32"/>
          <w:u w:val="none"/>
        </w:rPr>
        <w:t xml:space="preserve"> %，比上年增减（减少）</w:t>
      </w:r>
      <w:r>
        <w:rPr>
          <w:rFonts w:hint="eastAsia" w:ascii="Times New Roman" w:hAnsi="Times New Roman" w:eastAsia="仿宋_GB2312" w:cs="Times New Roman"/>
          <w:color w:val="auto"/>
          <w:kern w:val="0"/>
          <w:sz w:val="32"/>
          <w:szCs w:val="32"/>
          <w:u w:val="none"/>
          <w:lang w:val="en-US" w:eastAsia="zh-CN"/>
        </w:rPr>
        <w:t>0</w:t>
      </w:r>
      <w:r>
        <w:rPr>
          <w:rFonts w:hint="default" w:ascii="Times New Roman" w:hAnsi="Times New Roman" w:eastAsia="仿宋_GB2312" w:cs="Times New Roman"/>
          <w:color w:val="auto"/>
          <w:kern w:val="0"/>
          <w:sz w:val="32"/>
          <w:szCs w:val="32"/>
          <w:u w:val="none"/>
        </w:rPr>
        <w:t>万元</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全年使用财政拨款安排</w:t>
      </w:r>
      <w:r>
        <w:rPr>
          <w:rFonts w:hint="default" w:ascii="Times New Roman" w:hAnsi="Times New Roman" w:eastAsia="仿宋_GB2312" w:cs="Times New Roman"/>
          <w:bCs/>
          <w:color w:val="auto"/>
          <w:sz w:val="32"/>
          <w:szCs w:val="32"/>
          <w:u w:val="none"/>
        </w:rPr>
        <w:t xml:space="preserve">  </w:t>
      </w:r>
      <w:r>
        <w:rPr>
          <w:rFonts w:hint="eastAsia" w:ascii="Times New Roman" w:hAnsi="Times New Roman" w:eastAsia="仿宋_GB2312" w:cs="Times New Roman"/>
          <w:bCs/>
          <w:color w:val="auto"/>
          <w:sz w:val="32"/>
          <w:szCs w:val="32"/>
          <w:u w:val="none"/>
          <w:lang w:val="en-US" w:eastAsia="zh-CN"/>
        </w:rPr>
        <w:t>0</w:t>
      </w:r>
      <w:r>
        <w:rPr>
          <w:rFonts w:hint="default" w:ascii="Times New Roman" w:hAnsi="Times New Roman" w:eastAsia="仿宋_GB2312" w:cs="Times New Roman"/>
          <w:bCs/>
          <w:color w:val="auto"/>
          <w:sz w:val="32"/>
          <w:szCs w:val="32"/>
          <w:u w:val="none"/>
        </w:rPr>
        <w:t>机关、</w:t>
      </w:r>
      <w:r>
        <w:rPr>
          <w:rFonts w:hint="eastAsia" w:ascii="Times New Roman" w:hAnsi="Times New Roman" w:eastAsia="仿宋_GB2312" w:cs="Times New Roman"/>
          <w:bCs/>
          <w:color w:val="auto"/>
          <w:sz w:val="32"/>
          <w:szCs w:val="32"/>
          <w:u w:val="none"/>
          <w:lang w:val="en-US" w:eastAsia="zh-CN"/>
        </w:rPr>
        <w:t>0</w:t>
      </w:r>
      <w:r>
        <w:rPr>
          <w:rFonts w:hint="default" w:ascii="Times New Roman" w:hAnsi="Times New Roman" w:eastAsia="仿宋_GB2312" w:cs="Times New Roman"/>
          <w:bCs/>
          <w:color w:val="auto"/>
          <w:sz w:val="32"/>
          <w:szCs w:val="32"/>
          <w:u w:val="none"/>
        </w:rPr>
        <w:t xml:space="preserve"> 个所属单位出国团组 </w:t>
      </w:r>
      <w:r>
        <w:rPr>
          <w:rFonts w:hint="eastAsia" w:ascii="Times New Roman" w:hAnsi="Times New Roman" w:eastAsia="仿宋_GB2312" w:cs="Times New Roman"/>
          <w:bCs/>
          <w:color w:val="auto"/>
          <w:sz w:val="32"/>
          <w:szCs w:val="32"/>
          <w:u w:val="none"/>
          <w:lang w:val="en-US" w:eastAsia="zh-CN"/>
        </w:rPr>
        <w:t>0</w:t>
      </w:r>
      <w:r>
        <w:rPr>
          <w:rFonts w:hint="default" w:ascii="Times New Roman" w:hAnsi="Times New Roman" w:eastAsia="仿宋_GB2312" w:cs="Times New Roman"/>
          <w:bCs/>
          <w:color w:val="auto"/>
          <w:sz w:val="32"/>
          <w:szCs w:val="32"/>
          <w:u w:val="none"/>
        </w:rPr>
        <w:t xml:space="preserve"> 个，参加其他单位组织的出国团组 </w:t>
      </w:r>
      <w:r>
        <w:rPr>
          <w:rFonts w:hint="eastAsia" w:ascii="Times New Roman" w:hAnsi="Times New Roman" w:eastAsia="仿宋_GB2312" w:cs="Times New Roman"/>
          <w:bCs/>
          <w:color w:val="auto"/>
          <w:sz w:val="32"/>
          <w:szCs w:val="32"/>
          <w:u w:val="none"/>
          <w:lang w:val="en-US" w:eastAsia="zh-CN"/>
        </w:rPr>
        <w:t>0</w:t>
      </w:r>
      <w:r>
        <w:rPr>
          <w:rFonts w:hint="default" w:ascii="Times New Roman" w:hAnsi="Times New Roman" w:eastAsia="仿宋_GB2312" w:cs="Times New Roman"/>
          <w:bCs/>
          <w:color w:val="auto"/>
          <w:sz w:val="32"/>
          <w:szCs w:val="32"/>
          <w:u w:val="none"/>
        </w:rPr>
        <w:t xml:space="preserve"> 个，全年因公出国（境）团组共计</w:t>
      </w:r>
      <w:r>
        <w:rPr>
          <w:rFonts w:hint="eastAsia" w:ascii="Times New Roman" w:hAnsi="Times New Roman" w:eastAsia="仿宋_GB2312" w:cs="Times New Roman"/>
          <w:bCs/>
          <w:color w:val="auto"/>
          <w:sz w:val="32"/>
          <w:szCs w:val="32"/>
          <w:u w:val="none"/>
          <w:lang w:val="en-US" w:eastAsia="zh-CN"/>
        </w:rPr>
        <w:t>0</w:t>
      </w:r>
      <w:r>
        <w:rPr>
          <w:rFonts w:hint="default" w:ascii="Times New Roman" w:hAnsi="Times New Roman" w:eastAsia="仿宋_GB2312" w:cs="Times New Roman"/>
          <w:bCs/>
          <w:color w:val="auto"/>
          <w:sz w:val="32"/>
          <w:szCs w:val="32"/>
          <w:u w:val="none"/>
        </w:rPr>
        <w:t xml:space="preserve">个，累计 </w:t>
      </w:r>
      <w:r>
        <w:rPr>
          <w:rFonts w:hint="eastAsia" w:ascii="Times New Roman" w:hAnsi="Times New Roman" w:eastAsia="仿宋_GB2312" w:cs="Times New Roman"/>
          <w:bCs/>
          <w:color w:val="auto"/>
          <w:sz w:val="32"/>
          <w:szCs w:val="32"/>
          <w:u w:val="none"/>
          <w:lang w:val="en-US" w:eastAsia="zh-CN"/>
        </w:rPr>
        <w:t>0</w:t>
      </w:r>
      <w:r>
        <w:rPr>
          <w:rFonts w:hint="default" w:ascii="Times New Roman" w:hAnsi="Times New Roman" w:eastAsia="仿宋_GB2312" w:cs="Times New Roman"/>
          <w:bCs/>
          <w:color w:val="auto"/>
          <w:sz w:val="32"/>
          <w:szCs w:val="32"/>
          <w:u w:val="none"/>
        </w:rPr>
        <w:t>人次。</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（二）公务用车购置及运行费支出</w:t>
      </w:r>
      <w:r>
        <w:rPr>
          <w:rFonts w:hint="eastAsia" w:ascii="Times New Roman" w:hAnsi="Times New Roman" w:eastAsia="仿宋_GB2312" w:cs="Times New Roman"/>
          <w:color w:val="auto"/>
          <w:kern w:val="0"/>
          <w:sz w:val="32"/>
          <w:szCs w:val="32"/>
          <w:lang w:val="en-US" w:eastAsia="zh-CN"/>
        </w:rPr>
        <w:t>0</w:t>
      </w:r>
      <w:r>
        <w:rPr>
          <w:rFonts w:hint="default" w:ascii="Times New Roman" w:hAnsi="Times New Roman" w:eastAsia="仿宋_GB2312" w:cs="Times New Roman"/>
          <w:color w:val="auto"/>
          <w:kern w:val="0"/>
          <w:sz w:val="32"/>
          <w:szCs w:val="32"/>
        </w:rPr>
        <w:t>万元。其中：</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公务用车购置支出</w:t>
      </w:r>
      <w:r>
        <w:rPr>
          <w:rFonts w:hint="eastAsia" w:ascii="Times New Roman" w:hAnsi="Times New Roman" w:eastAsia="仿宋_GB2312" w:cs="Times New Roman"/>
          <w:color w:val="auto"/>
          <w:kern w:val="0"/>
          <w:sz w:val="32"/>
          <w:szCs w:val="32"/>
          <w:lang w:val="en-US" w:eastAsia="zh-CN"/>
        </w:rPr>
        <w:t>0</w:t>
      </w:r>
      <w:r>
        <w:rPr>
          <w:rFonts w:hint="default" w:ascii="Times New Roman" w:hAnsi="Times New Roman" w:eastAsia="仿宋_GB2312" w:cs="Times New Roman"/>
          <w:color w:val="auto"/>
          <w:kern w:val="0"/>
          <w:sz w:val="32"/>
          <w:szCs w:val="32"/>
        </w:rPr>
        <w:t>万元，完成年初预算的</w:t>
      </w:r>
      <w:r>
        <w:rPr>
          <w:rFonts w:hint="eastAsia" w:ascii="Times New Roman" w:hAnsi="Times New Roman" w:eastAsia="仿宋_GB2312" w:cs="Times New Roman"/>
          <w:color w:val="auto"/>
          <w:kern w:val="0"/>
          <w:sz w:val="32"/>
          <w:szCs w:val="32"/>
          <w:lang w:val="en-US" w:eastAsia="zh-CN"/>
        </w:rPr>
        <w:t>100</w:t>
      </w:r>
      <w:r>
        <w:rPr>
          <w:rFonts w:hint="default" w:ascii="Times New Roman" w:hAnsi="Times New Roman" w:eastAsia="仿宋_GB2312" w:cs="Times New Roman"/>
          <w:color w:val="auto"/>
          <w:kern w:val="0"/>
          <w:sz w:val="32"/>
          <w:szCs w:val="32"/>
        </w:rPr>
        <w:t xml:space="preserve"> %，比上年增</w:t>
      </w:r>
      <w:r>
        <w:rPr>
          <w:rFonts w:hint="eastAsia" w:ascii="Times New Roman" w:hAnsi="Times New Roman" w:eastAsia="仿宋_GB2312" w:cs="Times New Roman"/>
          <w:color w:val="auto"/>
          <w:kern w:val="0"/>
          <w:sz w:val="32"/>
          <w:szCs w:val="32"/>
          <w:lang w:val="en-US" w:eastAsia="zh-CN"/>
        </w:rPr>
        <w:t>长0万元。</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公务用车运行支出</w:t>
      </w:r>
      <w:r>
        <w:rPr>
          <w:rFonts w:hint="eastAsia" w:ascii="Times New Roman" w:hAnsi="Times New Roman" w:eastAsia="仿宋_GB2312" w:cs="Times New Roman"/>
          <w:color w:val="auto"/>
          <w:kern w:val="0"/>
          <w:sz w:val="32"/>
          <w:szCs w:val="32"/>
          <w:lang w:val="en-US" w:eastAsia="zh-CN"/>
        </w:rPr>
        <w:t>0</w:t>
      </w:r>
      <w:r>
        <w:rPr>
          <w:rFonts w:hint="default" w:ascii="Times New Roman" w:hAnsi="Times New Roman" w:eastAsia="仿宋_GB2312" w:cs="Times New Roman"/>
          <w:color w:val="auto"/>
          <w:kern w:val="0"/>
          <w:sz w:val="32"/>
          <w:szCs w:val="32"/>
          <w:u w:val="none"/>
        </w:rPr>
        <w:t>万元，完成年初预算的</w:t>
      </w:r>
      <w:r>
        <w:rPr>
          <w:rFonts w:hint="eastAsia" w:ascii="Times New Roman" w:hAnsi="Times New Roman" w:eastAsia="仿宋_GB2312" w:cs="Times New Roman"/>
          <w:color w:val="auto"/>
          <w:kern w:val="0"/>
          <w:sz w:val="32"/>
          <w:szCs w:val="32"/>
          <w:u w:val="none"/>
          <w:lang w:val="en-US" w:eastAsia="zh-CN"/>
        </w:rPr>
        <w:t>100</w:t>
      </w:r>
      <w:r>
        <w:rPr>
          <w:rFonts w:hint="default" w:ascii="Times New Roman" w:hAnsi="Times New Roman" w:eastAsia="仿宋_GB2312" w:cs="Times New Roman"/>
          <w:color w:val="auto"/>
          <w:kern w:val="0"/>
          <w:sz w:val="32"/>
          <w:szCs w:val="32"/>
          <w:u w:val="none"/>
        </w:rPr>
        <w:t xml:space="preserve"> %，比上年增</w:t>
      </w:r>
      <w:r>
        <w:rPr>
          <w:rFonts w:hint="eastAsia" w:ascii="Times New Roman" w:hAnsi="Times New Roman" w:eastAsia="仿宋_GB2312" w:cs="Times New Roman"/>
          <w:color w:val="auto"/>
          <w:kern w:val="0"/>
          <w:sz w:val="32"/>
          <w:szCs w:val="32"/>
          <w:u w:val="none"/>
          <w:lang w:val="en-US" w:eastAsia="zh-CN"/>
        </w:rPr>
        <w:t>加0</w:t>
      </w:r>
      <w:r>
        <w:rPr>
          <w:rFonts w:hint="default" w:ascii="Times New Roman" w:hAnsi="Times New Roman" w:eastAsia="仿宋_GB2312" w:cs="Times New Roman"/>
          <w:color w:val="auto"/>
          <w:kern w:val="0"/>
          <w:sz w:val="32"/>
          <w:szCs w:val="32"/>
          <w:u w:val="none"/>
        </w:rPr>
        <w:t xml:space="preserve"> 万元。202</w:t>
      </w:r>
      <w:r>
        <w:rPr>
          <w:rFonts w:hint="eastAsia" w:ascii="Times New Roman" w:hAnsi="Times New Roman" w:eastAsia="仿宋_GB2312" w:cs="Times New Roman"/>
          <w:color w:val="auto"/>
          <w:kern w:val="0"/>
          <w:sz w:val="32"/>
          <w:szCs w:val="32"/>
          <w:u w:val="none"/>
          <w:lang w:val="en-US" w:eastAsia="zh-CN"/>
        </w:rPr>
        <w:t>2</w:t>
      </w:r>
      <w:r>
        <w:rPr>
          <w:rFonts w:hint="default" w:ascii="Times New Roman" w:hAnsi="Times New Roman" w:eastAsia="仿宋_GB2312" w:cs="Times New Roman"/>
          <w:color w:val="auto"/>
          <w:kern w:val="0"/>
          <w:sz w:val="32"/>
          <w:szCs w:val="32"/>
          <w:u w:val="none"/>
        </w:rPr>
        <w:t>年，</w:t>
      </w:r>
      <w:r>
        <w:rPr>
          <w:rFonts w:hint="eastAsia" w:ascii="Times New Roman" w:hAnsi="Times New Roman" w:eastAsia="仿宋_GB2312" w:cs="Times New Roman"/>
          <w:color w:val="auto"/>
          <w:kern w:val="0"/>
          <w:sz w:val="32"/>
          <w:szCs w:val="32"/>
          <w:u w:val="none"/>
          <w:lang w:val="en-US" w:eastAsia="zh-CN"/>
        </w:rPr>
        <w:t>0</w:t>
      </w:r>
      <w:r>
        <w:rPr>
          <w:rFonts w:hint="default" w:ascii="Times New Roman" w:hAnsi="Times New Roman" w:eastAsia="仿宋_GB2312" w:cs="Times New Roman"/>
          <w:bCs/>
          <w:color w:val="auto"/>
          <w:sz w:val="32"/>
          <w:szCs w:val="32"/>
          <w:u w:val="none"/>
        </w:rPr>
        <w:t>个所属单位开支财政拨款的公务用车保有量为</w:t>
      </w:r>
      <w:r>
        <w:rPr>
          <w:rFonts w:hint="eastAsia" w:ascii="Times New Roman" w:hAnsi="Times New Roman" w:eastAsia="仿宋_GB2312" w:cs="Times New Roman"/>
          <w:bCs/>
          <w:color w:val="auto"/>
          <w:sz w:val="32"/>
          <w:szCs w:val="32"/>
          <w:u w:val="none"/>
          <w:lang w:val="en-US" w:eastAsia="zh-CN"/>
        </w:rPr>
        <w:t>0</w:t>
      </w:r>
      <w:r>
        <w:rPr>
          <w:rFonts w:hint="default" w:ascii="Times New Roman" w:hAnsi="Times New Roman" w:eastAsia="仿宋_GB2312" w:cs="Times New Roman"/>
          <w:bCs/>
          <w:color w:val="auto"/>
          <w:sz w:val="32"/>
          <w:szCs w:val="32"/>
          <w:u w:val="none"/>
        </w:rPr>
        <w:t>辆，全年运行</w:t>
      </w:r>
      <w:r>
        <w:rPr>
          <w:rFonts w:hint="default" w:ascii="Times New Roman" w:hAnsi="Times New Roman" w:eastAsia="仿宋_GB2312" w:cs="Times New Roman"/>
          <w:bCs/>
          <w:color w:val="auto"/>
          <w:sz w:val="32"/>
          <w:szCs w:val="32"/>
        </w:rPr>
        <w:t>费支出</w:t>
      </w:r>
      <w:r>
        <w:rPr>
          <w:rFonts w:hint="eastAsia" w:ascii="Times New Roman" w:hAnsi="Times New Roman" w:eastAsia="仿宋_GB2312" w:cs="Times New Roman"/>
          <w:bCs/>
          <w:color w:val="auto"/>
          <w:sz w:val="32"/>
          <w:szCs w:val="32"/>
          <w:lang w:val="en-US" w:eastAsia="zh-CN"/>
        </w:rPr>
        <w:t>0</w:t>
      </w:r>
      <w:r>
        <w:rPr>
          <w:rFonts w:hint="default" w:ascii="Times New Roman" w:hAnsi="Times New Roman" w:eastAsia="仿宋_GB2312" w:cs="Times New Roman"/>
          <w:bCs/>
          <w:color w:val="auto"/>
          <w:sz w:val="32"/>
          <w:szCs w:val="32"/>
        </w:rPr>
        <w:t>万元，平均每辆</w:t>
      </w:r>
      <w:r>
        <w:rPr>
          <w:rFonts w:hint="eastAsia" w:ascii="Times New Roman" w:hAnsi="Times New Roman" w:eastAsia="仿宋_GB2312" w:cs="Times New Roman"/>
          <w:bCs/>
          <w:color w:val="auto"/>
          <w:sz w:val="32"/>
          <w:szCs w:val="32"/>
          <w:lang w:val="en-US" w:eastAsia="zh-CN"/>
        </w:rPr>
        <w:t>0</w:t>
      </w:r>
      <w:r>
        <w:rPr>
          <w:rFonts w:hint="default" w:ascii="Times New Roman" w:hAnsi="Times New Roman" w:eastAsia="仿宋_GB2312" w:cs="Times New Roman"/>
          <w:bCs/>
          <w:color w:val="auto"/>
          <w:sz w:val="32"/>
          <w:szCs w:val="32"/>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w:t>
      </w:r>
      <w:r>
        <w:rPr>
          <w:rFonts w:hint="eastAsia" w:ascii="Times New Roman" w:hAnsi="Times New Roman" w:eastAsia="仿宋_GB2312" w:cs="Times New Roman"/>
          <w:color w:val="auto"/>
          <w:kern w:val="0"/>
          <w:sz w:val="32"/>
          <w:szCs w:val="32"/>
          <w:u w:val="none"/>
        </w:rPr>
        <w:t>公务接待费支出</w:t>
      </w:r>
      <w:r>
        <w:rPr>
          <w:rFonts w:hint="eastAsia" w:ascii="Times New Roman" w:hAnsi="Times New Roman" w:eastAsia="仿宋_GB2312" w:cs="Times New Roman"/>
          <w:color w:val="auto"/>
          <w:kern w:val="0"/>
          <w:sz w:val="32"/>
          <w:szCs w:val="32"/>
          <w:u w:val="none"/>
          <w:lang w:val="en-US" w:eastAsia="zh-CN"/>
        </w:rPr>
        <w:t>1</w:t>
      </w:r>
      <w:r>
        <w:rPr>
          <w:rFonts w:hint="eastAsia" w:ascii="Times New Roman" w:hAnsi="Times New Roman" w:eastAsia="仿宋_GB2312" w:cs="Times New Roman"/>
          <w:color w:val="auto"/>
          <w:kern w:val="0"/>
          <w:sz w:val="32"/>
          <w:szCs w:val="32"/>
          <w:u w:val="none"/>
        </w:rPr>
        <w:t>万元，完成年初预算的</w:t>
      </w:r>
      <w:r>
        <w:rPr>
          <w:rFonts w:hint="eastAsia" w:ascii="Times New Roman" w:hAnsi="Times New Roman" w:eastAsia="仿宋_GB2312" w:cs="Times New Roman"/>
          <w:color w:val="auto"/>
          <w:kern w:val="0"/>
          <w:sz w:val="32"/>
          <w:szCs w:val="32"/>
          <w:u w:val="none"/>
          <w:lang w:val="en-US" w:eastAsia="zh-CN"/>
        </w:rPr>
        <w:t>100</w:t>
      </w:r>
      <w:r>
        <w:rPr>
          <w:rFonts w:hint="default" w:ascii="Times New Roman" w:hAnsi="Times New Roman" w:eastAsia="仿宋_GB2312" w:cs="Times New Roman"/>
          <w:color w:val="auto"/>
          <w:kern w:val="0"/>
          <w:sz w:val="32"/>
          <w:szCs w:val="32"/>
          <w:u w:val="none"/>
        </w:rPr>
        <w:t>%</w:t>
      </w:r>
      <w:r>
        <w:rPr>
          <w:rFonts w:hint="eastAsia" w:ascii="Times New Roman" w:hAnsi="Times New Roman" w:eastAsia="仿宋_GB2312" w:cs="Times New Roman"/>
          <w:color w:val="auto"/>
          <w:kern w:val="0"/>
          <w:sz w:val="32"/>
          <w:szCs w:val="32"/>
          <w:u w:val="none"/>
        </w:rPr>
        <w:t>， 比上年</w:t>
      </w:r>
      <w:r>
        <w:rPr>
          <w:rFonts w:hint="default" w:ascii="Times New Roman" w:hAnsi="Times New Roman" w:eastAsia="仿宋_GB2312" w:cs="Times New Roman"/>
          <w:color w:val="auto"/>
          <w:kern w:val="0"/>
          <w:sz w:val="32"/>
          <w:szCs w:val="32"/>
          <w:u w:val="none"/>
        </w:rPr>
        <w:t>增加</w:t>
      </w:r>
      <w:r>
        <w:rPr>
          <w:rFonts w:hint="eastAsia" w:ascii="Times New Roman" w:hAnsi="Times New Roman" w:eastAsia="仿宋_GB2312" w:cs="Times New Roman"/>
          <w:color w:val="auto"/>
          <w:kern w:val="0"/>
          <w:sz w:val="32"/>
          <w:szCs w:val="32"/>
          <w:u w:val="none"/>
          <w:lang w:val="en-US" w:eastAsia="zh-CN"/>
        </w:rPr>
        <w:t>1</w:t>
      </w:r>
      <w:r>
        <w:rPr>
          <w:rFonts w:hint="eastAsia" w:ascii="Times New Roman" w:hAnsi="Times New Roman" w:eastAsia="仿宋_GB2312" w:cs="Times New Roman"/>
          <w:color w:val="auto"/>
          <w:kern w:val="0"/>
          <w:sz w:val="32"/>
          <w:szCs w:val="32"/>
          <w:u w:val="none"/>
        </w:rPr>
        <w:t>万元，</w:t>
      </w:r>
      <w:r>
        <w:rPr>
          <w:rFonts w:hint="eastAsia" w:ascii="Times New Roman" w:hAnsi="Times New Roman" w:eastAsia="仿宋_GB2312" w:cs="Times New Roman"/>
          <w:color w:val="auto"/>
          <w:kern w:val="0"/>
          <w:sz w:val="32"/>
          <w:szCs w:val="32"/>
          <w:u w:val="none"/>
          <w:lang w:val="en-US" w:eastAsia="zh-CN"/>
        </w:rPr>
        <w:t>主要原因是：公务会议接待费使用。</w:t>
      </w:r>
      <w:r>
        <w:rPr>
          <w:rFonts w:hint="eastAsia" w:ascii="Times New Roman" w:hAnsi="Times New Roman" w:eastAsia="仿宋_GB2312" w:cs="Times New Roman"/>
          <w:color w:val="auto"/>
          <w:kern w:val="0"/>
          <w:sz w:val="32"/>
          <w:szCs w:val="32"/>
          <w:u w:val="none"/>
        </w:rPr>
        <w:t>国内公务接待批次</w:t>
      </w:r>
      <w:r>
        <w:rPr>
          <w:rFonts w:hint="eastAsia" w:ascii="Times New Roman" w:hAnsi="Times New Roman" w:eastAsia="仿宋_GB2312" w:cs="Times New Roman"/>
          <w:color w:val="auto"/>
          <w:kern w:val="0"/>
          <w:sz w:val="32"/>
          <w:szCs w:val="32"/>
          <w:u w:val="none"/>
          <w:lang w:val="en-US" w:eastAsia="zh-CN"/>
        </w:rPr>
        <w:t>15</w:t>
      </w:r>
      <w:r>
        <w:rPr>
          <w:rFonts w:hint="eastAsia" w:ascii="Times New Roman" w:hAnsi="Times New Roman" w:eastAsia="仿宋_GB2312" w:cs="Times New Roman"/>
          <w:color w:val="auto"/>
          <w:kern w:val="0"/>
          <w:sz w:val="32"/>
          <w:szCs w:val="32"/>
          <w:u w:val="none"/>
        </w:rPr>
        <w:t>次，人次</w:t>
      </w:r>
      <w:r>
        <w:rPr>
          <w:rFonts w:hint="eastAsia" w:ascii="Times New Roman" w:hAnsi="Times New Roman" w:eastAsia="仿宋_GB2312" w:cs="Times New Roman"/>
          <w:color w:val="auto"/>
          <w:kern w:val="0"/>
          <w:sz w:val="32"/>
          <w:szCs w:val="32"/>
          <w:u w:val="none"/>
          <w:lang w:val="en-US" w:eastAsia="zh-CN"/>
        </w:rPr>
        <w:t>60</w:t>
      </w:r>
      <w:r>
        <w:rPr>
          <w:rFonts w:hint="eastAsia" w:ascii="Times New Roman" w:hAnsi="Times New Roman" w:eastAsia="仿宋_GB2312" w:cs="Times New Roman"/>
          <w:color w:val="auto"/>
          <w:kern w:val="0"/>
          <w:sz w:val="32"/>
          <w:szCs w:val="32"/>
          <w:u w:val="none"/>
        </w:rPr>
        <w:t>次，国（境）外公务接待批次</w:t>
      </w:r>
      <w:r>
        <w:rPr>
          <w:rFonts w:hint="default" w:ascii="Times New Roman" w:hAnsi="Times New Roman" w:eastAsia="仿宋_GB2312" w:cs="Times New Roman"/>
          <w:color w:val="auto"/>
          <w:kern w:val="0"/>
          <w:sz w:val="32"/>
          <w:szCs w:val="32"/>
          <w:u w:val="none"/>
        </w:rPr>
        <w:t>0</w:t>
      </w:r>
      <w:r>
        <w:rPr>
          <w:rFonts w:hint="eastAsia" w:ascii="Times New Roman" w:hAnsi="Times New Roman" w:eastAsia="仿宋_GB2312" w:cs="Times New Roman"/>
          <w:color w:val="auto"/>
          <w:kern w:val="0"/>
          <w:sz w:val="32"/>
          <w:szCs w:val="32"/>
          <w:u w:val="none"/>
        </w:rPr>
        <w:t>次，人次</w:t>
      </w:r>
      <w:r>
        <w:rPr>
          <w:rFonts w:hint="default" w:ascii="Times New Roman" w:hAnsi="Times New Roman" w:eastAsia="仿宋_GB2312" w:cs="Times New Roman"/>
          <w:color w:val="auto"/>
          <w:kern w:val="0"/>
          <w:sz w:val="32"/>
          <w:szCs w:val="32"/>
          <w:u w:val="none"/>
        </w:rPr>
        <w:t>0</w:t>
      </w:r>
      <w:r>
        <w:rPr>
          <w:rFonts w:hint="eastAsia" w:ascii="Times New Roman" w:hAnsi="Times New Roman" w:eastAsia="仿宋_GB2312" w:cs="Times New Roman"/>
          <w:color w:val="auto"/>
          <w:kern w:val="0"/>
          <w:sz w:val="32"/>
          <w:szCs w:val="32"/>
          <w:u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widowControl/>
        <w:kinsoku/>
        <w:wordWrap/>
        <w:overflowPunct/>
        <w:topLinePunct w:val="0"/>
        <w:bidi w:val="0"/>
        <w:snapToGrid/>
        <w:spacing w:line="560" w:lineRule="exact"/>
        <w:ind w:firstLine="640"/>
        <w:textAlignment w:val="auto"/>
        <w:rPr>
          <w:rFonts w:hint="eastAsia"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rPr>
        <w:t>本部门202</w:t>
      </w:r>
      <w:r>
        <w:rPr>
          <w:rFonts w:hint="eastAsia" w:ascii="Times New Roman" w:hAnsi="Times New Roman" w:eastAsia="仿宋_GB2312" w:cs="Times New Roman"/>
          <w:b w:val="0"/>
          <w:bCs w:val="0"/>
          <w:color w:val="auto"/>
          <w:kern w:val="0"/>
          <w:sz w:val="32"/>
          <w:szCs w:val="32"/>
          <w:lang w:val="en-US" w:eastAsia="zh-CN"/>
        </w:rPr>
        <w:t>2</w:t>
      </w:r>
      <w:r>
        <w:rPr>
          <w:rFonts w:hint="default" w:ascii="Times New Roman" w:hAnsi="Times New Roman" w:eastAsia="仿宋_GB2312" w:cs="Times New Roman"/>
          <w:b w:val="0"/>
          <w:bCs w:val="0"/>
          <w:color w:val="auto"/>
          <w:kern w:val="0"/>
          <w:sz w:val="32"/>
          <w:szCs w:val="32"/>
        </w:rPr>
        <w:t>年度机关运行经费支出</w:t>
      </w:r>
      <w:r>
        <w:rPr>
          <w:rFonts w:hint="eastAsia" w:ascii="Times New Roman" w:hAnsi="Times New Roman" w:eastAsia="仿宋_GB2312" w:cs="Times New Roman"/>
          <w:b w:val="0"/>
          <w:bCs w:val="0"/>
          <w:color w:val="auto"/>
          <w:kern w:val="0"/>
          <w:sz w:val="32"/>
          <w:szCs w:val="32"/>
          <w:lang w:val="en-US" w:eastAsia="zh-CN"/>
        </w:rPr>
        <w:t>0</w:t>
      </w:r>
      <w:r>
        <w:rPr>
          <w:rFonts w:hint="default" w:ascii="Times New Roman" w:hAnsi="Times New Roman" w:eastAsia="仿宋_GB2312" w:cs="Times New Roman"/>
          <w:b w:val="0"/>
          <w:bCs w:val="0"/>
          <w:color w:val="auto"/>
          <w:kern w:val="0"/>
          <w:sz w:val="32"/>
          <w:szCs w:val="32"/>
        </w:rPr>
        <w:t xml:space="preserve"> 万元（与部门决算中行政单位和参照公务员法管理事业单位一般公共预算财政拨款基本支出中公用经费之和一致），比年初预算数增加</w:t>
      </w:r>
      <w:r>
        <w:rPr>
          <w:rFonts w:hint="eastAsia" w:ascii="Times New Roman" w:hAnsi="Times New Roman" w:eastAsia="仿宋_GB2312" w:cs="Times New Roman"/>
          <w:b w:val="0"/>
          <w:bCs w:val="0"/>
          <w:color w:val="auto"/>
          <w:kern w:val="0"/>
          <w:sz w:val="32"/>
          <w:szCs w:val="32"/>
          <w:lang w:val="en-US" w:eastAsia="zh-CN"/>
        </w:rPr>
        <w:t>0</w:t>
      </w:r>
      <w:r>
        <w:rPr>
          <w:rFonts w:hint="default" w:ascii="Times New Roman" w:hAnsi="Times New Roman" w:eastAsia="仿宋_GB2312" w:cs="Times New Roman"/>
          <w:b w:val="0"/>
          <w:bCs w:val="0"/>
          <w:color w:val="auto"/>
          <w:kern w:val="0"/>
          <w:sz w:val="32"/>
          <w:szCs w:val="32"/>
        </w:rPr>
        <w:t xml:space="preserve"> 万元，增长</w:t>
      </w:r>
      <w:r>
        <w:rPr>
          <w:rFonts w:hint="eastAsia" w:ascii="Times New Roman" w:hAnsi="Times New Roman" w:eastAsia="仿宋_GB2312" w:cs="Times New Roman"/>
          <w:b w:val="0"/>
          <w:bCs w:val="0"/>
          <w:color w:val="auto"/>
          <w:kern w:val="0"/>
          <w:sz w:val="32"/>
          <w:szCs w:val="32"/>
          <w:lang w:val="en-US" w:eastAsia="zh-CN"/>
        </w:rPr>
        <w:t>0</w:t>
      </w:r>
      <w:r>
        <w:rPr>
          <w:rFonts w:hint="default" w:ascii="Times New Roman" w:hAnsi="Times New Roman" w:eastAsia="仿宋_GB2312" w:cs="Times New Roman"/>
          <w:b w:val="0"/>
          <w:bCs w:val="0"/>
          <w:color w:val="auto"/>
          <w:kern w:val="0"/>
          <w:sz w:val="32"/>
          <w:szCs w:val="32"/>
        </w:rPr>
        <w:t xml:space="preserve"> %，比上年决算数增加</w:t>
      </w:r>
      <w:r>
        <w:rPr>
          <w:rFonts w:hint="eastAsia" w:ascii="Times New Roman" w:hAnsi="Times New Roman" w:eastAsia="仿宋_GB2312" w:cs="Times New Roman"/>
          <w:b w:val="0"/>
          <w:bCs w:val="0"/>
          <w:color w:val="auto"/>
          <w:kern w:val="0"/>
          <w:sz w:val="32"/>
          <w:szCs w:val="32"/>
          <w:lang w:val="en-US" w:eastAsia="zh-CN"/>
        </w:rPr>
        <w:t>0</w:t>
      </w:r>
      <w:r>
        <w:rPr>
          <w:rFonts w:hint="default" w:ascii="Times New Roman" w:hAnsi="Times New Roman" w:eastAsia="仿宋_GB2312" w:cs="Times New Roman"/>
          <w:b w:val="0"/>
          <w:bCs w:val="0"/>
          <w:color w:val="auto"/>
          <w:kern w:val="0"/>
          <w:sz w:val="32"/>
          <w:szCs w:val="32"/>
        </w:rPr>
        <w:t>万元，增长</w:t>
      </w:r>
      <w:r>
        <w:rPr>
          <w:rFonts w:hint="eastAsia" w:ascii="Times New Roman" w:hAnsi="Times New Roman" w:eastAsia="仿宋_GB2312" w:cs="Times New Roman"/>
          <w:b w:val="0"/>
          <w:bCs w:val="0"/>
          <w:color w:val="auto"/>
          <w:kern w:val="0"/>
          <w:sz w:val="32"/>
          <w:szCs w:val="32"/>
          <w:lang w:val="en-US" w:eastAsia="zh-CN"/>
        </w:rPr>
        <w:t>0</w:t>
      </w:r>
      <w:r>
        <w:rPr>
          <w:rFonts w:hint="default" w:ascii="Times New Roman" w:hAnsi="Times New Roman" w:eastAsia="仿宋_GB2312" w:cs="Times New Roman"/>
          <w:b w:val="0"/>
          <w:bCs w:val="0"/>
          <w:color w:val="auto"/>
          <w:kern w:val="0"/>
          <w:sz w:val="32"/>
          <w:szCs w:val="32"/>
        </w:rPr>
        <w:t xml:space="preserve"> %。比2020年增加</w:t>
      </w:r>
      <w:r>
        <w:rPr>
          <w:rFonts w:hint="eastAsia" w:ascii="Times New Roman" w:hAnsi="Times New Roman" w:eastAsia="仿宋_GB2312" w:cs="Times New Roman"/>
          <w:b w:val="0"/>
          <w:bCs w:val="0"/>
          <w:color w:val="auto"/>
          <w:kern w:val="0"/>
          <w:sz w:val="32"/>
          <w:szCs w:val="32"/>
          <w:lang w:val="en-US" w:eastAsia="zh-CN"/>
        </w:rPr>
        <w:t>0</w:t>
      </w:r>
      <w:r>
        <w:rPr>
          <w:rFonts w:hint="default" w:ascii="Times New Roman" w:hAnsi="Times New Roman" w:eastAsia="仿宋_GB2312" w:cs="Times New Roman"/>
          <w:b w:val="0"/>
          <w:bCs w:val="0"/>
          <w:color w:val="auto"/>
          <w:kern w:val="0"/>
          <w:sz w:val="32"/>
          <w:szCs w:val="32"/>
        </w:rPr>
        <w:t xml:space="preserve"> 万元，增长</w:t>
      </w:r>
      <w:r>
        <w:rPr>
          <w:rFonts w:hint="eastAsia" w:ascii="Times New Roman" w:hAnsi="Times New Roman" w:eastAsia="仿宋_GB2312" w:cs="Times New Roman"/>
          <w:b w:val="0"/>
          <w:bCs w:val="0"/>
          <w:color w:val="auto"/>
          <w:kern w:val="0"/>
          <w:sz w:val="32"/>
          <w:szCs w:val="32"/>
          <w:lang w:val="en-US" w:eastAsia="zh-CN"/>
        </w:rPr>
        <w:t>0</w:t>
      </w:r>
      <w:r>
        <w:rPr>
          <w:rFonts w:hint="default" w:ascii="Times New Roman" w:hAnsi="Times New Roman" w:eastAsia="仿宋_GB2312" w:cs="Times New Roman"/>
          <w:b w:val="0"/>
          <w:bCs w:val="0"/>
          <w:color w:val="auto"/>
          <w:kern w:val="0"/>
          <w:sz w:val="32"/>
          <w:szCs w:val="32"/>
        </w:rPr>
        <w:t>%。</w:t>
      </w:r>
      <w:r>
        <w:rPr>
          <w:rFonts w:hint="eastAsia" w:ascii="Times New Roman" w:hAnsi="Times New Roman" w:eastAsia="仿宋_GB2312" w:cs="Times New Roman"/>
          <w:b w:val="0"/>
          <w:bCs w:val="0"/>
          <w:color w:val="auto"/>
          <w:kern w:val="0"/>
          <w:sz w:val="32"/>
          <w:szCs w:val="32"/>
          <w:lang w:val="en-US" w:eastAsia="zh-CN"/>
        </w:rPr>
        <w:t>原因是：</w:t>
      </w:r>
      <w:r>
        <w:rPr>
          <w:rFonts w:hint="default" w:ascii="Times New Roman" w:hAnsi="Times New Roman" w:eastAsia="仿宋_GB2312" w:cs="Times New Roman"/>
          <w:b w:val="0"/>
          <w:bCs w:val="0"/>
          <w:color w:val="auto"/>
          <w:kern w:val="0"/>
          <w:sz w:val="32"/>
          <w:szCs w:val="32"/>
        </w:rPr>
        <w:t>本部门无机关运行经费支出</w:t>
      </w:r>
      <w:r>
        <w:rPr>
          <w:rFonts w:hint="eastAsia" w:ascii="Times New Roman" w:hAnsi="Times New Roman" w:eastAsia="仿宋_GB2312" w:cs="Times New Roman"/>
          <w:b w:val="0"/>
          <w:bCs w:val="0"/>
          <w:color w:val="auto"/>
          <w:kern w:val="0"/>
          <w:sz w:val="32"/>
          <w:szCs w:val="32"/>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keepNext w:val="0"/>
        <w:keepLines w:val="0"/>
        <w:pageBreakBefore w:val="0"/>
        <w:widowControl/>
        <w:kinsoku/>
        <w:wordWrap/>
        <w:overflowPunct/>
        <w:topLinePunct w:val="0"/>
        <w:bidi w:val="0"/>
        <w:snapToGrid/>
        <w:spacing w:line="560" w:lineRule="exact"/>
        <w:ind w:firstLine="640"/>
        <w:textAlignment w:val="auto"/>
        <w:rPr>
          <w:rFonts w:ascii="仿宋" w:hAnsi="仿宋" w:eastAsia="仿宋" w:cs="仿宋"/>
          <w:sz w:val="32"/>
          <w:szCs w:val="32"/>
          <w:highlight w:val="none"/>
        </w:rPr>
      </w:pPr>
      <w:r>
        <w:rPr>
          <w:rFonts w:hint="default" w:ascii="Times New Roman" w:hAnsi="Times New Roman" w:eastAsia="仿宋_GB2312" w:cs="Times New Roman"/>
          <w:b w:val="0"/>
          <w:bCs w:val="0"/>
          <w:color w:val="auto"/>
          <w:kern w:val="0"/>
          <w:sz w:val="32"/>
          <w:szCs w:val="32"/>
        </w:rPr>
        <w:t>本部门202</w:t>
      </w:r>
      <w:r>
        <w:rPr>
          <w:rFonts w:hint="eastAsia" w:ascii="Times New Roman" w:hAnsi="Times New Roman" w:eastAsia="仿宋_GB2312" w:cs="Times New Roman"/>
          <w:b w:val="0"/>
          <w:bCs w:val="0"/>
          <w:color w:val="auto"/>
          <w:kern w:val="0"/>
          <w:sz w:val="32"/>
          <w:szCs w:val="32"/>
          <w:lang w:val="en-US" w:eastAsia="zh-CN"/>
        </w:rPr>
        <w:t>2</w:t>
      </w:r>
      <w:r>
        <w:rPr>
          <w:rFonts w:hint="default" w:ascii="Times New Roman" w:hAnsi="Times New Roman" w:eastAsia="仿宋_GB2312" w:cs="Times New Roman"/>
          <w:b w:val="0"/>
          <w:bCs w:val="0"/>
          <w:color w:val="auto"/>
          <w:kern w:val="0"/>
          <w:sz w:val="32"/>
          <w:szCs w:val="32"/>
        </w:rPr>
        <w:t>年度政府采购支出总额</w:t>
      </w:r>
      <w:r>
        <w:rPr>
          <w:rFonts w:hint="eastAsia" w:ascii="Times New Roman" w:hAnsi="Times New Roman" w:eastAsia="仿宋_GB2312" w:cs="Times New Roman"/>
          <w:b w:val="0"/>
          <w:bCs w:val="0"/>
          <w:color w:val="auto"/>
          <w:kern w:val="0"/>
          <w:sz w:val="32"/>
          <w:szCs w:val="32"/>
          <w:lang w:val="en-US" w:eastAsia="zh-CN"/>
        </w:rPr>
        <w:t>0</w:t>
      </w:r>
      <w:r>
        <w:rPr>
          <w:rFonts w:hint="default" w:ascii="Times New Roman" w:hAnsi="Times New Roman" w:eastAsia="仿宋_GB2312" w:cs="Times New Roman"/>
          <w:b w:val="0"/>
          <w:bCs w:val="0"/>
          <w:color w:val="auto"/>
          <w:kern w:val="0"/>
          <w:sz w:val="32"/>
          <w:szCs w:val="32"/>
        </w:rPr>
        <w:t>万元，其中：政府采购货物支出</w:t>
      </w:r>
      <w:r>
        <w:rPr>
          <w:rFonts w:hint="eastAsia" w:ascii="Times New Roman" w:hAnsi="Times New Roman" w:eastAsia="仿宋_GB2312" w:cs="Times New Roman"/>
          <w:b w:val="0"/>
          <w:bCs w:val="0"/>
          <w:color w:val="auto"/>
          <w:kern w:val="0"/>
          <w:sz w:val="32"/>
          <w:szCs w:val="32"/>
          <w:lang w:val="en-US" w:eastAsia="zh-CN"/>
        </w:rPr>
        <w:t>0</w:t>
      </w:r>
      <w:r>
        <w:rPr>
          <w:rFonts w:hint="default" w:ascii="Times New Roman" w:hAnsi="Times New Roman" w:eastAsia="仿宋_GB2312" w:cs="Times New Roman"/>
          <w:b w:val="0"/>
          <w:bCs w:val="0"/>
          <w:color w:val="auto"/>
          <w:kern w:val="0"/>
          <w:sz w:val="32"/>
          <w:szCs w:val="32"/>
        </w:rPr>
        <w:t>万元、政府采购工程支出</w:t>
      </w:r>
      <w:r>
        <w:rPr>
          <w:rFonts w:hint="eastAsia" w:ascii="Times New Roman" w:hAnsi="Times New Roman" w:eastAsia="仿宋_GB2312" w:cs="Times New Roman"/>
          <w:b w:val="0"/>
          <w:bCs w:val="0"/>
          <w:color w:val="auto"/>
          <w:kern w:val="0"/>
          <w:sz w:val="32"/>
          <w:szCs w:val="32"/>
          <w:lang w:val="en-US" w:eastAsia="zh-CN"/>
        </w:rPr>
        <w:t>0</w:t>
      </w:r>
      <w:r>
        <w:rPr>
          <w:rFonts w:hint="default" w:ascii="Times New Roman" w:hAnsi="Times New Roman" w:eastAsia="仿宋_GB2312" w:cs="Times New Roman"/>
          <w:b w:val="0"/>
          <w:bCs w:val="0"/>
          <w:color w:val="auto"/>
          <w:kern w:val="0"/>
          <w:sz w:val="32"/>
          <w:szCs w:val="32"/>
        </w:rPr>
        <w:t>万元、政府采购服务支出</w:t>
      </w:r>
      <w:r>
        <w:rPr>
          <w:rFonts w:hint="eastAsia" w:ascii="Times New Roman" w:hAnsi="Times New Roman" w:eastAsia="仿宋_GB2312" w:cs="Times New Roman"/>
          <w:b w:val="0"/>
          <w:bCs w:val="0"/>
          <w:color w:val="auto"/>
          <w:kern w:val="0"/>
          <w:sz w:val="32"/>
          <w:szCs w:val="32"/>
          <w:lang w:val="en-US" w:eastAsia="zh-CN"/>
        </w:rPr>
        <w:t>0</w:t>
      </w:r>
      <w:r>
        <w:rPr>
          <w:rFonts w:hint="default" w:ascii="Times New Roman" w:hAnsi="Times New Roman" w:eastAsia="仿宋_GB2312" w:cs="Times New Roman"/>
          <w:b w:val="0"/>
          <w:bCs w:val="0"/>
          <w:color w:val="auto"/>
          <w:kern w:val="0"/>
          <w:sz w:val="32"/>
          <w:szCs w:val="32"/>
        </w:rPr>
        <w:t>万元。授予中小企业合同金额</w:t>
      </w:r>
      <w:r>
        <w:rPr>
          <w:rFonts w:hint="eastAsia" w:ascii="Times New Roman" w:hAnsi="Times New Roman" w:eastAsia="仿宋_GB2312" w:cs="Times New Roman"/>
          <w:b w:val="0"/>
          <w:bCs w:val="0"/>
          <w:color w:val="auto"/>
          <w:kern w:val="0"/>
          <w:sz w:val="32"/>
          <w:szCs w:val="32"/>
          <w:lang w:val="en-US" w:eastAsia="zh-CN"/>
        </w:rPr>
        <w:t>0</w:t>
      </w:r>
      <w:r>
        <w:rPr>
          <w:rFonts w:hint="default" w:ascii="Times New Roman" w:hAnsi="Times New Roman" w:eastAsia="仿宋_GB2312" w:cs="Times New Roman"/>
          <w:b w:val="0"/>
          <w:bCs w:val="0"/>
          <w:color w:val="auto"/>
          <w:kern w:val="0"/>
          <w:sz w:val="32"/>
          <w:szCs w:val="32"/>
        </w:rPr>
        <w:t xml:space="preserve">万元，占政府采购支出总额的 </w:t>
      </w:r>
      <w:r>
        <w:rPr>
          <w:rFonts w:hint="eastAsia" w:ascii="Times New Roman" w:hAnsi="Times New Roman" w:eastAsia="仿宋_GB2312" w:cs="Times New Roman"/>
          <w:b w:val="0"/>
          <w:bCs w:val="0"/>
          <w:color w:val="auto"/>
          <w:kern w:val="0"/>
          <w:sz w:val="32"/>
          <w:szCs w:val="32"/>
          <w:lang w:val="en-US" w:eastAsia="zh-CN"/>
        </w:rPr>
        <w:t>0</w:t>
      </w:r>
      <w:r>
        <w:rPr>
          <w:rFonts w:hint="default" w:ascii="Times New Roman" w:hAnsi="Times New Roman" w:eastAsia="仿宋_GB2312" w:cs="Times New Roman"/>
          <w:b w:val="0"/>
          <w:bCs w:val="0"/>
          <w:color w:val="auto"/>
          <w:kern w:val="0"/>
          <w:sz w:val="32"/>
          <w:szCs w:val="32"/>
        </w:rPr>
        <w:t xml:space="preserve"> %，其中：授予小微企业合同金额</w:t>
      </w:r>
      <w:r>
        <w:rPr>
          <w:rFonts w:hint="eastAsia" w:ascii="Times New Roman" w:hAnsi="Times New Roman" w:eastAsia="仿宋_GB2312" w:cs="Times New Roman"/>
          <w:b w:val="0"/>
          <w:bCs w:val="0"/>
          <w:color w:val="auto"/>
          <w:kern w:val="0"/>
          <w:sz w:val="32"/>
          <w:szCs w:val="32"/>
          <w:lang w:val="en-US" w:eastAsia="zh-CN"/>
        </w:rPr>
        <w:t>0</w:t>
      </w:r>
      <w:r>
        <w:rPr>
          <w:rFonts w:hint="default" w:ascii="Times New Roman" w:hAnsi="Times New Roman" w:eastAsia="仿宋_GB2312" w:cs="Times New Roman"/>
          <w:b w:val="0"/>
          <w:bCs w:val="0"/>
          <w:color w:val="auto"/>
          <w:kern w:val="0"/>
          <w:sz w:val="32"/>
          <w:szCs w:val="32"/>
        </w:rPr>
        <w:t xml:space="preserve">万元，占授予中小企业合同金额的 </w:t>
      </w:r>
      <w:r>
        <w:rPr>
          <w:rFonts w:hint="eastAsia" w:ascii="Times New Roman" w:hAnsi="Times New Roman" w:eastAsia="仿宋_GB2312" w:cs="Times New Roman"/>
          <w:b w:val="0"/>
          <w:bCs w:val="0"/>
          <w:color w:val="auto"/>
          <w:kern w:val="0"/>
          <w:sz w:val="32"/>
          <w:szCs w:val="32"/>
          <w:lang w:val="en-US" w:eastAsia="zh-CN"/>
        </w:rPr>
        <w:t>0</w:t>
      </w:r>
      <w:r>
        <w:rPr>
          <w:rFonts w:hint="default" w:ascii="Times New Roman" w:hAnsi="Times New Roman" w:eastAsia="仿宋_GB2312" w:cs="Times New Roman"/>
          <w:b w:val="0"/>
          <w:bCs w:val="0"/>
          <w:color w:val="auto"/>
          <w:kern w:val="0"/>
          <w:sz w:val="32"/>
          <w:szCs w:val="32"/>
        </w:rPr>
        <w:t xml:space="preserve"> %</w:t>
      </w:r>
      <w:r>
        <w:rPr>
          <w:rFonts w:hint="default" w:ascii="Times New Roman" w:hAnsi="Times New Roman" w:eastAsia="仿宋_GB2312" w:cs="Times New Roman"/>
          <w:b w:val="0"/>
          <w:bCs w:val="0"/>
          <w:color w:val="auto"/>
          <w:kern w:val="0"/>
          <w:sz w:val="32"/>
          <w:szCs w:val="32"/>
          <w:lang w:eastAsia="zh-CN"/>
        </w:rPr>
        <w:t>。</w:t>
      </w:r>
      <w:r>
        <w:rPr>
          <w:rFonts w:hint="eastAsia" w:ascii="Times New Roman" w:hAnsi="Times New Roman" w:eastAsia="仿宋_GB2312" w:cs="Times New Roman"/>
          <w:b w:val="0"/>
          <w:bCs w:val="0"/>
          <w:color w:val="auto"/>
          <w:kern w:val="0"/>
          <w:sz w:val="32"/>
          <w:szCs w:val="32"/>
          <w:lang w:val="en-US" w:eastAsia="zh-CN"/>
        </w:rPr>
        <w:t>原因是</w:t>
      </w:r>
      <w:r>
        <w:rPr>
          <w:rFonts w:hint="default" w:ascii="Times New Roman" w:hAnsi="Times New Roman" w:eastAsia="仿宋_GB2312" w:cs="Times New Roman"/>
          <w:b w:val="0"/>
          <w:bCs w:val="0"/>
          <w:color w:val="auto"/>
          <w:kern w:val="0"/>
          <w:sz w:val="32"/>
          <w:szCs w:val="32"/>
        </w:rPr>
        <w:t>本部门无政府采购支出。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jc w:val="left"/>
        <w:rPr>
          <w:rFonts w:hint="eastAsia" w:ascii="黑体" w:hAnsi="黑体" w:eastAsia="黑体" w:cs="黑体"/>
          <w:sz w:val="32"/>
          <w:szCs w:val="32"/>
          <w:highlight w:val="none"/>
        </w:rPr>
      </w:pPr>
      <w:r>
        <w:rPr>
          <w:rFonts w:hint="default" w:ascii="Times New Roman" w:hAnsi="Times New Roman" w:eastAsia="仿宋_GB2312" w:cs="Times New Roman"/>
          <w:b w:val="0"/>
          <w:bCs w:val="0"/>
          <w:color w:val="auto"/>
          <w:kern w:val="0"/>
          <w:sz w:val="32"/>
          <w:szCs w:val="32"/>
        </w:rPr>
        <w:t>截至202</w:t>
      </w:r>
      <w:r>
        <w:rPr>
          <w:rFonts w:hint="eastAsia" w:ascii="Times New Roman" w:hAnsi="Times New Roman" w:eastAsia="仿宋_GB2312" w:cs="Times New Roman"/>
          <w:b w:val="0"/>
          <w:bCs w:val="0"/>
          <w:color w:val="auto"/>
          <w:kern w:val="0"/>
          <w:sz w:val="32"/>
          <w:szCs w:val="32"/>
          <w:lang w:val="en-US" w:eastAsia="zh-CN"/>
        </w:rPr>
        <w:t>2</w:t>
      </w:r>
      <w:r>
        <w:rPr>
          <w:rFonts w:hint="default" w:ascii="Times New Roman" w:hAnsi="Times New Roman" w:eastAsia="仿宋_GB2312" w:cs="Times New Roman"/>
          <w:b w:val="0"/>
          <w:bCs w:val="0"/>
          <w:color w:val="auto"/>
          <w:kern w:val="0"/>
          <w:sz w:val="32"/>
          <w:szCs w:val="32"/>
        </w:rPr>
        <w:t xml:space="preserve">年12月31日，本部门共有车辆 </w:t>
      </w:r>
      <w:r>
        <w:rPr>
          <w:rFonts w:hint="eastAsia" w:ascii="Times New Roman" w:hAnsi="Times New Roman" w:eastAsia="仿宋_GB2312" w:cs="Times New Roman"/>
          <w:b w:val="0"/>
          <w:bCs w:val="0"/>
          <w:color w:val="auto"/>
          <w:kern w:val="0"/>
          <w:sz w:val="32"/>
          <w:szCs w:val="32"/>
          <w:lang w:val="en-US" w:eastAsia="zh-CN"/>
        </w:rPr>
        <w:t>2</w:t>
      </w:r>
      <w:r>
        <w:rPr>
          <w:rFonts w:hint="default" w:ascii="Times New Roman" w:hAnsi="Times New Roman" w:eastAsia="仿宋_GB2312" w:cs="Times New Roman"/>
          <w:b w:val="0"/>
          <w:bCs w:val="0"/>
          <w:color w:val="auto"/>
          <w:kern w:val="0"/>
          <w:sz w:val="32"/>
          <w:szCs w:val="32"/>
        </w:rPr>
        <w:t xml:space="preserve"> 辆，其中：副部（省）级领导干部用车</w:t>
      </w:r>
      <w:r>
        <w:rPr>
          <w:rFonts w:hint="eastAsia" w:ascii="Times New Roman" w:hAnsi="Times New Roman" w:eastAsia="仿宋_GB2312" w:cs="Times New Roman"/>
          <w:b w:val="0"/>
          <w:bCs w:val="0"/>
          <w:color w:val="auto"/>
          <w:kern w:val="0"/>
          <w:sz w:val="32"/>
          <w:szCs w:val="32"/>
          <w:lang w:val="en-US" w:eastAsia="zh-CN"/>
        </w:rPr>
        <w:t>0</w:t>
      </w:r>
      <w:r>
        <w:rPr>
          <w:rFonts w:hint="default" w:ascii="Times New Roman" w:hAnsi="Times New Roman" w:eastAsia="仿宋_GB2312" w:cs="Times New Roman"/>
          <w:b w:val="0"/>
          <w:bCs w:val="0"/>
          <w:color w:val="auto"/>
          <w:kern w:val="0"/>
          <w:sz w:val="32"/>
          <w:szCs w:val="32"/>
        </w:rPr>
        <w:t>辆、机要通信用车</w:t>
      </w:r>
      <w:r>
        <w:rPr>
          <w:rFonts w:hint="eastAsia" w:ascii="Times New Roman" w:hAnsi="Times New Roman" w:eastAsia="仿宋_GB2312" w:cs="Times New Roman"/>
          <w:b w:val="0"/>
          <w:bCs w:val="0"/>
          <w:color w:val="auto"/>
          <w:kern w:val="0"/>
          <w:sz w:val="32"/>
          <w:szCs w:val="32"/>
          <w:lang w:val="en-US" w:eastAsia="zh-CN"/>
        </w:rPr>
        <w:t>0</w:t>
      </w:r>
      <w:r>
        <w:rPr>
          <w:rFonts w:hint="default" w:ascii="Times New Roman" w:hAnsi="Times New Roman" w:eastAsia="仿宋_GB2312" w:cs="Times New Roman"/>
          <w:b w:val="0"/>
          <w:bCs w:val="0"/>
          <w:color w:val="auto"/>
          <w:kern w:val="0"/>
          <w:sz w:val="32"/>
          <w:szCs w:val="32"/>
        </w:rPr>
        <w:t>辆、应急保障用车</w:t>
      </w:r>
      <w:r>
        <w:rPr>
          <w:rFonts w:hint="eastAsia" w:ascii="Times New Roman" w:hAnsi="Times New Roman" w:eastAsia="仿宋_GB2312" w:cs="Times New Roman"/>
          <w:b w:val="0"/>
          <w:bCs w:val="0"/>
          <w:color w:val="auto"/>
          <w:kern w:val="0"/>
          <w:sz w:val="32"/>
          <w:szCs w:val="32"/>
          <w:lang w:val="en-US" w:eastAsia="zh-CN"/>
        </w:rPr>
        <w:t>0</w:t>
      </w:r>
      <w:r>
        <w:rPr>
          <w:rFonts w:hint="default" w:ascii="Times New Roman" w:hAnsi="Times New Roman" w:eastAsia="仿宋_GB2312" w:cs="Times New Roman"/>
          <w:b w:val="0"/>
          <w:bCs w:val="0"/>
          <w:color w:val="auto"/>
          <w:kern w:val="0"/>
          <w:sz w:val="32"/>
          <w:szCs w:val="32"/>
        </w:rPr>
        <w:t>辆、执法执勤用车</w:t>
      </w:r>
      <w:r>
        <w:rPr>
          <w:rFonts w:hint="eastAsia" w:ascii="Times New Roman" w:hAnsi="Times New Roman" w:eastAsia="仿宋_GB2312" w:cs="Times New Roman"/>
          <w:b w:val="0"/>
          <w:bCs w:val="0"/>
          <w:color w:val="auto"/>
          <w:kern w:val="0"/>
          <w:sz w:val="32"/>
          <w:szCs w:val="32"/>
          <w:lang w:val="en-US" w:eastAsia="zh-CN"/>
        </w:rPr>
        <w:t>0</w:t>
      </w:r>
      <w:r>
        <w:rPr>
          <w:rFonts w:hint="default" w:ascii="Times New Roman" w:hAnsi="Times New Roman" w:eastAsia="仿宋_GB2312" w:cs="Times New Roman"/>
          <w:b w:val="0"/>
          <w:bCs w:val="0"/>
          <w:color w:val="auto"/>
          <w:kern w:val="0"/>
          <w:sz w:val="32"/>
          <w:szCs w:val="32"/>
        </w:rPr>
        <w:t xml:space="preserve">辆、特种专业技术用车 </w:t>
      </w:r>
      <w:r>
        <w:rPr>
          <w:rFonts w:hint="eastAsia" w:ascii="Times New Roman" w:hAnsi="Times New Roman" w:eastAsia="仿宋_GB2312" w:cs="Times New Roman"/>
          <w:b w:val="0"/>
          <w:bCs w:val="0"/>
          <w:color w:val="auto"/>
          <w:kern w:val="0"/>
          <w:sz w:val="32"/>
          <w:szCs w:val="32"/>
          <w:lang w:val="en-US" w:eastAsia="zh-CN"/>
        </w:rPr>
        <w:t>0</w:t>
      </w:r>
      <w:r>
        <w:rPr>
          <w:rFonts w:hint="default" w:ascii="Times New Roman" w:hAnsi="Times New Roman" w:eastAsia="仿宋_GB2312" w:cs="Times New Roman"/>
          <w:b w:val="0"/>
          <w:bCs w:val="0"/>
          <w:color w:val="auto"/>
          <w:kern w:val="0"/>
          <w:sz w:val="32"/>
          <w:szCs w:val="32"/>
        </w:rPr>
        <w:t>辆、其他用车</w:t>
      </w:r>
      <w:r>
        <w:rPr>
          <w:rFonts w:hint="eastAsia" w:ascii="Times New Roman" w:hAnsi="Times New Roman" w:eastAsia="仿宋_GB2312" w:cs="Times New Roman"/>
          <w:b w:val="0"/>
          <w:bCs w:val="0"/>
          <w:color w:val="auto"/>
          <w:kern w:val="0"/>
          <w:sz w:val="32"/>
          <w:szCs w:val="32"/>
          <w:lang w:val="en-US" w:eastAsia="zh-CN"/>
        </w:rPr>
        <w:t>2</w:t>
      </w:r>
      <w:r>
        <w:rPr>
          <w:rFonts w:hint="default" w:ascii="Times New Roman" w:hAnsi="Times New Roman" w:eastAsia="仿宋_GB2312" w:cs="Times New Roman"/>
          <w:b w:val="0"/>
          <w:bCs w:val="0"/>
          <w:color w:val="auto"/>
          <w:kern w:val="0"/>
          <w:sz w:val="32"/>
          <w:szCs w:val="32"/>
        </w:rPr>
        <w:t>辆，其他用车主要是</w:t>
      </w:r>
      <w:r>
        <w:rPr>
          <w:rFonts w:hint="eastAsia" w:ascii="Times New Roman" w:hAnsi="Times New Roman" w:eastAsia="仿宋_GB2312" w:cs="Times New Roman"/>
          <w:b w:val="0"/>
          <w:bCs w:val="0"/>
          <w:color w:val="auto"/>
          <w:kern w:val="0"/>
          <w:sz w:val="32"/>
          <w:szCs w:val="32"/>
          <w:lang w:val="en-US" w:eastAsia="zh-CN"/>
        </w:rPr>
        <w:t>本部门共有2辆车辆，其中2辆都是为救护车</w:t>
      </w:r>
      <w:r>
        <w:rPr>
          <w:rFonts w:hint="default" w:ascii="Times New Roman" w:hAnsi="Times New Roman" w:eastAsia="仿宋_GB2312" w:cs="Times New Roman"/>
          <w:b w:val="0"/>
          <w:bCs w:val="0"/>
          <w:color w:val="auto"/>
          <w:kern w:val="0"/>
          <w:sz w:val="32"/>
          <w:szCs w:val="32"/>
        </w:rPr>
        <w:t xml:space="preserve">；单位价值50万元以上通用设备 </w:t>
      </w:r>
      <w:r>
        <w:rPr>
          <w:rFonts w:hint="eastAsia" w:ascii="Times New Roman" w:hAnsi="Times New Roman" w:eastAsia="仿宋_GB2312" w:cs="Times New Roman"/>
          <w:b w:val="0"/>
          <w:bCs w:val="0"/>
          <w:color w:val="auto"/>
          <w:kern w:val="0"/>
          <w:sz w:val="32"/>
          <w:szCs w:val="32"/>
          <w:lang w:val="en-US" w:eastAsia="zh-CN"/>
        </w:rPr>
        <w:t>0</w:t>
      </w:r>
      <w:r>
        <w:rPr>
          <w:rFonts w:hint="default" w:ascii="Times New Roman" w:hAnsi="Times New Roman" w:eastAsia="仿宋_GB2312" w:cs="Times New Roman"/>
          <w:b w:val="0"/>
          <w:bCs w:val="0"/>
          <w:color w:val="auto"/>
          <w:kern w:val="0"/>
          <w:sz w:val="32"/>
          <w:szCs w:val="32"/>
        </w:rPr>
        <w:t xml:space="preserve">台（套）；单位价值100万元以上专用设备 </w:t>
      </w:r>
      <w:r>
        <w:rPr>
          <w:rFonts w:hint="eastAsia" w:ascii="Times New Roman" w:hAnsi="Times New Roman" w:eastAsia="仿宋_GB2312" w:cs="Times New Roman"/>
          <w:b w:val="0"/>
          <w:bCs w:val="0"/>
          <w:color w:val="auto"/>
          <w:kern w:val="0"/>
          <w:sz w:val="32"/>
          <w:szCs w:val="32"/>
          <w:lang w:val="en-US" w:eastAsia="zh-CN"/>
        </w:rPr>
        <w:t>0</w:t>
      </w:r>
      <w:r>
        <w:rPr>
          <w:rFonts w:hint="default" w:ascii="Times New Roman" w:hAnsi="Times New Roman" w:eastAsia="仿宋_GB2312" w:cs="Times New Roman"/>
          <w:b w:val="0"/>
          <w:bCs w:val="0"/>
          <w:color w:val="auto"/>
          <w:kern w:val="0"/>
          <w:sz w:val="32"/>
          <w:szCs w:val="32"/>
        </w:rPr>
        <w:t xml:space="preserve"> 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center"/>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w:t>
      </w:r>
      <w:r>
        <w:rPr>
          <w:rFonts w:hint="eastAsia" w:ascii="仿宋" w:hAnsi="仿宋" w:eastAsia="仿宋" w:cs="仿宋"/>
          <w:color w:val="000000" w:themeColor="text1"/>
          <w:sz w:val="32"/>
          <w:szCs w:val="32"/>
          <w:lang w:val="en-US" w:eastAsia="zh-CN"/>
          <w14:textFill>
            <w14:solidFill>
              <w14:schemeClr w14:val="tx1"/>
            </w14:solidFill>
          </w14:textFill>
        </w:rPr>
        <w:t>单位</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_GB2312" w:hAnsi="仿宋_GB2312" w:eastAsia="仿宋_GB2312" w:cs="Times New Roman"/>
          <w:sz w:val="32"/>
          <w:szCs w:val="32"/>
          <w:lang w:val="en-US" w:eastAsia="zh-CN"/>
        </w:rPr>
        <w:t>57.94</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_GB2312" w:hAnsi="仿宋_GB2312" w:eastAsia="仿宋_GB2312" w:cs="仿宋_GB2312"/>
          <w:i w:val="0"/>
          <w:iCs w:val="0"/>
          <w:caps w:val="0"/>
          <w:color w:val="333333"/>
          <w:spacing w:val="0"/>
          <w:sz w:val="32"/>
          <w:szCs w:val="32"/>
          <w:lang w:eastAsia="zh-CN"/>
        </w:rPr>
        <w:t>调整后预算数</w:t>
      </w:r>
      <w:r>
        <w:rPr>
          <w:rFonts w:hint="eastAsia" w:ascii="仿宋_GB2312" w:hAnsi="仿宋_GB2312" w:eastAsia="仿宋_GB2312" w:cs="Times New Roman"/>
          <w:sz w:val="32"/>
          <w:szCs w:val="32"/>
          <w:lang w:val="en-US" w:eastAsia="zh-CN"/>
        </w:rPr>
        <w:t>57.94</w:t>
      </w:r>
      <w:r>
        <w:rPr>
          <w:rFonts w:hint="eastAsia" w:ascii="仿宋_GB2312" w:hAnsi="仿宋_GB2312" w:eastAsia="仿宋_GB2312" w:cs="仿宋_GB2312"/>
          <w:i w:val="0"/>
          <w:iCs w:val="0"/>
          <w:caps w:val="0"/>
          <w:color w:val="333333"/>
          <w:spacing w:val="0"/>
          <w:sz w:val="32"/>
          <w:szCs w:val="32"/>
          <w:lang w:val="en-US" w:eastAsia="zh-CN"/>
        </w:rPr>
        <w:t>万元，全年执行数</w:t>
      </w:r>
      <w:r>
        <w:rPr>
          <w:rFonts w:hint="eastAsia" w:ascii="仿宋_GB2312" w:hAnsi="仿宋_GB2312" w:eastAsia="仿宋_GB2312" w:cs="Times New Roman"/>
          <w:sz w:val="32"/>
          <w:szCs w:val="32"/>
          <w:lang w:val="en-US" w:eastAsia="zh-CN"/>
        </w:rPr>
        <w:t>57.94</w:t>
      </w:r>
      <w:r>
        <w:rPr>
          <w:rFonts w:hint="eastAsia" w:ascii="仿宋_GB2312" w:hAnsi="仿宋_GB2312" w:eastAsia="仿宋_GB2312" w:cs="仿宋_GB2312"/>
          <w:i w:val="0"/>
          <w:iCs w:val="0"/>
          <w:caps w:val="0"/>
          <w:color w:val="333333"/>
          <w:spacing w:val="0"/>
          <w:sz w:val="32"/>
          <w:szCs w:val="32"/>
          <w:lang w:val="en-US" w:eastAsia="zh-CN"/>
        </w:rPr>
        <w:t>万元，预算执行率100%</w:t>
      </w:r>
      <w:r>
        <w:rPr>
          <w:rFonts w:hint="eastAsia" w:ascii="仿宋_GB2312" w:hAnsi="仿宋_GB2312" w:eastAsia="仿宋_GB2312" w:cs="仿宋_GB2312"/>
          <w:i w:val="0"/>
          <w:iCs w:val="0"/>
          <w:caps w:val="0"/>
          <w:color w:val="333333"/>
          <w:spacing w:val="0"/>
          <w:sz w:val="32"/>
          <w:szCs w:val="32"/>
        </w:rPr>
        <w:t>。</w:t>
      </w:r>
      <w:r>
        <w:rPr>
          <w:rFonts w:hint="eastAsia" w:ascii="仿宋" w:hAnsi="仿宋" w:eastAsia="仿宋" w:cs="仿宋"/>
          <w:color w:val="000000" w:themeColor="text1"/>
          <w:sz w:val="32"/>
          <w:szCs w:val="32"/>
          <w14:textFill>
            <w14:solidFill>
              <w14:schemeClr w14:val="tx1"/>
            </w14:solidFill>
          </w14:textFill>
        </w:rPr>
        <w:t>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lang w:eastAsia="zh-CN"/>
        </w:rPr>
        <w:t>项目支出安排情况：年初预算数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i w:val="0"/>
          <w:iCs w:val="0"/>
          <w:caps w:val="0"/>
          <w:color w:val="333333"/>
          <w:spacing w:val="0"/>
          <w:sz w:val="32"/>
          <w:szCs w:val="32"/>
        </w:rPr>
        <w:t>万元</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sz w:val="32"/>
          <w:szCs w:val="32"/>
          <w:lang w:eastAsia="zh-CN"/>
        </w:rPr>
        <w:t>项目支出执行情况：年初预算数</w:t>
      </w:r>
      <w:r>
        <w:rPr>
          <w:rFonts w:hint="eastAsia" w:ascii="仿宋_GB2312" w:hAnsi="仿宋_GB2312" w:eastAsia="仿宋_GB2312" w:cs="仿宋_GB2312"/>
          <w:i w:val="0"/>
          <w:iCs w:val="0"/>
          <w:caps w:val="0"/>
          <w:color w:val="333333"/>
          <w:spacing w:val="0"/>
          <w:sz w:val="32"/>
          <w:szCs w:val="32"/>
          <w:lang w:val="en-US" w:eastAsia="zh-CN"/>
        </w:rPr>
        <w:t>0</w:t>
      </w:r>
      <w:r>
        <w:rPr>
          <w:rFonts w:hint="eastAsia" w:ascii="仿宋_GB2312" w:hAnsi="仿宋_GB2312" w:eastAsia="仿宋_GB2312" w:cs="仿宋_GB2312"/>
          <w:i w:val="0"/>
          <w:iCs w:val="0"/>
          <w:caps w:val="0"/>
          <w:color w:val="333333"/>
          <w:spacing w:val="0"/>
          <w:sz w:val="32"/>
          <w:szCs w:val="32"/>
        </w:rPr>
        <w:t>万元</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_GB2312" w:hAnsi="仿宋_GB2312" w:eastAsia="仿宋_GB2312" w:cs="Times New Roman"/>
          <w:sz w:val="32"/>
          <w:szCs w:val="32"/>
          <w:lang w:eastAsia="zh-CN"/>
        </w:rPr>
        <w:t>根据工作安排要求我院针对项目开展使用资金的用途是否合规、有效，及时进行汇报总结，根据工作完成情况进行绩效自评。保证资金使用合理、合规、高效并严格遵守绩效自评工作的相关要求，保障资金合理使用。</w:t>
      </w:r>
      <w:r>
        <w:rPr>
          <w:rFonts w:hint="eastAsia" w:ascii="仿宋_GB2312" w:hAnsi="仿宋_GB2312" w:eastAsia="仿宋_GB2312" w:cs="Times New Roman"/>
          <w:sz w:val="32"/>
          <w:szCs w:val="32"/>
          <w:lang w:val="en-US" w:eastAsia="zh-CN"/>
        </w:rPr>
        <w:t xml:space="preserve"> </w:t>
      </w:r>
    </w:p>
    <w:p>
      <w:pPr>
        <w:numPr>
          <w:ilvl w:val="0"/>
          <w:numId w:val="3"/>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部门决算中项目绩效自评结果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仿宋" w:hAnsi="仿宋" w:eastAsia="仿宋" w:cs="仿宋"/>
          <w:sz w:val="32"/>
          <w:szCs w:val="48"/>
          <w:lang w:val="en-US" w:eastAsia="zh-CN"/>
        </w:rPr>
      </w:pPr>
      <w:r>
        <w:rPr>
          <w:rFonts w:hint="eastAsia" w:ascii="仿宋" w:hAnsi="仿宋" w:eastAsia="仿宋" w:cs="仿宋"/>
          <w:sz w:val="32"/>
          <w:szCs w:val="48"/>
          <w:lang w:val="en-US" w:eastAsia="zh-CN"/>
        </w:rPr>
        <w:t>我部门根据年初设定的绩效目标，1.奖励性补贴项目自评得分为 93.13分，符合要求的在职人员奖励性补贴发放覆盖率，已按时发放，但由于预算过大，实际支付156600元，因此此项项目未达100分。2.补助市县乡镇卫生院人员工资补助经费项目自评得分为 100 分，未发现问题。3.中央财政基本药物制度补助资金项目自评得分为 100 分，未发现问题。4.中央财政基本公共卫生服务项目补助资金项目自评得分为 100 分，未发现问题。5.医药卫生体制改革和事业发展以奖代补项目自评得分为 100 分，未发现问题。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（2）项目评分等级分布情况：</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个项目自评为“一等”等级。</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（3）财政拨款调整率大于等于30%的项目：无</w:t>
      </w:r>
    </w:p>
    <w:p>
      <w:pPr>
        <w:pStyle w:val="2"/>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val="0"/>
          <w:color w:val="000000" w:themeColor="text1"/>
          <w:sz w:val="32"/>
          <w:szCs w:val="32"/>
          <w14:textFill>
            <w14:solidFill>
              <w14:schemeClr w14:val="tx1"/>
            </w14:solidFill>
          </w14:textFill>
        </w:rPr>
      </w:pPr>
      <w:r>
        <w:rPr>
          <w:rFonts w:hint="eastAsia" w:ascii="仿宋" w:eastAsia="仿宋" w:cs="仿宋"/>
          <w:b/>
          <w:bCs w:val="0"/>
          <w:color w:val="000000" w:themeColor="text1"/>
          <w:sz w:val="32"/>
          <w:szCs w:val="32"/>
          <w:lang w:val="en-US" w:eastAsia="zh-CN"/>
          <w14:textFill>
            <w14:solidFill>
              <w14:schemeClr w14:val="tx1"/>
            </w14:solidFill>
          </w14:textFill>
        </w:rPr>
        <w:t>经过自评发现以下问题</w:t>
      </w:r>
      <w:r>
        <w:rPr>
          <w:rFonts w:hint="eastAsia" w:ascii="仿宋" w:hAnsi="仿宋" w:eastAsia="仿宋" w:cs="仿宋"/>
          <w:b/>
          <w:bCs w:val="0"/>
          <w:color w:val="000000" w:themeColor="text1"/>
          <w:sz w:val="32"/>
          <w:szCs w:val="32"/>
          <w14:textFill>
            <w14:solidFill>
              <w14:schemeClr w14:val="tx1"/>
            </w14:solidFill>
          </w14:textFill>
        </w:rPr>
        <w:t>：</w:t>
      </w:r>
    </w:p>
    <w:p>
      <w:pPr>
        <w:pStyle w:val="2"/>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8"/>
          <w:lang w:val="en-US" w:eastAsia="zh-CN"/>
        </w:rPr>
      </w:pPr>
      <w:r>
        <w:rPr>
          <w:rFonts w:hint="eastAsia" w:ascii="仿宋" w:hAnsi="仿宋" w:eastAsia="仿宋" w:cs="仿宋"/>
          <w:sz w:val="32"/>
          <w:szCs w:val="48"/>
          <w:lang w:val="en-US" w:eastAsia="zh-CN"/>
        </w:rPr>
        <w:t>（一）对有些财务指标理解不是很透彻</w:t>
      </w:r>
      <w:r>
        <w:rPr>
          <w:rFonts w:hint="eastAsia" w:ascii="仿宋" w:eastAsia="仿宋" w:cs="仿宋"/>
          <w:sz w:val="32"/>
          <w:szCs w:val="48"/>
          <w:lang w:val="en-US" w:eastAsia="zh-CN"/>
        </w:rPr>
        <w:t>；</w:t>
      </w:r>
    </w:p>
    <w:p>
      <w:pPr>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sz w:val="32"/>
          <w:szCs w:val="36"/>
          <w:lang w:val="en-US" w:eastAsia="zh-CN"/>
        </w:rPr>
      </w:pPr>
      <w:r>
        <w:rPr>
          <w:rFonts w:hint="eastAsia" w:ascii="仿宋" w:hAnsi="仿宋" w:eastAsia="仿宋" w:cs="仿宋"/>
          <w:lang w:val="en-US" w:eastAsia="zh-CN"/>
        </w:rPr>
        <w:t xml:space="preserve">  </w:t>
      </w:r>
      <w:r>
        <w:rPr>
          <w:rFonts w:hint="eastAsia" w:ascii="仿宋" w:hAnsi="仿宋" w:eastAsia="仿宋" w:cs="仿宋"/>
          <w:sz w:val="32"/>
          <w:szCs w:val="36"/>
          <w:lang w:val="en-US" w:eastAsia="zh-CN"/>
        </w:rPr>
        <w:t>（二）财务制度不够完善和严谨。</w:t>
      </w:r>
    </w:p>
    <w:p>
      <w:pPr>
        <w:pageBreakBefore w:val="0"/>
        <w:widowControl w:val="0"/>
        <w:kinsoku/>
        <w:wordWrap/>
        <w:overflowPunct/>
        <w:topLinePunct w:val="0"/>
        <w:autoSpaceDE/>
        <w:autoSpaceDN/>
        <w:bidi w:val="0"/>
        <w:adjustRightInd/>
        <w:snapToGrid/>
        <w:ind w:firstLine="643" w:firstLineChars="200"/>
        <w:textAlignment w:val="auto"/>
        <w:rPr>
          <w:rFonts w:hint="eastAsia" w:ascii="仿宋" w:eastAsia="仿宋" w:cs="仿宋"/>
          <w:sz w:val="32"/>
          <w:szCs w:val="36"/>
          <w:lang w:val="en-US" w:eastAsia="zh-CN"/>
        </w:rPr>
      </w:pPr>
      <w:r>
        <w:rPr>
          <w:rFonts w:hint="eastAsia" w:ascii="仿宋" w:eastAsia="仿宋" w:cs="仿宋"/>
          <w:b/>
          <w:bCs w:val="0"/>
          <w:color w:val="000000" w:themeColor="text1"/>
          <w:sz w:val="32"/>
          <w:szCs w:val="32"/>
          <w:lang w:val="en-US" w:eastAsia="zh-CN"/>
          <w14:textFill>
            <w14:solidFill>
              <w14:schemeClr w14:val="tx1"/>
            </w14:solidFill>
          </w14:textFill>
        </w:rPr>
        <w:t>下</w:t>
      </w:r>
      <w:r>
        <w:rPr>
          <w:rFonts w:hint="eastAsia" w:ascii="仿宋" w:hAnsi="仿宋" w:eastAsia="仿宋" w:cs="仿宋"/>
          <w:b/>
          <w:bCs w:val="0"/>
          <w:color w:val="000000" w:themeColor="text1"/>
          <w:sz w:val="32"/>
          <w:szCs w:val="32"/>
          <w14:textFill>
            <w14:solidFill>
              <w14:schemeClr w14:val="tx1"/>
            </w14:solidFill>
          </w14:textFill>
        </w:rPr>
        <w:t>一步改进措施：</w:t>
      </w:r>
      <w:r>
        <w:rPr>
          <w:rFonts w:hint="eastAsia" w:ascii="仿宋" w:eastAsia="仿宋" w:cs="仿宋"/>
          <w:sz w:val="32"/>
          <w:szCs w:val="36"/>
          <w:lang w:val="en-US" w:eastAsia="zh-CN"/>
        </w:rPr>
        <w:t>（一）加强对业务的学习；(二)完善管理制度，进一步加强资产管理。进一步贯彻落实中火,省市的各项规章制度，建立“三公经费”等公务支出管理制度及厉行节约制度，加强经费审批和控制，规范支出标准与范围，并严格执行。严格按照《固定资产管理办法》的规定加强固定资产管理，及时登记、更新台账，加强资产卡片管理。</w:t>
      </w:r>
    </w:p>
    <w:p>
      <w:pPr>
        <w:keepNext w:val="0"/>
        <w:keepLines w:val="0"/>
        <w:pageBreakBefore w:val="0"/>
        <w:widowControl w:val="0"/>
        <w:kinsoku/>
        <w:wordWrap/>
        <w:overflowPunct/>
        <w:topLinePunct w:val="0"/>
        <w:autoSpaceDE/>
        <w:autoSpaceDN/>
        <w:bidi w:val="0"/>
        <w:adjustRightInd/>
        <w:snapToGrid/>
        <w:spacing w:before="0" w:beforeLines="0" w:after="0" w:afterLines="0" w:line="420" w:lineRule="atLeast"/>
        <w:ind w:right="0" w:rightChars="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 w:eastAsia="仿宋" w:cs="仿宋"/>
          <w:sz w:val="32"/>
          <w:szCs w:val="36"/>
          <w:lang w:val="en-US" w:eastAsia="zh-CN"/>
        </w:rPr>
        <w:t>（三）</w:t>
      </w:r>
      <w:r>
        <w:rPr>
          <w:rFonts w:hint="eastAsia" w:ascii="仿宋_GB2312" w:hAnsi="仿宋_GB2312" w:eastAsia="仿宋_GB2312" w:cs="仿宋_GB2312"/>
          <w:i w:val="0"/>
          <w:iCs w:val="0"/>
          <w:caps w:val="0"/>
          <w:color w:val="333333"/>
          <w:spacing w:val="0"/>
          <w:sz w:val="32"/>
          <w:szCs w:val="32"/>
        </w:rPr>
        <w:t>积极开展预算绩效管理工作。在今后的工作中，我</w:t>
      </w:r>
      <w:r>
        <w:rPr>
          <w:rFonts w:hint="eastAsia" w:ascii="仿宋_GB2312" w:hAnsi="仿宋_GB2312" w:eastAsia="仿宋_GB2312" w:cs="仿宋_GB2312"/>
          <w:i w:val="0"/>
          <w:iCs w:val="0"/>
          <w:caps w:val="0"/>
          <w:color w:val="333333"/>
          <w:spacing w:val="0"/>
          <w:sz w:val="32"/>
          <w:szCs w:val="32"/>
          <w:lang w:eastAsia="zh-CN"/>
        </w:rPr>
        <w:t>单位</w:t>
      </w:r>
      <w:r>
        <w:rPr>
          <w:rFonts w:hint="eastAsia" w:ascii="仿宋_GB2312" w:hAnsi="仿宋_GB2312" w:eastAsia="仿宋_GB2312" w:cs="仿宋_GB2312"/>
          <w:i w:val="0"/>
          <w:iCs w:val="0"/>
          <w:caps w:val="0"/>
          <w:color w:val="333333"/>
          <w:spacing w:val="0"/>
          <w:sz w:val="32"/>
          <w:szCs w:val="32"/>
        </w:rPr>
        <w:t>将在预算编制环节通过事前评价的方式，发现并去除评价不高的项目，避免财政资金的浪费。在财政支出过程中，及时根据资金使用进度，考核阶段性目标的完成进度，提高资金使用效率。并在每个项目结束后进行严格自查，根据事前设定的绩效目标科学评判支出的效率效果，并将评价结果合理运用于来年的预算编制中。做到预算财务分析常态化，定期做好预算支出财务分析，做好部门整体支出预算评价工作。</w:t>
      </w:r>
    </w:p>
    <w:p>
      <w:pPr>
        <w:rPr>
          <w:rFonts w:hint="eastAsia"/>
        </w:rPr>
        <w:sectPr>
          <w:pgSz w:w="11906" w:h="16838"/>
          <w:pgMar w:top="1440" w:right="1800" w:bottom="1440" w:left="1800" w:header="851" w:footer="992" w:gutter="0"/>
          <w:cols w:space="0" w:num="1"/>
          <w:docGrid w:type="lines" w:linePitch="312" w:charSpace="0"/>
        </w:sect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eastAsia="zh-CN"/>
        </w:rPr>
        <w:t>环江县</w:t>
      </w:r>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w:t>
      </w:r>
      <w:bookmarkStart w:id="3" w:name="_GoBack"/>
      <w:bookmarkEnd w:id="3"/>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83AA3"/>
    <w:multiLevelType w:val="singleLevel"/>
    <w:tmpl w:val="9FE83AA3"/>
    <w:lvl w:ilvl="0" w:tentative="0">
      <w:start w:val="2"/>
      <w:numFmt w:val="chineseCounting"/>
      <w:suff w:val="nothing"/>
      <w:lvlText w:val="（%1）"/>
      <w:lvlJc w:val="left"/>
      <w:rPr>
        <w:rFonts w:hint="eastAsia"/>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09ABB0D7"/>
    <w:multiLevelType w:val="singleLevel"/>
    <w:tmpl w:val="09ABB0D7"/>
    <w:lvl w:ilvl="0" w:tentative="0">
      <w:start w:val="2"/>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wNmYzZWVhYWY3ZDFkNTY4ZmFiOTNhMWRhMDc2NjY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622001"/>
    <w:rsid w:val="02E0291A"/>
    <w:rsid w:val="037709BE"/>
    <w:rsid w:val="03A461C6"/>
    <w:rsid w:val="04E54546"/>
    <w:rsid w:val="05992762"/>
    <w:rsid w:val="07B0770E"/>
    <w:rsid w:val="08AF3CB8"/>
    <w:rsid w:val="0942143F"/>
    <w:rsid w:val="0D100297"/>
    <w:rsid w:val="0D202B45"/>
    <w:rsid w:val="0F8D4C87"/>
    <w:rsid w:val="10505FAA"/>
    <w:rsid w:val="105F7E7E"/>
    <w:rsid w:val="10873934"/>
    <w:rsid w:val="11E56B5B"/>
    <w:rsid w:val="125C77AB"/>
    <w:rsid w:val="1314709D"/>
    <w:rsid w:val="14CB726E"/>
    <w:rsid w:val="170E4165"/>
    <w:rsid w:val="17E92249"/>
    <w:rsid w:val="18D304F1"/>
    <w:rsid w:val="19F32577"/>
    <w:rsid w:val="19F45B80"/>
    <w:rsid w:val="1B0C078D"/>
    <w:rsid w:val="1B2B31E2"/>
    <w:rsid w:val="1B4C295A"/>
    <w:rsid w:val="1B973C63"/>
    <w:rsid w:val="1BA1001E"/>
    <w:rsid w:val="1D317259"/>
    <w:rsid w:val="1D6334B4"/>
    <w:rsid w:val="1E664F5B"/>
    <w:rsid w:val="1EB34BE1"/>
    <w:rsid w:val="20FD6D7F"/>
    <w:rsid w:val="215E639F"/>
    <w:rsid w:val="21EC3183"/>
    <w:rsid w:val="225E72CD"/>
    <w:rsid w:val="246E2F77"/>
    <w:rsid w:val="254B4E2B"/>
    <w:rsid w:val="283D7C94"/>
    <w:rsid w:val="28E227AF"/>
    <w:rsid w:val="29480E03"/>
    <w:rsid w:val="2983634D"/>
    <w:rsid w:val="2BB02055"/>
    <w:rsid w:val="2C575A56"/>
    <w:rsid w:val="2F257714"/>
    <w:rsid w:val="2F3275E5"/>
    <w:rsid w:val="30AA08EF"/>
    <w:rsid w:val="30D23D1C"/>
    <w:rsid w:val="31221CF5"/>
    <w:rsid w:val="31400178"/>
    <w:rsid w:val="321E3342"/>
    <w:rsid w:val="327759C8"/>
    <w:rsid w:val="33185FE3"/>
    <w:rsid w:val="34C5219B"/>
    <w:rsid w:val="34EE2E36"/>
    <w:rsid w:val="36777241"/>
    <w:rsid w:val="38A951DB"/>
    <w:rsid w:val="38B31605"/>
    <w:rsid w:val="39003F4F"/>
    <w:rsid w:val="3B662D5F"/>
    <w:rsid w:val="3C07002B"/>
    <w:rsid w:val="3D0D152A"/>
    <w:rsid w:val="3DF62756"/>
    <w:rsid w:val="3E243D7C"/>
    <w:rsid w:val="3F1B7587"/>
    <w:rsid w:val="418469E3"/>
    <w:rsid w:val="41E57B4F"/>
    <w:rsid w:val="42D2328E"/>
    <w:rsid w:val="432F26F6"/>
    <w:rsid w:val="43880F63"/>
    <w:rsid w:val="441C5A6F"/>
    <w:rsid w:val="44C44FCC"/>
    <w:rsid w:val="44CC7369"/>
    <w:rsid w:val="457F5108"/>
    <w:rsid w:val="46951B6B"/>
    <w:rsid w:val="49A34401"/>
    <w:rsid w:val="49F65643"/>
    <w:rsid w:val="4A3E30AB"/>
    <w:rsid w:val="4AC14DAC"/>
    <w:rsid w:val="4C051854"/>
    <w:rsid w:val="4D154C85"/>
    <w:rsid w:val="4EC8553A"/>
    <w:rsid w:val="508F4E24"/>
    <w:rsid w:val="51461E90"/>
    <w:rsid w:val="51463753"/>
    <w:rsid w:val="52553A93"/>
    <w:rsid w:val="53521F8B"/>
    <w:rsid w:val="53E22F47"/>
    <w:rsid w:val="54522FF8"/>
    <w:rsid w:val="54574766"/>
    <w:rsid w:val="55450629"/>
    <w:rsid w:val="56692963"/>
    <w:rsid w:val="568B0F48"/>
    <w:rsid w:val="5786217B"/>
    <w:rsid w:val="59337A15"/>
    <w:rsid w:val="59810274"/>
    <w:rsid w:val="5B2555BE"/>
    <w:rsid w:val="5CA96A00"/>
    <w:rsid w:val="5CF730BC"/>
    <w:rsid w:val="5D967917"/>
    <w:rsid w:val="5E5F0DCE"/>
    <w:rsid w:val="5F1C41C5"/>
    <w:rsid w:val="5FA40A7B"/>
    <w:rsid w:val="5FD56D29"/>
    <w:rsid w:val="5FEC7F3F"/>
    <w:rsid w:val="60F74BC3"/>
    <w:rsid w:val="617D3BF8"/>
    <w:rsid w:val="61841F6A"/>
    <w:rsid w:val="623007A9"/>
    <w:rsid w:val="623D56DA"/>
    <w:rsid w:val="637D7558"/>
    <w:rsid w:val="644F19AC"/>
    <w:rsid w:val="65073176"/>
    <w:rsid w:val="65AA4920"/>
    <w:rsid w:val="67694F1E"/>
    <w:rsid w:val="68240A69"/>
    <w:rsid w:val="689C20D7"/>
    <w:rsid w:val="68C41FDD"/>
    <w:rsid w:val="69597934"/>
    <w:rsid w:val="6A9F107A"/>
    <w:rsid w:val="6B964DDC"/>
    <w:rsid w:val="6C783074"/>
    <w:rsid w:val="6D9E65C6"/>
    <w:rsid w:val="6DA81947"/>
    <w:rsid w:val="6EB66DE2"/>
    <w:rsid w:val="6ED3075F"/>
    <w:rsid w:val="6F2A2D4B"/>
    <w:rsid w:val="6F8A0C1E"/>
    <w:rsid w:val="703F45D4"/>
    <w:rsid w:val="70744899"/>
    <w:rsid w:val="715D6546"/>
    <w:rsid w:val="71BE069E"/>
    <w:rsid w:val="727A2F1F"/>
    <w:rsid w:val="73953409"/>
    <w:rsid w:val="73E069A3"/>
    <w:rsid w:val="778154D2"/>
    <w:rsid w:val="78104AA8"/>
    <w:rsid w:val="78E257C5"/>
    <w:rsid w:val="794B35BE"/>
    <w:rsid w:val="7B0A3A31"/>
    <w:rsid w:val="7B3360ED"/>
    <w:rsid w:val="7B5319F3"/>
    <w:rsid w:val="7B924A6A"/>
    <w:rsid w:val="7BAE3DDB"/>
    <w:rsid w:val="7BDF037E"/>
    <w:rsid w:val="7BF50948"/>
    <w:rsid w:val="7CE66A78"/>
    <w:rsid w:val="7D23564C"/>
    <w:rsid w:val="7D5E062D"/>
    <w:rsid w:val="7DF76CD8"/>
    <w:rsid w:val="7ED73C4D"/>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2">
    <w:name w:val="heading 3"/>
    <w:basedOn w:val="1"/>
    <w:next w:val="1"/>
    <w:qFormat/>
    <w:uiPriority w:val="0"/>
    <w:pPr>
      <w:keepNext/>
      <w:keepLines/>
      <w:autoSpaceDE/>
      <w:autoSpaceDN/>
      <w:adjustRightInd/>
      <w:snapToGrid/>
      <w:spacing w:line="360" w:lineRule="auto"/>
      <w:ind w:firstLine="600" w:firstLineChars="200"/>
      <w:outlineLvl w:val="2"/>
    </w:pPr>
    <w:rPr>
      <w:rFonts w:ascii="Times New Roman" w:hAnsi="仿宋" w:eastAsia="黑体" w:cs="Times New Roman"/>
      <w:bCs/>
      <w:spacing w:val="0"/>
      <w:kern w:val="0"/>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font11"/>
    <w:basedOn w:val="8"/>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Sheet1!$A$2:$A$6</c:f>
              <c:strCache>
                <c:ptCount val="5"/>
                <c:pt idx="0">
                  <c:v>一般公共预算财政拨款收入</c:v>
                </c:pt>
                <c:pt idx="1">
                  <c:v>其他收入</c:v>
                </c:pt>
                <c:pt idx="2">
                  <c:v>国有资本经营预算财政拨款收入</c:v>
                </c:pt>
                <c:pt idx="3">
                  <c:v>事业收入</c:v>
                </c:pt>
                <c:pt idx="4">
                  <c:v>经营收入</c:v>
                </c:pt>
              </c:strCache>
            </c:strRef>
          </c:cat>
          <c:val>
            <c:numRef>
              <c:f>Sheet1!$B$2:$B$6</c:f>
              <c:numCache>
                <c:formatCode>General</c:formatCode>
                <c:ptCount val="5"/>
                <c:pt idx="0">
                  <c:v>730.06</c:v>
                </c:pt>
                <c:pt idx="1">
                  <c:v>0</c:v>
                </c:pt>
                <c:pt idx="2">
                  <c:v>0</c:v>
                </c:pt>
                <c:pt idx="3">
                  <c:v>893.62</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Sheet1!$A$2:$A$5</c:f>
              <c:strCache>
                <c:ptCount val="4"/>
                <c:pt idx="0">
                  <c:v>社会保障和就业支出</c:v>
                </c:pt>
                <c:pt idx="1">
                  <c:v>卫生健康支出</c:v>
                </c:pt>
                <c:pt idx="2">
                  <c:v>其他支出</c:v>
                </c:pt>
                <c:pt idx="3">
                  <c:v>住房保障支出</c:v>
                </c:pt>
              </c:strCache>
            </c:strRef>
          </c:cat>
          <c:val>
            <c:numRef>
              <c:f>Sheet1!$B$2:$B$5</c:f>
              <c:numCache>
                <c:formatCode>General</c:formatCode>
                <c:ptCount val="4"/>
                <c:pt idx="0">
                  <c:v>42.11</c:v>
                </c:pt>
                <c:pt idx="1">
                  <c:v>1052.56</c:v>
                </c:pt>
                <c:pt idx="2">
                  <c:v>73.93</c:v>
                </c:pt>
                <c:pt idx="3">
                  <c:v>34.51</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Sheet1!$A$2:$A$5</c:f>
              <c:strCache>
                <c:ptCount val="4"/>
                <c:pt idx="0">
                  <c:v>社会保障和就业支出</c:v>
                </c:pt>
                <c:pt idx="1">
                  <c:v>卫生健康支出</c:v>
                </c:pt>
                <c:pt idx="2">
                  <c:v>其他支出</c:v>
                </c:pt>
                <c:pt idx="3">
                  <c:v>住房保障支出</c:v>
                </c:pt>
              </c:strCache>
            </c:strRef>
          </c:cat>
          <c:val>
            <c:numRef>
              <c:f>Sheet1!$C$2:$C$5</c:f>
              <c:numCache>
                <c:formatCode>General</c:formatCode>
                <c:ptCount val="4"/>
                <c:pt idx="0">
                  <c:v>47.96</c:v>
                </c:pt>
                <c:pt idx="1">
                  <c:v>1468.15</c:v>
                </c:pt>
                <c:pt idx="2">
                  <c:v>52.36</c:v>
                </c:pt>
                <c:pt idx="3">
                  <c:v>32.55</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社会保障和就业支出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Sheet1!$A$2:$A$3</c:f>
              <c:strCache>
                <c:ptCount val="2"/>
                <c:pt idx="0">
                  <c:v>2022年度预算数</c:v>
                </c:pt>
                <c:pt idx="1">
                  <c:v>2022年度决算数</c:v>
                </c:pt>
              </c:strCache>
            </c:strRef>
          </c:cat>
          <c:val>
            <c:numRef>
              <c:f>Sheet1!$B$2:$B$3</c:f>
              <c:numCache>
                <c:formatCode>General</c:formatCode>
                <c:ptCount val="2"/>
                <c:pt idx="0">
                  <c:v>49.21</c:v>
                </c:pt>
                <c:pt idx="1">
                  <c:v>47.96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卫生健康支出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Sheet1!$A$2:$A$3</c:f>
              <c:strCache>
                <c:ptCount val="2"/>
                <c:pt idx="0">
                  <c:v>2022年度预算数</c:v>
                </c:pt>
                <c:pt idx="1">
                  <c:v>2022年度决算数</c:v>
                </c:pt>
              </c:strCache>
            </c:strRef>
          </c:cat>
          <c:val>
            <c:numRef>
              <c:f>Sheet1!$B$2:$B$3</c:f>
              <c:numCache>
                <c:formatCode>General</c:formatCode>
                <c:ptCount val="2"/>
                <c:pt idx="0">
                  <c:v>337.47</c:v>
                </c:pt>
                <c:pt idx="1">
                  <c:v>597.2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住房公积金支出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Sheet1!$A$2:$A$3</c:f>
              <c:strCache>
                <c:ptCount val="2"/>
                <c:pt idx="0">
                  <c:v>2022年度预算数</c:v>
                </c:pt>
                <c:pt idx="1">
                  <c:v>2022年度决算数</c:v>
                </c:pt>
              </c:strCache>
            </c:strRef>
          </c:cat>
          <c:val>
            <c:numRef>
              <c:f>Sheet1!$B$2:$B$3</c:f>
              <c:numCache>
                <c:formatCode>General</c:formatCode>
                <c:ptCount val="2"/>
                <c:pt idx="0">
                  <c:v>37.87</c:v>
                </c:pt>
                <c:pt idx="1">
                  <c:v>34.51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241</c:v>
                </c:pt>
                <c:pt idx="1">
                  <c:v>35.04</c:v>
                </c:pt>
                <c:pt idx="2">
                  <c:v>15.45</c:v>
                </c:pt>
                <c:pt idx="3">
                  <c:v>6.88</c:v>
                </c:pt>
                <c:pt idx="4">
                  <c:v>30.03</c:v>
                </c:pt>
                <c:pt idx="5">
                  <c:v>47.96</c:v>
                </c:pt>
                <c:pt idx="6">
                  <c:v>0</c:v>
                </c:pt>
                <c:pt idx="7">
                  <c:v>18.14</c:v>
                </c:pt>
                <c:pt idx="8">
                  <c:v>0</c:v>
                </c:pt>
                <c:pt idx="9">
                  <c:v>4.39</c:v>
                </c:pt>
                <c:pt idx="10">
                  <c:v>32.55</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22.08</c:v>
                </c:pt>
                <c:pt idx="20">
                  <c:v>0</c:v>
                </c:pt>
                <c:pt idx="21">
                  <c:v>0</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7</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2023-11-27T02:27:35Z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DAF7C23D8EEA41CD96EF79F1AC2CC62D_13</vt:lpwstr>
  </property>
</Properties>
</file>