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center"/>
        <w:rPr>
          <w:rFonts w:ascii="黑体" w:hAnsi="黑体" w:eastAsia="黑体" w:cs="黑体"/>
          <w:b/>
          <w:bCs/>
          <w:color w:val="auto"/>
          <w:sz w:val="52"/>
          <w:szCs w:val="52"/>
        </w:rPr>
      </w:pPr>
      <w:bookmarkStart w:id="3" w:name="_GoBack"/>
      <w:r>
        <w:rPr>
          <w:rFonts w:hint="eastAsia" w:ascii="黑体" w:hAnsi="黑体" w:eastAsia="黑体" w:cs="黑体"/>
          <w:b/>
          <w:bCs/>
          <w:color w:val="auto"/>
          <w:sz w:val="52"/>
          <w:szCs w:val="52"/>
        </w:rPr>
        <w:t>环江毛南族自治县人民医院</w:t>
      </w:r>
    </w:p>
    <w:bookmarkEnd w:id="3"/>
    <w:p>
      <w:pPr>
        <w:jc w:val="center"/>
        <w:rPr>
          <w:rFonts w:ascii="黑体" w:hAnsi="黑体" w:eastAsia="黑体" w:cs="黑体"/>
          <w:b/>
          <w:bCs/>
          <w:color w:val="auto"/>
          <w:sz w:val="52"/>
          <w:szCs w:val="52"/>
        </w:rPr>
      </w:pPr>
      <w:r>
        <w:rPr>
          <w:rFonts w:hint="eastAsia" w:ascii="黑体" w:hAnsi="黑体" w:eastAsia="黑体" w:cs="黑体"/>
          <w:b/>
          <w:bCs/>
          <w:color w:val="auto"/>
          <w:sz w:val="52"/>
          <w:szCs w:val="52"/>
        </w:rPr>
        <w:t>2022年度部门决算</w:t>
      </w:r>
    </w:p>
    <w:p>
      <w:pPr>
        <w:jc w:val="center"/>
        <w:rPr>
          <w:rFonts w:ascii="仿宋" w:hAnsi="仿宋" w:eastAsia="仿宋" w:cs="仿宋"/>
          <w:color w:val="auto"/>
          <w:sz w:val="32"/>
          <w:szCs w:val="32"/>
        </w:rPr>
      </w:pPr>
    </w:p>
    <w:p>
      <w:pPr>
        <w:jc w:val="left"/>
        <w:rPr>
          <w:rFonts w:ascii="仿宋" w:hAnsi="仿宋" w:eastAsia="仿宋" w:cs="仿宋"/>
          <w:color w:val="auto"/>
          <w:sz w:val="32"/>
          <w:szCs w:val="32"/>
        </w:rPr>
      </w:pPr>
    </w:p>
    <w:p>
      <w:pPr>
        <w:jc w:val="left"/>
        <w:rPr>
          <w:rFonts w:ascii="仿宋" w:hAnsi="仿宋" w:eastAsia="仿宋" w:cs="仿宋"/>
          <w:color w:val="auto"/>
          <w:sz w:val="32"/>
          <w:szCs w:val="32"/>
        </w:rPr>
      </w:pPr>
    </w:p>
    <w:p>
      <w:pPr>
        <w:jc w:val="left"/>
        <w:rPr>
          <w:rFonts w:ascii="仿宋" w:hAnsi="仿宋" w:eastAsia="仿宋" w:cs="仿宋"/>
          <w:color w:val="auto"/>
          <w:sz w:val="32"/>
          <w:szCs w:val="32"/>
        </w:rPr>
      </w:pPr>
    </w:p>
    <w:p>
      <w:pPr>
        <w:jc w:val="left"/>
        <w:rPr>
          <w:rFonts w:ascii="仿宋" w:hAnsi="仿宋" w:eastAsia="仿宋" w:cs="仿宋"/>
          <w:color w:val="auto"/>
          <w:sz w:val="32"/>
          <w:szCs w:val="32"/>
        </w:rPr>
      </w:pPr>
    </w:p>
    <w:p>
      <w:pPr>
        <w:jc w:val="left"/>
        <w:rPr>
          <w:rFonts w:ascii="仿宋" w:hAnsi="仿宋" w:eastAsia="仿宋" w:cs="仿宋"/>
          <w:color w:val="auto"/>
          <w:sz w:val="32"/>
          <w:szCs w:val="32"/>
        </w:rPr>
      </w:pPr>
    </w:p>
    <w:p>
      <w:pPr>
        <w:jc w:val="left"/>
        <w:rPr>
          <w:rFonts w:ascii="仿宋" w:hAnsi="仿宋" w:eastAsia="仿宋" w:cs="仿宋"/>
          <w:color w:val="auto"/>
          <w:sz w:val="32"/>
          <w:szCs w:val="32"/>
        </w:rPr>
      </w:pPr>
    </w:p>
    <w:p>
      <w:pPr>
        <w:jc w:val="left"/>
        <w:rPr>
          <w:rFonts w:ascii="仿宋" w:hAnsi="仿宋" w:eastAsia="仿宋" w:cs="仿宋"/>
          <w:color w:val="auto"/>
          <w:sz w:val="32"/>
          <w:szCs w:val="32"/>
        </w:rPr>
      </w:pPr>
    </w:p>
    <w:p>
      <w:pPr>
        <w:jc w:val="left"/>
        <w:rPr>
          <w:rFonts w:ascii="仿宋" w:hAnsi="仿宋" w:eastAsia="仿宋" w:cs="仿宋"/>
          <w:color w:val="auto"/>
          <w:sz w:val="32"/>
          <w:szCs w:val="32"/>
        </w:rPr>
      </w:pPr>
    </w:p>
    <w:p>
      <w:pPr>
        <w:jc w:val="left"/>
        <w:rPr>
          <w:rFonts w:ascii="仿宋" w:hAnsi="仿宋" w:eastAsia="仿宋" w:cs="仿宋"/>
          <w:color w:val="auto"/>
          <w:sz w:val="32"/>
          <w:szCs w:val="32"/>
        </w:rPr>
      </w:pPr>
    </w:p>
    <w:p>
      <w:pPr>
        <w:jc w:val="left"/>
        <w:rPr>
          <w:rFonts w:ascii="仿宋" w:hAnsi="仿宋" w:eastAsia="仿宋" w:cs="仿宋"/>
          <w:color w:val="auto"/>
          <w:sz w:val="32"/>
          <w:szCs w:val="32"/>
        </w:rPr>
      </w:pPr>
    </w:p>
    <w:p>
      <w:pPr>
        <w:jc w:val="left"/>
        <w:rPr>
          <w:rFonts w:ascii="仿宋" w:hAnsi="仿宋" w:eastAsia="仿宋" w:cs="仿宋"/>
          <w:color w:val="auto"/>
          <w:sz w:val="32"/>
          <w:szCs w:val="32"/>
        </w:rPr>
      </w:pPr>
    </w:p>
    <w:p>
      <w:pPr>
        <w:jc w:val="left"/>
        <w:rPr>
          <w:rFonts w:ascii="仿宋" w:hAnsi="仿宋" w:eastAsia="仿宋" w:cs="仿宋"/>
          <w:color w:val="auto"/>
          <w:sz w:val="32"/>
          <w:szCs w:val="32"/>
        </w:rPr>
      </w:pPr>
    </w:p>
    <w:p>
      <w:pPr>
        <w:jc w:val="left"/>
        <w:rPr>
          <w:rFonts w:ascii="仿宋" w:hAnsi="仿宋" w:eastAsia="仿宋" w:cs="仿宋"/>
          <w:color w:val="auto"/>
          <w:sz w:val="32"/>
          <w:szCs w:val="32"/>
        </w:rPr>
      </w:pPr>
    </w:p>
    <w:p>
      <w:pPr>
        <w:jc w:val="center"/>
        <w:rPr>
          <w:rFonts w:ascii="黑体" w:hAnsi="黑体" w:eastAsia="黑体" w:cs="黑体"/>
          <w:b/>
          <w:bCs/>
          <w:color w:val="auto"/>
          <w:sz w:val="36"/>
          <w:szCs w:val="36"/>
        </w:rPr>
      </w:pPr>
      <w:r>
        <w:rPr>
          <w:rFonts w:hint="eastAsia" w:ascii="黑体" w:hAnsi="黑体" w:eastAsia="黑体" w:cs="黑体"/>
          <w:b/>
          <w:bCs/>
          <w:color w:val="auto"/>
          <w:sz w:val="36"/>
          <w:szCs w:val="36"/>
        </w:rPr>
        <w:t>2023年10月</w:t>
      </w:r>
    </w:p>
    <w:p>
      <w:pPr>
        <w:rPr>
          <w:rFonts w:ascii="仿宋" w:hAnsi="仿宋" w:eastAsia="仿宋" w:cs="仿宋"/>
          <w:color w:val="auto"/>
          <w:sz w:val="32"/>
          <w:szCs w:val="32"/>
        </w:rPr>
      </w:pPr>
      <w:r>
        <w:rPr>
          <w:rFonts w:ascii="仿宋" w:hAnsi="仿宋" w:eastAsia="仿宋" w:cs="仿宋"/>
          <w:color w:val="auto"/>
          <w:sz w:val="32"/>
          <w:szCs w:val="32"/>
        </w:rPr>
        <w:br w:type="page"/>
      </w:r>
    </w:p>
    <w:p>
      <w:pPr>
        <w:jc w:val="center"/>
        <w:rPr>
          <w:rFonts w:ascii="黑体" w:hAnsi="黑体" w:eastAsia="黑体" w:cs="黑体"/>
          <w:b/>
          <w:bCs/>
          <w:color w:val="auto"/>
          <w:sz w:val="36"/>
          <w:szCs w:val="36"/>
        </w:rPr>
      </w:pPr>
      <w:r>
        <w:rPr>
          <w:rFonts w:hint="eastAsia" w:ascii="黑体" w:hAnsi="黑体" w:eastAsia="黑体" w:cs="黑体"/>
          <w:b/>
          <w:bCs/>
          <w:color w:val="auto"/>
          <w:sz w:val="36"/>
          <w:szCs w:val="36"/>
        </w:rPr>
        <w:t>目   录</w:t>
      </w:r>
    </w:p>
    <w:p>
      <w:pPr>
        <w:jc w:val="left"/>
        <w:rPr>
          <w:rFonts w:ascii="黑体" w:hAnsi="黑体" w:eastAsia="黑体" w:cs="黑体"/>
          <w:b/>
          <w:bCs/>
          <w:color w:val="auto"/>
          <w:sz w:val="36"/>
          <w:szCs w:val="36"/>
        </w:rPr>
      </w:pPr>
    </w:p>
    <w:p>
      <w:pPr>
        <w:jc w:val="left"/>
        <w:rPr>
          <w:rFonts w:ascii="仿宋" w:hAnsi="仿宋" w:eastAsia="仿宋" w:cs="仿宋"/>
          <w:color w:val="auto"/>
          <w:sz w:val="32"/>
          <w:szCs w:val="32"/>
        </w:rPr>
      </w:pPr>
      <w:r>
        <w:rPr>
          <w:rFonts w:hint="eastAsia" w:ascii="黑体" w:hAnsi="黑体" w:eastAsia="黑体" w:cs="黑体"/>
          <w:color w:val="auto"/>
          <w:sz w:val="32"/>
          <w:szCs w:val="32"/>
        </w:rPr>
        <w:t>第一部分：</w:t>
      </w:r>
      <w:r>
        <w:rPr>
          <w:rFonts w:hint="eastAsia" w:ascii="黑体" w:hAnsi="黑体" w:eastAsia="黑体" w:cs="黑体"/>
          <w:color w:val="auto"/>
          <w:sz w:val="32"/>
          <w:lang w:val="en-US" w:eastAsia="zh-CN"/>
        </w:rPr>
        <w:t>环江毛南族自治县人民医院</w:t>
      </w:r>
      <w:r>
        <w:rPr>
          <w:rFonts w:hint="eastAsia" w:ascii="黑体" w:hAnsi="黑体" w:eastAsia="黑体" w:cs="黑体"/>
          <w:color w:val="auto"/>
          <w:sz w:val="32"/>
          <w:szCs w:val="32"/>
        </w:rPr>
        <w:t>概况</w:t>
      </w:r>
    </w:p>
    <w:p>
      <w:pPr>
        <w:jc w:val="left"/>
        <w:rPr>
          <w:rFonts w:ascii="仿宋" w:hAnsi="仿宋" w:eastAsia="仿宋" w:cs="仿宋"/>
          <w:color w:val="auto"/>
          <w:sz w:val="32"/>
          <w:szCs w:val="32"/>
        </w:rPr>
      </w:pPr>
      <w:r>
        <w:rPr>
          <w:rFonts w:hint="eastAsia" w:ascii="仿宋" w:hAnsi="仿宋" w:eastAsia="仿宋" w:cs="仿宋"/>
          <w:color w:val="auto"/>
          <w:sz w:val="32"/>
          <w:szCs w:val="32"/>
        </w:rPr>
        <w:t>一、主要职能</w:t>
      </w:r>
    </w:p>
    <w:p>
      <w:pPr>
        <w:jc w:val="left"/>
        <w:rPr>
          <w:rFonts w:ascii="仿宋" w:hAnsi="仿宋" w:eastAsia="仿宋" w:cs="仿宋"/>
          <w:color w:val="auto"/>
          <w:sz w:val="32"/>
          <w:szCs w:val="32"/>
        </w:rPr>
      </w:pPr>
      <w:r>
        <w:rPr>
          <w:rFonts w:hint="eastAsia" w:ascii="仿宋" w:hAnsi="仿宋" w:eastAsia="仿宋" w:cs="仿宋"/>
          <w:color w:val="auto"/>
          <w:sz w:val="32"/>
          <w:szCs w:val="32"/>
        </w:rPr>
        <w:t>二、部门决算单位构成</w:t>
      </w:r>
    </w:p>
    <w:p>
      <w:pPr>
        <w:jc w:val="left"/>
        <w:rPr>
          <w:rFonts w:ascii="黑体" w:hAnsi="黑体" w:eastAsia="黑体" w:cs="黑体"/>
          <w:color w:val="auto"/>
          <w:sz w:val="32"/>
          <w:szCs w:val="32"/>
        </w:rPr>
      </w:pPr>
      <w:r>
        <w:rPr>
          <w:rFonts w:hint="eastAsia" w:ascii="黑体" w:hAnsi="黑体" w:eastAsia="黑体" w:cs="黑体"/>
          <w:color w:val="auto"/>
          <w:sz w:val="32"/>
          <w:szCs w:val="32"/>
        </w:rPr>
        <w:t>第二部分：</w:t>
      </w:r>
      <w:r>
        <w:rPr>
          <w:rFonts w:hint="eastAsia" w:ascii="黑体" w:hAnsi="黑体" w:eastAsia="黑体" w:cs="黑体"/>
          <w:color w:val="auto"/>
          <w:sz w:val="32"/>
          <w:lang w:val="en-US" w:eastAsia="zh-CN"/>
        </w:rPr>
        <w:t>环江毛南族自治县人民医院</w:t>
      </w:r>
      <w:r>
        <w:rPr>
          <w:rFonts w:hint="eastAsia" w:ascii="黑体" w:hAnsi="黑体" w:eastAsia="黑体" w:cs="黑体"/>
          <w:color w:val="auto"/>
          <w:sz w:val="32"/>
          <w:szCs w:val="32"/>
        </w:rPr>
        <w:t>2022年度部门决算报表</w:t>
      </w:r>
    </w:p>
    <w:p>
      <w:pPr>
        <w:rPr>
          <w:rFonts w:ascii="仿宋_GB2312" w:eastAsia="仿宋_GB2312"/>
          <w:color w:val="auto"/>
          <w:sz w:val="32"/>
          <w:szCs w:val="32"/>
        </w:rPr>
      </w:pPr>
      <w:r>
        <w:rPr>
          <w:rFonts w:hint="eastAsia" w:ascii="仿宋_GB2312" w:eastAsia="仿宋_GB2312"/>
          <w:color w:val="auto"/>
          <w:sz w:val="32"/>
          <w:szCs w:val="32"/>
        </w:rPr>
        <w:t>表一：收入支出决算总表</w:t>
      </w:r>
    </w:p>
    <w:p>
      <w:pPr>
        <w:rPr>
          <w:rFonts w:ascii="仿宋_GB2312" w:eastAsia="仿宋_GB2312"/>
          <w:color w:val="auto"/>
          <w:sz w:val="32"/>
          <w:szCs w:val="32"/>
        </w:rPr>
      </w:pPr>
      <w:r>
        <w:rPr>
          <w:rFonts w:hint="eastAsia" w:ascii="仿宋_GB2312" w:eastAsia="仿宋_GB2312"/>
          <w:color w:val="auto"/>
          <w:sz w:val="32"/>
          <w:szCs w:val="32"/>
        </w:rPr>
        <w:t>表二：收入决算表</w:t>
      </w:r>
    </w:p>
    <w:p>
      <w:pPr>
        <w:rPr>
          <w:rFonts w:ascii="仿宋_GB2312" w:eastAsia="仿宋_GB2312"/>
          <w:color w:val="auto"/>
          <w:sz w:val="32"/>
          <w:szCs w:val="32"/>
        </w:rPr>
      </w:pPr>
      <w:r>
        <w:rPr>
          <w:rFonts w:hint="eastAsia" w:ascii="仿宋_GB2312" w:eastAsia="仿宋_GB2312"/>
          <w:color w:val="auto"/>
          <w:sz w:val="32"/>
          <w:szCs w:val="32"/>
        </w:rPr>
        <w:t>表三：支出决算表</w:t>
      </w:r>
    </w:p>
    <w:p>
      <w:pPr>
        <w:rPr>
          <w:rFonts w:ascii="仿宋_GB2312" w:eastAsia="仿宋_GB2312"/>
          <w:color w:val="auto"/>
          <w:sz w:val="32"/>
          <w:szCs w:val="32"/>
        </w:rPr>
      </w:pPr>
      <w:r>
        <w:rPr>
          <w:rFonts w:hint="eastAsia" w:ascii="仿宋_GB2312" w:eastAsia="仿宋_GB2312"/>
          <w:color w:val="auto"/>
          <w:sz w:val="32"/>
          <w:szCs w:val="32"/>
        </w:rPr>
        <w:t>表四：财政拨款收入支出决算总表</w:t>
      </w:r>
    </w:p>
    <w:p>
      <w:pPr>
        <w:rPr>
          <w:rFonts w:ascii="仿宋_GB2312" w:eastAsia="仿宋_GB2312"/>
          <w:color w:val="auto"/>
          <w:sz w:val="32"/>
          <w:szCs w:val="32"/>
        </w:rPr>
      </w:pPr>
      <w:r>
        <w:rPr>
          <w:rFonts w:hint="eastAsia" w:ascii="仿宋_GB2312" w:eastAsia="仿宋_GB2312"/>
          <w:color w:val="auto"/>
          <w:sz w:val="32"/>
          <w:szCs w:val="32"/>
        </w:rPr>
        <w:t>表五：一般公共预算财政拨款支出决算表</w:t>
      </w:r>
    </w:p>
    <w:p>
      <w:pPr>
        <w:rPr>
          <w:rFonts w:ascii="仿宋_GB2312" w:eastAsia="仿宋_GB2312"/>
          <w:color w:val="auto"/>
          <w:sz w:val="32"/>
          <w:szCs w:val="32"/>
        </w:rPr>
      </w:pPr>
      <w:r>
        <w:rPr>
          <w:rFonts w:hint="eastAsia" w:ascii="仿宋_GB2312" w:eastAsia="仿宋_GB2312"/>
          <w:color w:val="auto"/>
          <w:sz w:val="32"/>
          <w:szCs w:val="32"/>
        </w:rPr>
        <w:t>表六：一般公共预算财政拨款基本支出决算明细表</w:t>
      </w:r>
    </w:p>
    <w:p>
      <w:pPr>
        <w:rPr>
          <w:rFonts w:ascii="仿宋_GB2312" w:eastAsia="仿宋_GB2312"/>
          <w:color w:val="auto"/>
          <w:sz w:val="32"/>
          <w:szCs w:val="32"/>
        </w:rPr>
      </w:pPr>
      <w:r>
        <w:rPr>
          <w:rFonts w:hint="eastAsia" w:ascii="仿宋_GB2312" w:eastAsia="仿宋_GB2312"/>
          <w:color w:val="auto"/>
          <w:sz w:val="32"/>
          <w:szCs w:val="32"/>
        </w:rPr>
        <w:t>表七：政府性基金</w:t>
      </w:r>
      <w:r>
        <w:rPr>
          <w:rFonts w:hint="eastAsia" w:ascii="仿宋_GB2312" w:hAnsi="黑体" w:eastAsia="仿宋_GB2312"/>
          <w:color w:val="auto"/>
          <w:sz w:val="32"/>
          <w:szCs w:val="32"/>
        </w:rPr>
        <w:t>预算财政拨款</w:t>
      </w:r>
      <w:r>
        <w:rPr>
          <w:rFonts w:hint="eastAsia" w:ascii="仿宋_GB2312" w:eastAsia="仿宋_GB2312"/>
          <w:color w:val="auto"/>
          <w:sz w:val="32"/>
          <w:szCs w:val="32"/>
        </w:rPr>
        <w:t>收入支出决算表</w:t>
      </w:r>
    </w:p>
    <w:p>
      <w:pPr>
        <w:rPr>
          <w:rFonts w:ascii="仿宋_GB2312" w:eastAsia="仿宋_GB2312"/>
          <w:color w:val="auto"/>
          <w:sz w:val="32"/>
          <w:szCs w:val="32"/>
        </w:rPr>
      </w:pPr>
      <w:r>
        <w:rPr>
          <w:rFonts w:hint="eastAsia" w:ascii="仿宋_GB2312" w:eastAsia="仿宋_GB2312"/>
          <w:color w:val="auto"/>
          <w:sz w:val="32"/>
          <w:szCs w:val="32"/>
        </w:rPr>
        <w:t>表八：国有资本经营预算</w:t>
      </w:r>
      <w:r>
        <w:rPr>
          <w:rFonts w:hint="eastAsia" w:ascii="仿宋_GB2312" w:hAnsi="黑体" w:eastAsia="仿宋_GB2312"/>
          <w:color w:val="auto"/>
          <w:sz w:val="32"/>
          <w:szCs w:val="32"/>
        </w:rPr>
        <w:t>财政拨款</w:t>
      </w:r>
      <w:r>
        <w:rPr>
          <w:rFonts w:hint="eastAsia" w:ascii="仿宋_GB2312" w:eastAsia="仿宋_GB2312"/>
          <w:color w:val="auto"/>
          <w:sz w:val="32"/>
          <w:szCs w:val="32"/>
        </w:rPr>
        <w:t>支出决算表</w:t>
      </w:r>
    </w:p>
    <w:p>
      <w:pPr>
        <w:rPr>
          <w:rFonts w:ascii="仿宋_GB2312" w:eastAsia="仿宋_GB2312"/>
          <w:color w:val="auto"/>
          <w:sz w:val="32"/>
          <w:szCs w:val="32"/>
        </w:rPr>
      </w:pPr>
      <w:r>
        <w:rPr>
          <w:rFonts w:hint="eastAsia" w:ascii="仿宋_GB2312" w:eastAsia="仿宋_GB2312"/>
          <w:color w:val="auto"/>
          <w:sz w:val="32"/>
          <w:szCs w:val="32"/>
        </w:rPr>
        <w:t>表九：一般公共预算财政拨款安排的“三公”经费支出决算表</w:t>
      </w:r>
    </w:p>
    <w:p>
      <w:pPr>
        <w:jc w:val="left"/>
        <w:rPr>
          <w:rFonts w:ascii="仿宋" w:hAnsi="仿宋" w:eastAsia="仿宋" w:cs="仿宋"/>
          <w:color w:val="auto"/>
          <w:sz w:val="32"/>
          <w:szCs w:val="32"/>
        </w:rPr>
      </w:pPr>
      <w:r>
        <w:rPr>
          <w:rFonts w:hint="eastAsia" w:ascii="黑体" w:hAnsi="黑体" w:eastAsia="黑体" w:cs="黑体"/>
          <w:color w:val="auto"/>
          <w:sz w:val="32"/>
          <w:szCs w:val="32"/>
        </w:rPr>
        <w:t>第三部分：</w:t>
      </w:r>
      <w:r>
        <w:rPr>
          <w:rFonts w:hint="eastAsia" w:ascii="黑体" w:hAnsi="黑体" w:eastAsia="黑体" w:cs="黑体"/>
          <w:color w:val="auto"/>
          <w:sz w:val="32"/>
          <w:lang w:val="en-US" w:eastAsia="zh-CN"/>
        </w:rPr>
        <w:t>环江毛南族自治县人民医院</w:t>
      </w:r>
      <w:r>
        <w:rPr>
          <w:rFonts w:hint="eastAsia" w:ascii="黑体" w:hAnsi="黑体" w:eastAsia="黑体" w:cs="黑体"/>
          <w:color w:val="auto"/>
          <w:sz w:val="32"/>
          <w:szCs w:val="32"/>
        </w:rPr>
        <w:t>2022年度部门决算情况说明</w:t>
      </w:r>
    </w:p>
    <w:p>
      <w:pPr>
        <w:autoSpaceDE w:val="0"/>
        <w:autoSpaceDN w:val="0"/>
        <w:adjustRightInd w:val="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一、</w:t>
      </w:r>
      <w:r>
        <w:rPr>
          <w:rFonts w:hint="eastAsia" w:ascii="仿宋_GB2312" w:eastAsia="仿宋_GB2312"/>
          <w:color w:val="auto"/>
          <w:kern w:val="0"/>
          <w:sz w:val="32"/>
          <w:szCs w:val="32"/>
        </w:rPr>
        <w:t>2022</w:t>
      </w:r>
      <w:r>
        <w:rPr>
          <w:rFonts w:hint="eastAsia" w:ascii="仿宋_GB2312" w:eastAsia="仿宋_GB2312" w:cs="仿宋_GB2312"/>
          <w:color w:val="auto"/>
          <w:kern w:val="0"/>
          <w:sz w:val="32"/>
          <w:szCs w:val="32"/>
        </w:rPr>
        <w:t>年度收入支出决算总体情况。</w:t>
      </w:r>
    </w:p>
    <w:p>
      <w:pPr>
        <w:autoSpaceDE w:val="0"/>
        <w:autoSpaceDN w:val="0"/>
        <w:adjustRightInd w:val="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二、</w:t>
      </w:r>
      <w:r>
        <w:rPr>
          <w:rFonts w:hint="eastAsia" w:ascii="仿宋_GB2312" w:eastAsia="仿宋_GB2312"/>
          <w:color w:val="auto"/>
          <w:kern w:val="0"/>
          <w:sz w:val="32"/>
          <w:szCs w:val="32"/>
        </w:rPr>
        <w:t>2022</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公共预算财政拨款支出决算情况。</w:t>
      </w:r>
    </w:p>
    <w:p>
      <w:pPr>
        <w:autoSpaceDE w:val="0"/>
        <w:autoSpaceDN w:val="0"/>
        <w:adjustRightInd w:val="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三、2022年度一般公共预算财政拨款基本支出决算情况说明。</w:t>
      </w:r>
    </w:p>
    <w:p>
      <w:pPr>
        <w:autoSpaceDE w:val="0"/>
        <w:autoSpaceDN w:val="0"/>
        <w:adjustRightInd w:val="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四、</w:t>
      </w:r>
      <w:r>
        <w:rPr>
          <w:rFonts w:hint="eastAsia" w:ascii="仿宋_GB2312" w:eastAsia="仿宋_GB2312"/>
          <w:color w:val="auto"/>
          <w:kern w:val="0"/>
          <w:sz w:val="32"/>
          <w:szCs w:val="32"/>
        </w:rPr>
        <w:t>2022</w:t>
      </w:r>
      <w:r>
        <w:rPr>
          <w:rFonts w:hint="eastAsia" w:ascii="仿宋_GB2312" w:eastAsia="仿宋_GB2312" w:cs="仿宋_GB2312"/>
          <w:color w:val="auto"/>
          <w:kern w:val="0"/>
          <w:sz w:val="32"/>
          <w:szCs w:val="32"/>
        </w:rPr>
        <w:t>年度政府性基金支出决算情况。</w:t>
      </w:r>
    </w:p>
    <w:p>
      <w:pPr>
        <w:autoSpaceDE w:val="0"/>
        <w:autoSpaceDN w:val="0"/>
        <w:adjustRightInd w:val="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五、2022年度国有资本经营预算支出决算情况。</w:t>
      </w:r>
    </w:p>
    <w:p>
      <w:pPr>
        <w:autoSpaceDE w:val="0"/>
        <w:autoSpaceDN w:val="0"/>
        <w:adjustRightInd w:val="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六、</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公共预算财政拨款安排的“三公”经费支出决算情况说明。</w:t>
      </w:r>
    </w:p>
    <w:p>
      <w:pPr>
        <w:autoSpaceDE w:val="0"/>
        <w:autoSpaceDN w:val="0"/>
        <w:adjustRightInd w:val="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七、其他重要事项情况说明。</w:t>
      </w:r>
    </w:p>
    <w:p>
      <w:pPr>
        <w:jc w:val="left"/>
        <w:rPr>
          <w:rFonts w:ascii="黑体" w:hAnsi="黑体" w:eastAsia="黑体" w:cs="黑体"/>
          <w:color w:val="auto"/>
          <w:sz w:val="32"/>
          <w:szCs w:val="32"/>
        </w:rPr>
      </w:pPr>
      <w:r>
        <w:rPr>
          <w:rFonts w:hint="eastAsia" w:ascii="黑体" w:hAnsi="黑体" w:eastAsia="黑体" w:cs="黑体"/>
          <w:color w:val="auto"/>
          <w:sz w:val="32"/>
          <w:szCs w:val="32"/>
        </w:rPr>
        <w:t>第四部分：名词解释</w:t>
      </w:r>
    </w:p>
    <w:p>
      <w:pPr>
        <w:jc w:val="left"/>
        <w:rPr>
          <w:rFonts w:ascii="黑体" w:hAnsi="黑体" w:eastAsia="黑体" w:cs="黑体"/>
          <w:color w:val="auto"/>
          <w:sz w:val="32"/>
          <w:szCs w:val="32"/>
        </w:rPr>
      </w:pPr>
      <w:r>
        <w:rPr>
          <w:rFonts w:hint="eastAsia" w:ascii="黑体" w:hAnsi="黑体" w:eastAsia="黑体" w:cs="黑体"/>
          <w:color w:val="auto"/>
          <w:sz w:val="32"/>
          <w:szCs w:val="32"/>
        </w:rPr>
        <w:br w:type="page"/>
      </w:r>
    </w:p>
    <w:p>
      <w:pPr>
        <w:jc w:val="center"/>
        <w:rPr>
          <w:rFonts w:ascii="仿宋" w:hAnsi="仿宋" w:eastAsia="仿宋" w:cs="仿宋"/>
          <w:color w:val="auto"/>
          <w:sz w:val="32"/>
          <w:szCs w:val="32"/>
        </w:rPr>
      </w:pPr>
      <w:r>
        <w:rPr>
          <w:rFonts w:hint="eastAsia" w:ascii="黑体" w:hAnsi="黑体" w:eastAsia="黑体" w:cs="黑体"/>
          <w:b/>
          <w:bCs/>
          <w:color w:val="auto"/>
          <w:sz w:val="32"/>
          <w:szCs w:val="32"/>
        </w:rPr>
        <w:t>第一部分：</w:t>
      </w:r>
      <w:r>
        <w:rPr>
          <w:rFonts w:hint="eastAsia" w:ascii="黑体" w:hAnsi="黑体" w:eastAsia="黑体" w:cs="黑体"/>
          <w:b/>
          <w:color w:val="auto"/>
          <w:sz w:val="32"/>
          <w:lang w:val="en-US" w:eastAsia="zh-CN"/>
        </w:rPr>
        <w:t>环江毛南族自治县人民医院</w:t>
      </w:r>
      <w:r>
        <w:rPr>
          <w:rFonts w:hint="eastAsia" w:ascii="黑体" w:hAnsi="黑体" w:eastAsia="黑体" w:cs="黑体"/>
          <w:b/>
          <w:bCs/>
          <w:color w:val="auto"/>
          <w:sz w:val="32"/>
          <w:szCs w:val="32"/>
        </w:rPr>
        <w:t>概况</w:t>
      </w:r>
    </w:p>
    <w:p>
      <w:pPr>
        <w:jc w:val="left"/>
        <w:rPr>
          <w:rFonts w:ascii="仿宋" w:hAnsi="仿宋" w:eastAsia="仿宋" w:cs="仿宋"/>
          <w:color w:val="auto"/>
          <w:sz w:val="32"/>
          <w:szCs w:val="32"/>
        </w:rPr>
      </w:pPr>
      <w:r>
        <w:rPr>
          <w:rFonts w:hint="eastAsia" w:ascii="黑体" w:hAnsi="黑体" w:eastAsia="黑体" w:cs="黑体"/>
          <w:color w:val="auto"/>
          <w:sz w:val="32"/>
          <w:szCs w:val="32"/>
        </w:rPr>
        <w:t>一、主要职能</w:t>
      </w:r>
    </w:p>
    <w:p>
      <w:pPr>
        <w:widowControl/>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环江毛南族</w:t>
      </w:r>
      <w:r>
        <w:rPr>
          <w:rFonts w:hint="eastAsia" w:ascii="仿宋_GB2312" w:hAnsi="仿宋_GB2312" w:eastAsia="仿宋_GB2312" w:cs="仿宋_GB2312"/>
          <w:color w:val="auto"/>
          <w:sz w:val="32"/>
          <w:szCs w:val="32"/>
        </w:rPr>
        <w:t xml:space="preserve">自治县人民医院的主要职责是： </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rPr>
        <w:t>主要承担自治县域常见病、多发病、地方病和一般疑难疾病诊疗；危急重症病人救治，重大疑难疾病的救治或转诊；适宜医疗技术的推广应用；承担基层医疗卫生机构、各类卫生技术人员的进修和培训，卫生院校临床教学和实习任务；指导乡镇卫生院做好医疗、预防、保健、康复、精神卫生等技术工作；承担部分公共卫生服务以及自然灾害和突发公共卫生事件医疗救治等工作；承办上级卫生行政部门交办的其它任务。</w:t>
      </w:r>
    </w:p>
    <w:p>
      <w:pPr>
        <w:jc w:val="left"/>
        <w:rPr>
          <w:rFonts w:ascii="仿宋" w:hAnsi="仿宋" w:eastAsia="仿宋" w:cs="仿宋"/>
          <w:color w:val="auto"/>
          <w:sz w:val="32"/>
          <w:szCs w:val="32"/>
        </w:rPr>
      </w:pPr>
      <w:r>
        <w:rPr>
          <w:rFonts w:hint="eastAsia" w:ascii="黑体" w:hAnsi="黑体" w:eastAsia="黑体" w:cs="黑体"/>
          <w:color w:val="auto"/>
          <w:sz w:val="32"/>
          <w:szCs w:val="32"/>
        </w:rPr>
        <w:t>二、部门决算单位构成</w:t>
      </w:r>
    </w:p>
    <w:p>
      <w:pPr>
        <w:jc w:val="center"/>
        <w:rPr>
          <w:rFonts w:ascii="黑体" w:hAnsi="黑体" w:eastAsia="黑体" w:cs="黑体"/>
          <w:color w:val="auto"/>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sz w:val="32"/>
          <w:szCs w:val="32"/>
        </w:rPr>
        <w:t>我部门没有下属单位，按照部门决算编报要求，单独编制算。</w:t>
      </w:r>
    </w:p>
    <w:p>
      <w:pPr>
        <w:ind w:firstLine="2240" w:firstLineChars="700"/>
        <w:jc w:val="both"/>
        <w:rPr>
          <w:rFonts w:hint="eastAsia" w:ascii="黑体" w:hAnsi="黑体" w:eastAsia="黑体" w:cs="黑体"/>
          <w:color w:val="auto"/>
          <w:sz w:val="32"/>
          <w:szCs w:val="32"/>
        </w:rPr>
      </w:pPr>
      <w:r>
        <w:rPr>
          <w:rFonts w:hint="eastAsia" w:ascii="黑体" w:hAnsi="黑体" w:eastAsia="黑体" w:cs="黑体"/>
          <w:color w:val="auto"/>
          <w:sz w:val="32"/>
          <w:szCs w:val="32"/>
        </w:rPr>
        <w:t>第二部分：</w:t>
      </w:r>
      <w:r>
        <w:rPr>
          <w:rFonts w:hint="eastAsia" w:ascii="黑体" w:hAnsi="黑体" w:eastAsia="黑体" w:cs="黑体"/>
          <w:color w:val="auto"/>
          <w:sz w:val="32"/>
        </w:rPr>
        <w:t>环江毛南族自治县人民医院</w:t>
      </w:r>
      <w:r>
        <w:rPr>
          <w:rFonts w:hint="eastAsia" w:ascii="黑体" w:hAnsi="黑体" w:eastAsia="黑体" w:cs="黑体"/>
          <w:color w:val="auto"/>
          <w:sz w:val="32"/>
          <w:szCs w:val="32"/>
        </w:rPr>
        <w:t>2022年度部门决算报表</w:t>
      </w: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表一：</w:t>
      </w:r>
      <w:r>
        <w:rPr>
          <w:rFonts w:hint="eastAsia" w:ascii="仿宋" w:hAnsi="仿宋" w:eastAsia="仿宋" w:cs="仿宋"/>
          <w:color w:val="auto"/>
          <w:kern w:val="0"/>
          <w:sz w:val="24"/>
          <w:szCs w:val="24"/>
        </w:rPr>
        <w:t>收入支出决算总表</w:t>
      </w:r>
    </w:p>
    <w:tbl>
      <w:tblPr>
        <w:tblStyle w:val="7"/>
        <w:tblW w:w="5000" w:type="pct"/>
        <w:tblInd w:w="0" w:type="dxa"/>
        <w:tblLayout w:type="autofit"/>
        <w:tblCellMar>
          <w:top w:w="0" w:type="dxa"/>
          <w:left w:w="108" w:type="dxa"/>
          <w:bottom w:w="0" w:type="dxa"/>
          <w:right w:w="108" w:type="dxa"/>
        </w:tblCellMar>
      </w:tblPr>
      <w:tblGrid>
        <w:gridCol w:w="5035"/>
        <w:gridCol w:w="782"/>
        <w:gridCol w:w="1440"/>
        <w:gridCol w:w="4198"/>
        <w:gridCol w:w="782"/>
        <w:gridCol w:w="1937"/>
      </w:tblGrid>
      <w:tr>
        <w:tblPrEx>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auto"/>
                <w:sz w:val="30"/>
                <w:szCs w:val="30"/>
              </w:rPr>
            </w:pPr>
            <w:r>
              <w:rPr>
                <w:rFonts w:hint="eastAsia" w:ascii="宋体" w:hAnsi="宋体" w:eastAsia="宋体" w:cs="宋体"/>
                <w:color w:val="auto"/>
                <w:kern w:val="0"/>
                <w:sz w:val="30"/>
                <w:szCs w:val="30"/>
              </w:rPr>
              <w:t>收入支出决算总表</w:t>
            </w:r>
          </w:p>
        </w:tc>
      </w:tr>
      <w:tr>
        <w:tblPrEx>
          <w:tblCellMar>
            <w:top w:w="0" w:type="dxa"/>
            <w:left w:w="108" w:type="dxa"/>
            <w:bottom w:w="0" w:type="dxa"/>
            <w:right w:w="108" w:type="dxa"/>
          </w:tblCellMar>
        </w:tblPrEx>
        <w:trPr>
          <w:trHeight w:val="255" w:hRule="atLeast"/>
        </w:trPr>
        <w:tc>
          <w:tcPr>
            <w:tcW w:w="1776"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276"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507"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1481"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276"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682"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auto"/>
                <w:sz w:val="20"/>
                <w:szCs w:val="20"/>
              </w:rPr>
            </w:pPr>
            <w:r>
              <w:rPr>
                <w:rFonts w:hint="eastAsia" w:ascii="宋体" w:hAnsi="宋体" w:eastAsia="宋体" w:cs="宋体"/>
                <w:color w:val="auto"/>
                <w:kern w:val="0"/>
                <w:sz w:val="20"/>
                <w:szCs w:val="20"/>
              </w:rPr>
              <w:t>公开01表</w:t>
            </w:r>
          </w:p>
        </w:tc>
      </w:tr>
      <w:tr>
        <w:tblPrEx>
          <w:tblCellMar>
            <w:top w:w="0" w:type="dxa"/>
            <w:left w:w="108" w:type="dxa"/>
            <w:bottom w:w="0" w:type="dxa"/>
            <w:right w:w="108" w:type="dxa"/>
          </w:tblCellMar>
        </w:tblPrEx>
        <w:trPr>
          <w:trHeight w:val="255" w:hRule="atLeast"/>
        </w:trPr>
        <w:tc>
          <w:tcPr>
            <w:tcW w:w="1776" w:type="pct"/>
            <w:tcBorders>
              <w:top w:val="nil"/>
              <w:left w:val="nil"/>
              <w:bottom w:val="nil"/>
              <w:right w:val="nil"/>
            </w:tcBorders>
            <w:shd w:val="clear" w:color="auto" w:fill="auto"/>
            <w:noWrap/>
            <w:vAlign w:val="bottom"/>
          </w:tcPr>
          <w:p>
            <w:pPr>
              <w:widowControl/>
              <w:jc w:val="left"/>
              <w:textAlignment w:val="bottom"/>
              <w:rPr>
                <w:rFonts w:ascii="宋体" w:hAnsi="宋体" w:eastAsia="宋体" w:cs="宋体"/>
                <w:color w:val="auto"/>
                <w:sz w:val="20"/>
                <w:szCs w:val="20"/>
              </w:rPr>
            </w:pPr>
            <w:r>
              <w:rPr>
                <w:rFonts w:hint="eastAsia" w:ascii="宋体" w:hAnsi="宋体" w:eastAsia="宋体" w:cs="宋体"/>
                <w:color w:val="auto"/>
                <w:kern w:val="0"/>
                <w:sz w:val="20"/>
                <w:szCs w:val="20"/>
              </w:rPr>
              <w:t>部门：广西河池市环江毛南族自治县人民医院</w:t>
            </w:r>
          </w:p>
        </w:tc>
        <w:tc>
          <w:tcPr>
            <w:tcW w:w="276"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507"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1481"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276"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682"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auto"/>
                <w:sz w:val="20"/>
                <w:szCs w:val="20"/>
              </w:rPr>
            </w:pPr>
            <w:r>
              <w:rPr>
                <w:rFonts w:hint="eastAsia" w:ascii="宋体" w:hAnsi="宋体" w:eastAsia="宋体" w:cs="宋体"/>
                <w:color w:val="auto"/>
                <w:kern w:val="0"/>
                <w:sz w:val="20"/>
                <w:szCs w:val="20"/>
              </w:rPr>
              <w:t>金额单位：万元</w:t>
            </w:r>
          </w:p>
        </w:tc>
      </w:tr>
      <w:tr>
        <w:tblPrEx>
          <w:tblCellMar>
            <w:top w:w="0" w:type="dxa"/>
            <w:left w:w="108" w:type="dxa"/>
            <w:bottom w:w="0" w:type="dxa"/>
            <w:right w:w="108" w:type="dxa"/>
          </w:tblCellMar>
        </w:tblPrEx>
        <w:trPr>
          <w:trHeight w:val="308" w:hRule="atLeast"/>
        </w:trPr>
        <w:tc>
          <w:tcPr>
            <w:tcW w:w="2560"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收入</w:t>
            </w:r>
          </w:p>
        </w:tc>
        <w:tc>
          <w:tcPr>
            <w:tcW w:w="2439" w:type="pct"/>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支出</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项目</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行次</w:t>
            </w:r>
          </w:p>
        </w:tc>
        <w:tc>
          <w:tcPr>
            <w:tcW w:w="507"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金额</w:t>
            </w: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项目</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行次</w:t>
            </w:r>
          </w:p>
        </w:tc>
        <w:tc>
          <w:tcPr>
            <w:tcW w:w="6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金额</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栏次</w:t>
            </w:r>
          </w:p>
        </w:tc>
        <w:tc>
          <w:tcPr>
            <w:tcW w:w="276" w:type="pct"/>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auto"/>
                <w:sz w:val="22"/>
                <w:szCs w:val="22"/>
              </w:rPr>
            </w:pPr>
          </w:p>
        </w:tc>
        <w:tc>
          <w:tcPr>
            <w:tcW w:w="507"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w:t>
            </w: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栏次</w:t>
            </w:r>
          </w:p>
        </w:tc>
        <w:tc>
          <w:tcPr>
            <w:tcW w:w="276" w:type="pct"/>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auto"/>
                <w:sz w:val="22"/>
                <w:szCs w:val="22"/>
              </w:rPr>
            </w:pPr>
          </w:p>
        </w:tc>
        <w:tc>
          <w:tcPr>
            <w:tcW w:w="6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一、一般公共预算财政拨款收入</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2,963.41</w:t>
            </w: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一、一般公共服务支出</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32</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二、政府性基金预算财政拨款收入</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二、外交支出</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33</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三、国有资本经营预算财政拨款收入</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三、国防支出</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34</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四、上级补助收入</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0.68</w:t>
            </w: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四、公共安全支出</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35</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五、事业收入</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13,538.42</w:t>
            </w: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五、教育支出</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36</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六、经营收入</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6</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六、科学技术支出</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37</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七、附属单位上缴收入</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7</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七、文化旅游体育与传媒支出</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38</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八、其他收入</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72.92</w:t>
            </w: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八、社会保障和就业支出</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39</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107.29</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9</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九、卫生健康支出</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40</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16,338.39</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十、节能环保支出</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41</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11</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十一、城乡社区支出</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42</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12</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十二、农林水支出</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43</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13</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十三、交通运输支出</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44</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14</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十四、资源勘探工业信息等支出</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45</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15</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十五、商业服务业等支出</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46</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16</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十六、金融支出</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47</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17</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十七、援助其他地区支出</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48</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18</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十八、自然资源海洋气象等支出</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49</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19</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十九、住房保障支出</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50</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80.23</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二十、粮油物资储备支出</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51</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二十一、国有资本经营预算支出</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52</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22</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二十二、灾害防治及应急管理支出</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53</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23</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二十三、其他支出</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54</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20.50</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eastAsia="宋体" w:cs="宋体"/>
                <w:b/>
                <w:bCs/>
                <w:color w:val="auto"/>
                <w:sz w:val="20"/>
                <w:szCs w:val="20"/>
              </w:rPr>
            </w:pP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24</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0"/>
                <w:szCs w:val="20"/>
              </w:rPr>
            </w:pP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二十四、债务还本支出</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55</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0"/>
                <w:szCs w:val="20"/>
              </w:rPr>
            </w:pP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25</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0"/>
                <w:szCs w:val="20"/>
              </w:rPr>
            </w:pP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二十五、债务付息支出</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56</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0"/>
                <w:szCs w:val="20"/>
              </w:rPr>
            </w:pP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26</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0"/>
                <w:szCs w:val="20"/>
              </w:rPr>
            </w:pP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二十六、抗疫特别国债安排的支出</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57</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本年收入合计</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27</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16,575.42</w:t>
            </w: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本年支出合计</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58</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16,546.41</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使用非财政拨款结余</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28</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结余分配</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59</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29.02</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年初结转和结余</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29</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年末结转和结余</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60</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481" w:type="pct"/>
            <w:tcBorders>
              <w:top w:val="nil"/>
              <w:left w:val="nil"/>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61</w:t>
            </w:r>
          </w:p>
        </w:tc>
        <w:tc>
          <w:tcPr>
            <w:tcW w:w="682" w:type="pct"/>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auto"/>
                <w:sz w:val="22"/>
                <w:szCs w:val="22"/>
              </w:rPr>
            </w:pPr>
          </w:p>
        </w:tc>
      </w:tr>
      <w:tr>
        <w:tblPrEx>
          <w:tblCellMar>
            <w:top w:w="0" w:type="dxa"/>
            <w:left w:w="108" w:type="dxa"/>
            <w:bottom w:w="0" w:type="dxa"/>
            <w:right w:w="108" w:type="dxa"/>
          </w:tblCellMar>
        </w:tblPrEx>
        <w:trPr>
          <w:trHeight w:val="308" w:hRule="atLeast"/>
        </w:trPr>
        <w:tc>
          <w:tcPr>
            <w:tcW w:w="1776"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总计</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31</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16,575.42</w:t>
            </w:r>
          </w:p>
        </w:tc>
        <w:tc>
          <w:tcPr>
            <w:tcW w:w="14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总计</w:t>
            </w:r>
          </w:p>
        </w:tc>
        <w:tc>
          <w:tcPr>
            <w:tcW w:w="27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62</w:t>
            </w:r>
          </w:p>
        </w:tc>
        <w:tc>
          <w:tcPr>
            <w:tcW w:w="68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16,575.42</w:t>
            </w:r>
          </w:p>
        </w:tc>
      </w:tr>
      <w:tr>
        <w:tblPrEx>
          <w:tblCellMar>
            <w:top w:w="0" w:type="dxa"/>
            <w:left w:w="108" w:type="dxa"/>
            <w:bottom w:w="0" w:type="dxa"/>
            <w:right w:w="108" w:type="dxa"/>
          </w:tblCellMar>
        </w:tblPrEx>
        <w:trPr>
          <w:trHeight w:val="308" w:hRule="atLeast"/>
        </w:trPr>
        <w:tc>
          <w:tcPr>
            <w:tcW w:w="5000" w:type="pct"/>
            <w:gridSpan w:val="6"/>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注：1.本表反映部门本年度的总收支和年末结转结余情况。</w:t>
            </w:r>
          </w:p>
        </w:tc>
      </w:tr>
      <w:tr>
        <w:tblPrEx>
          <w:tblCellMar>
            <w:top w:w="0" w:type="dxa"/>
            <w:left w:w="108" w:type="dxa"/>
            <w:bottom w:w="0" w:type="dxa"/>
            <w:right w:w="108" w:type="dxa"/>
          </w:tblCellMar>
        </w:tblPrEx>
        <w:trPr>
          <w:trHeight w:val="308" w:hRule="atLeast"/>
        </w:trPr>
        <w:tc>
          <w:tcPr>
            <w:tcW w:w="5000" w:type="pct"/>
            <w:gridSpan w:val="6"/>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2.本套报表金额单位转换时可能存在尾数误差。</w:t>
            </w:r>
          </w:p>
        </w:tc>
      </w:tr>
    </w:tbl>
    <w:p>
      <w:pPr>
        <w:jc w:val="center"/>
        <w:rPr>
          <w:rFonts w:ascii="黑体" w:hAnsi="黑体" w:eastAsia="黑体" w:cs="黑体"/>
          <w:color w:val="auto"/>
          <w:sz w:val="32"/>
          <w:szCs w:val="32"/>
        </w:rPr>
      </w:pPr>
    </w:p>
    <w:p>
      <w:pPr>
        <w:jc w:val="center"/>
        <w:rPr>
          <w:rFonts w:ascii="黑体" w:hAnsi="黑体" w:eastAsia="黑体" w:cs="黑体"/>
          <w:color w:val="auto"/>
          <w:sz w:val="32"/>
          <w:szCs w:val="32"/>
        </w:rPr>
      </w:pPr>
    </w:p>
    <w:p>
      <w:pPr>
        <w:jc w:val="center"/>
        <w:rPr>
          <w:rFonts w:ascii="黑体" w:hAnsi="黑体" w:eastAsia="黑体" w:cs="黑体"/>
          <w:color w:val="auto"/>
          <w:sz w:val="32"/>
          <w:szCs w:val="32"/>
        </w:rPr>
      </w:pPr>
    </w:p>
    <w:p>
      <w:pPr>
        <w:jc w:val="center"/>
        <w:rPr>
          <w:rFonts w:ascii="黑体" w:hAnsi="黑体" w:eastAsia="黑体" w:cs="黑体"/>
          <w:color w:val="auto"/>
          <w:sz w:val="32"/>
          <w:szCs w:val="32"/>
        </w:rPr>
      </w:pPr>
    </w:p>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表二：</w:t>
      </w:r>
      <w:r>
        <w:rPr>
          <w:rFonts w:hint="eastAsia" w:ascii="仿宋" w:hAnsi="仿宋" w:eastAsia="仿宋" w:cs="仿宋"/>
          <w:color w:val="auto"/>
          <w:kern w:val="0"/>
          <w:sz w:val="24"/>
          <w:szCs w:val="24"/>
        </w:rPr>
        <w:t>收入决算表</w:t>
      </w:r>
    </w:p>
    <w:tbl>
      <w:tblPr>
        <w:tblStyle w:val="7"/>
        <w:tblW w:w="5000" w:type="pct"/>
        <w:tblInd w:w="0" w:type="dxa"/>
        <w:tblLayout w:type="autofit"/>
        <w:tblCellMar>
          <w:top w:w="0" w:type="dxa"/>
          <w:left w:w="108" w:type="dxa"/>
          <w:bottom w:w="0" w:type="dxa"/>
          <w:right w:w="108" w:type="dxa"/>
        </w:tblCellMar>
      </w:tblPr>
      <w:tblGrid>
        <w:gridCol w:w="3746"/>
        <w:gridCol w:w="221"/>
        <w:gridCol w:w="221"/>
        <w:gridCol w:w="3517"/>
        <w:gridCol w:w="1097"/>
        <w:gridCol w:w="999"/>
        <w:gridCol w:w="608"/>
        <w:gridCol w:w="1097"/>
        <w:gridCol w:w="608"/>
        <w:gridCol w:w="608"/>
        <w:gridCol w:w="1452"/>
      </w:tblGrid>
      <w:tr>
        <w:tblPrEx>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auto"/>
                <w:sz w:val="30"/>
                <w:szCs w:val="30"/>
              </w:rPr>
            </w:pPr>
            <w:r>
              <w:rPr>
                <w:rFonts w:hint="eastAsia" w:ascii="宋体" w:hAnsi="宋体" w:eastAsia="宋体" w:cs="宋体"/>
                <w:color w:val="auto"/>
                <w:kern w:val="0"/>
                <w:sz w:val="30"/>
                <w:szCs w:val="30"/>
              </w:rPr>
              <w:t>收入决算表</w:t>
            </w:r>
          </w:p>
        </w:tc>
      </w:tr>
      <w:tr>
        <w:tblPrEx>
          <w:tblCellMar>
            <w:top w:w="0" w:type="dxa"/>
            <w:left w:w="108" w:type="dxa"/>
            <w:bottom w:w="0" w:type="dxa"/>
            <w:right w:w="108" w:type="dxa"/>
          </w:tblCellMar>
        </w:tblPrEx>
        <w:trPr>
          <w:trHeight w:val="255" w:hRule="atLeast"/>
        </w:trPr>
        <w:tc>
          <w:tcPr>
            <w:tcW w:w="1194"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78"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78"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1121"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427"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92"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25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427"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25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25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512"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auto"/>
                <w:sz w:val="20"/>
                <w:szCs w:val="20"/>
              </w:rPr>
            </w:pPr>
            <w:r>
              <w:rPr>
                <w:rFonts w:hint="eastAsia" w:ascii="宋体" w:hAnsi="宋体" w:eastAsia="宋体" w:cs="宋体"/>
                <w:color w:val="auto"/>
                <w:kern w:val="0"/>
                <w:sz w:val="20"/>
                <w:szCs w:val="20"/>
              </w:rPr>
              <w:t>公开02表</w:t>
            </w:r>
          </w:p>
        </w:tc>
      </w:tr>
      <w:tr>
        <w:tblPrEx>
          <w:tblCellMar>
            <w:top w:w="0" w:type="dxa"/>
            <w:left w:w="108" w:type="dxa"/>
            <w:bottom w:w="0" w:type="dxa"/>
            <w:right w:w="108" w:type="dxa"/>
          </w:tblCellMar>
        </w:tblPrEx>
        <w:trPr>
          <w:trHeight w:val="255" w:hRule="atLeast"/>
        </w:trPr>
        <w:tc>
          <w:tcPr>
            <w:tcW w:w="1194" w:type="pct"/>
            <w:tcBorders>
              <w:top w:val="nil"/>
              <w:left w:val="nil"/>
              <w:bottom w:val="nil"/>
              <w:right w:val="nil"/>
            </w:tcBorders>
            <w:shd w:val="clear" w:color="auto" w:fill="auto"/>
            <w:noWrap/>
            <w:vAlign w:val="bottom"/>
          </w:tcPr>
          <w:p>
            <w:pPr>
              <w:widowControl/>
              <w:jc w:val="left"/>
              <w:textAlignment w:val="bottom"/>
              <w:rPr>
                <w:rFonts w:ascii="宋体" w:hAnsi="宋体" w:eastAsia="宋体" w:cs="宋体"/>
                <w:color w:val="auto"/>
                <w:sz w:val="20"/>
                <w:szCs w:val="20"/>
              </w:rPr>
            </w:pPr>
            <w:r>
              <w:rPr>
                <w:rFonts w:hint="eastAsia" w:ascii="宋体" w:hAnsi="宋体" w:eastAsia="宋体" w:cs="宋体"/>
                <w:color w:val="auto"/>
                <w:kern w:val="0"/>
                <w:sz w:val="20"/>
                <w:szCs w:val="20"/>
              </w:rPr>
              <w:t>部门：广西河池市环江毛南族自治县人民医院</w:t>
            </w:r>
          </w:p>
        </w:tc>
        <w:tc>
          <w:tcPr>
            <w:tcW w:w="78"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78"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1121"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427"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92"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25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427"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25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25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512"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auto"/>
                <w:sz w:val="20"/>
                <w:szCs w:val="20"/>
              </w:rPr>
            </w:pPr>
            <w:r>
              <w:rPr>
                <w:rFonts w:hint="eastAsia" w:ascii="宋体" w:hAnsi="宋体" w:eastAsia="宋体" w:cs="宋体"/>
                <w:color w:val="auto"/>
                <w:kern w:val="0"/>
                <w:sz w:val="20"/>
                <w:szCs w:val="20"/>
              </w:rPr>
              <w:t>金额单位：万元</w:t>
            </w:r>
          </w:p>
        </w:tc>
      </w:tr>
      <w:tr>
        <w:tblPrEx>
          <w:tblCellMar>
            <w:top w:w="0" w:type="dxa"/>
            <w:left w:w="108" w:type="dxa"/>
            <w:bottom w:w="0" w:type="dxa"/>
            <w:right w:w="108" w:type="dxa"/>
          </w:tblCellMar>
        </w:tblPrEx>
        <w:trPr>
          <w:trHeight w:val="308" w:hRule="atLeast"/>
        </w:trPr>
        <w:tc>
          <w:tcPr>
            <w:tcW w:w="2472"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项目</w:t>
            </w:r>
          </w:p>
        </w:tc>
        <w:tc>
          <w:tcPr>
            <w:tcW w:w="427"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本年收入合计</w:t>
            </w:r>
          </w:p>
        </w:tc>
        <w:tc>
          <w:tcPr>
            <w:tcW w:w="392"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财政拨款收入</w:t>
            </w:r>
          </w:p>
        </w:tc>
        <w:tc>
          <w:tcPr>
            <w:tcW w:w="255"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上级补助收入</w:t>
            </w:r>
          </w:p>
        </w:tc>
        <w:tc>
          <w:tcPr>
            <w:tcW w:w="427"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事业收入</w:t>
            </w:r>
          </w:p>
        </w:tc>
        <w:tc>
          <w:tcPr>
            <w:tcW w:w="255"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经营收入</w:t>
            </w:r>
          </w:p>
        </w:tc>
        <w:tc>
          <w:tcPr>
            <w:tcW w:w="255"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附属单位上缴收入</w:t>
            </w:r>
          </w:p>
        </w:tc>
        <w:tc>
          <w:tcPr>
            <w:tcW w:w="512"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其他收入</w:t>
            </w:r>
          </w:p>
        </w:tc>
      </w:tr>
      <w:tr>
        <w:tblPrEx>
          <w:tblCellMar>
            <w:top w:w="0" w:type="dxa"/>
            <w:left w:w="108" w:type="dxa"/>
            <w:bottom w:w="0" w:type="dxa"/>
            <w:right w:w="108" w:type="dxa"/>
          </w:tblCellMar>
        </w:tblPrEx>
        <w:trPr>
          <w:trHeight w:val="312" w:hRule="atLeast"/>
        </w:trPr>
        <w:tc>
          <w:tcPr>
            <w:tcW w:w="1351"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科目代码</w:t>
            </w:r>
          </w:p>
        </w:tc>
        <w:tc>
          <w:tcPr>
            <w:tcW w:w="1121" w:type="pct"/>
            <w:vMerge w:val="restar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科目名称</w:t>
            </w:r>
          </w:p>
        </w:tc>
        <w:tc>
          <w:tcPr>
            <w:tcW w:w="42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392"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25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42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25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25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512"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r>
      <w:tr>
        <w:tblPrEx>
          <w:tblCellMar>
            <w:top w:w="0" w:type="dxa"/>
            <w:left w:w="108" w:type="dxa"/>
            <w:bottom w:w="0" w:type="dxa"/>
            <w:right w:w="108" w:type="dxa"/>
          </w:tblCellMar>
        </w:tblPrEx>
        <w:trPr>
          <w:trHeight w:val="312" w:hRule="atLeast"/>
        </w:trPr>
        <w:tc>
          <w:tcPr>
            <w:tcW w:w="1351"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1121" w:type="pct"/>
            <w:vMerge w:val="continue"/>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auto"/>
                <w:sz w:val="22"/>
                <w:szCs w:val="22"/>
              </w:rPr>
            </w:pPr>
          </w:p>
        </w:tc>
        <w:tc>
          <w:tcPr>
            <w:tcW w:w="42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392"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25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42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25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25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512"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r>
      <w:tr>
        <w:tblPrEx>
          <w:tblCellMar>
            <w:top w:w="0" w:type="dxa"/>
            <w:left w:w="108" w:type="dxa"/>
            <w:bottom w:w="0" w:type="dxa"/>
            <w:right w:w="108" w:type="dxa"/>
          </w:tblCellMar>
        </w:tblPrEx>
        <w:trPr>
          <w:trHeight w:val="312" w:hRule="atLeast"/>
        </w:trPr>
        <w:tc>
          <w:tcPr>
            <w:tcW w:w="1351"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1121" w:type="pct"/>
            <w:vMerge w:val="continue"/>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auto"/>
                <w:sz w:val="22"/>
                <w:szCs w:val="22"/>
              </w:rPr>
            </w:pPr>
          </w:p>
        </w:tc>
        <w:tc>
          <w:tcPr>
            <w:tcW w:w="42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392"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25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42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25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25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512"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r>
      <w:tr>
        <w:tblPrEx>
          <w:tblCellMar>
            <w:top w:w="0" w:type="dxa"/>
            <w:left w:w="108" w:type="dxa"/>
            <w:bottom w:w="0" w:type="dxa"/>
            <w:right w:w="108" w:type="dxa"/>
          </w:tblCellMar>
        </w:tblPrEx>
        <w:trPr>
          <w:trHeight w:val="308" w:hRule="atLeast"/>
        </w:trPr>
        <w:tc>
          <w:tcPr>
            <w:tcW w:w="2472" w:type="pct"/>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栏次</w:t>
            </w:r>
          </w:p>
        </w:tc>
        <w:tc>
          <w:tcPr>
            <w:tcW w:w="427"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w:t>
            </w:r>
          </w:p>
        </w:tc>
        <w:tc>
          <w:tcPr>
            <w:tcW w:w="392"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w:t>
            </w:r>
          </w:p>
        </w:tc>
        <w:tc>
          <w:tcPr>
            <w:tcW w:w="255"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w:t>
            </w:r>
          </w:p>
        </w:tc>
        <w:tc>
          <w:tcPr>
            <w:tcW w:w="427"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w:t>
            </w:r>
          </w:p>
        </w:tc>
        <w:tc>
          <w:tcPr>
            <w:tcW w:w="255"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w:t>
            </w:r>
          </w:p>
        </w:tc>
        <w:tc>
          <w:tcPr>
            <w:tcW w:w="255"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6</w:t>
            </w:r>
          </w:p>
        </w:tc>
        <w:tc>
          <w:tcPr>
            <w:tcW w:w="512"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7</w:t>
            </w:r>
          </w:p>
        </w:tc>
      </w:tr>
      <w:tr>
        <w:tblPrEx>
          <w:tblCellMar>
            <w:top w:w="0" w:type="dxa"/>
            <w:left w:w="108" w:type="dxa"/>
            <w:bottom w:w="0" w:type="dxa"/>
            <w:right w:w="108" w:type="dxa"/>
          </w:tblCellMar>
        </w:tblPrEx>
        <w:trPr>
          <w:trHeight w:val="308" w:hRule="atLeast"/>
        </w:trPr>
        <w:tc>
          <w:tcPr>
            <w:tcW w:w="2472" w:type="pct"/>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合计</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16,575.42</w:t>
            </w:r>
          </w:p>
        </w:tc>
        <w:tc>
          <w:tcPr>
            <w:tcW w:w="39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2,963.41</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0.68</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13,538.42</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0.00</w:t>
            </w:r>
          </w:p>
        </w:tc>
        <w:tc>
          <w:tcPr>
            <w:tcW w:w="51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72.92</w:t>
            </w:r>
          </w:p>
        </w:tc>
      </w:tr>
      <w:tr>
        <w:tblPrEx>
          <w:tblCellMar>
            <w:top w:w="0" w:type="dxa"/>
            <w:left w:w="108" w:type="dxa"/>
            <w:bottom w:w="0" w:type="dxa"/>
            <w:right w:w="108" w:type="dxa"/>
          </w:tblCellMar>
        </w:tblPrEx>
        <w:trPr>
          <w:trHeight w:val="308" w:hRule="atLeast"/>
        </w:trPr>
        <w:tc>
          <w:tcPr>
            <w:tcW w:w="1351"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208</w:t>
            </w:r>
          </w:p>
        </w:tc>
        <w:tc>
          <w:tcPr>
            <w:tcW w:w="11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社会保障和就业支出</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107.29</w:t>
            </w:r>
          </w:p>
        </w:tc>
        <w:tc>
          <w:tcPr>
            <w:tcW w:w="39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107.29</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1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351"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20805</w:t>
            </w:r>
          </w:p>
        </w:tc>
        <w:tc>
          <w:tcPr>
            <w:tcW w:w="11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行政事业单位养老支出</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107.29</w:t>
            </w:r>
          </w:p>
        </w:tc>
        <w:tc>
          <w:tcPr>
            <w:tcW w:w="39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107.29</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1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351"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2080505</w:t>
            </w:r>
          </w:p>
        </w:tc>
        <w:tc>
          <w:tcPr>
            <w:tcW w:w="11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机关事业单位基本养老保险缴费支出</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107.29</w:t>
            </w:r>
          </w:p>
        </w:tc>
        <w:tc>
          <w:tcPr>
            <w:tcW w:w="39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107.29</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1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351"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w:t>
            </w:r>
          </w:p>
        </w:tc>
        <w:tc>
          <w:tcPr>
            <w:tcW w:w="11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卫生健康支出</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16,367.41</w:t>
            </w:r>
          </w:p>
        </w:tc>
        <w:tc>
          <w:tcPr>
            <w:tcW w:w="39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2,755.39</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0.68</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13,538.42</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1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72.92</w:t>
            </w:r>
          </w:p>
        </w:tc>
      </w:tr>
      <w:tr>
        <w:tblPrEx>
          <w:tblCellMar>
            <w:top w:w="0" w:type="dxa"/>
            <w:left w:w="108" w:type="dxa"/>
            <w:bottom w:w="0" w:type="dxa"/>
            <w:right w:w="108" w:type="dxa"/>
          </w:tblCellMar>
        </w:tblPrEx>
        <w:trPr>
          <w:trHeight w:val="308" w:hRule="atLeast"/>
        </w:trPr>
        <w:tc>
          <w:tcPr>
            <w:tcW w:w="1351"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21002</w:t>
            </w:r>
          </w:p>
        </w:tc>
        <w:tc>
          <w:tcPr>
            <w:tcW w:w="11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公立医院</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15,403.87</w:t>
            </w:r>
          </w:p>
        </w:tc>
        <w:tc>
          <w:tcPr>
            <w:tcW w:w="39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1,791.86</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0.68</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13,538.42</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1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72.92</w:t>
            </w:r>
          </w:p>
        </w:tc>
      </w:tr>
      <w:tr>
        <w:tblPrEx>
          <w:tblCellMar>
            <w:top w:w="0" w:type="dxa"/>
            <w:left w:w="108" w:type="dxa"/>
            <w:bottom w:w="0" w:type="dxa"/>
            <w:right w:w="108" w:type="dxa"/>
          </w:tblCellMar>
        </w:tblPrEx>
        <w:trPr>
          <w:trHeight w:val="308" w:hRule="atLeast"/>
        </w:trPr>
        <w:tc>
          <w:tcPr>
            <w:tcW w:w="1351"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2100201</w:t>
            </w:r>
          </w:p>
        </w:tc>
        <w:tc>
          <w:tcPr>
            <w:tcW w:w="11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综合医院</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15,362.79</w:t>
            </w:r>
          </w:p>
        </w:tc>
        <w:tc>
          <w:tcPr>
            <w:tcW w:w="39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1,750.78</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0.68</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13,538.42</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1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72.92</w:t>
            </w:r>
          </w:p>
        </w:tc>
      </w:tr>
      <w:tr>
        <w:tblPrEx>
          <w:tblCellMar>
            <w:top w:w="0" w:type="dxa"/>
            <w:left w:w="108" w:type="dxa"/>
            <w:bottom w:w="0" w:type="dxa"/>
            <w:right w:w="108" w:type="dxa"/>
          </w:tblCellMar>
        </w:tblPrEx>
        <w:trPr>
          <w:trHeight w:val="308" w:hRule="atLeast"/>
        </w:trPr>
        <w:tc>
          <w:tcPr>
            <w:tcW w:w="1351"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2100299</w:t>
            </w:r>
          </w:p>
        </w:tc>
        <w:tc>
          <w:tcPr>
            <w:tcW w:w="11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其他公立医院支出</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41.08</w:t>
            </w:r>
          </w:p>
        </w:tc>
        <w:tc>
          <w:tcPr>
            <w:tcW w:w="39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41.08</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1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351"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21004</w:t>
            </w:r>
          </w:p>
        </w:tc>
        <w:tc>
          <w:tcPr>
            <w:tcW w:w="11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公共卫生</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848.81</w:t>
            </w:r>
          </w:p>
        </w:tc>
        <w:tc>
          <w:tcPr>
            <w:tcW w:w="39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848.81</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1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351"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2100401</w:t>
            </w:r>
          </w:p>
        </w:tc>
        <w:tc>
          <w:tcPr>
            <w:tcW w:w="11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疾病预防控制机构</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148.79</w:t>
            </w:r>
          </w:p>
        </w:tc>
        <w:tc>
          <w:tcPr>
            <w:tcW w:w="39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148.79</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1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351"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2100408</w:t>
            </w:r>
          </w:p>
        </w:tc>
        <w:tc>
          <w:tcPr>
            <w:tcW w:w="11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基本公共卫生服务</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1.20</w:t>
            </w:r>
          </w:p>
        </w:tc>
        <w:tc>
          <w:tcPr>
            <w:tcW w:w="39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1.20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1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351"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2100409</w:t>
            </w:r>
          </w:p>
        </w:tc>
        <w:tc>
          <w:tcPr>
            <w:tcW w:w="11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重大公共卫生服务</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90.08</w:t>
            </w:r>
          </w:p>
        </w:tc>
        <w:tc>
          <w:tcPr>
            <w:tcW w:w="39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90.08</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1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351"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2100410</w:t>
            </w:r>
          </w:p>
        </w:tc>
        <w:tc>
          <w:tcPr>
            <w:tcW w:w="11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突发公共卫生事件应急处理</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608.75</w:t>
            </w:r>
          </w:p>
        </w:tc>
        <w:tc>
          <w:tcPr>
            <w:tcW w:w="39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608.75</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1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351"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21006</w:t>
            </w:r>
          </w:p>
        </w:tc>
        <w:tc>
          <w:tcPr>
            <w:tcW w:w="11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中医药</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10.00</w:t>
            </w:r>
          </w:p>
        </w:tc>
        <w:tc>
          <w:tcPr>
            <w:tcW w:w="39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1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351"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2100601</w:t>
            </w:r>
          </w:p>
        </w:tc>
        <w:tc>
          <w:tcPr>
            <w:tcW w:w="11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中医（民族医）药专项</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10.00</w:t>
            </w:r>
          </w:p>
        </w:tc>
        <w:tc>
          <w:tcPr>
            <w:tcW w:w="39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1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351"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21011</w:t>
            </w:r>
          </w:p>
        </w:tc>
        <w:tc>
          <w:tcPr>
            <w:tcW w:w="11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行政事业单位医疗</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4.72</w:t>
            </w:r>
          </w:p>
        </w:tc>
        <w:tc>
          <w:tcPr>
            <w:tcW w:w="39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4.72</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1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351"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2101199</w:t>
            </w:r>
          </w:p>
        </w:tc>
        <w:tc>
          <w:tcPr>
            <w:tcW w:w="11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其他行政事业单位医疗支出</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4.72</w:t>
            </w:r>
          </w:p>
        </w:tc>
        <w:tc>
          <w:tcPr>
            <w:tcW w:w="39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4.72</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1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351"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21099</w:t>
            </w:r>
          </w:p>
        </w:tc>
        <w:tc>
          <w:tcPr>
            <w:tcW w:w="11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其他卫生健康支出</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100.00</w:t>
            </w:r>
          </w:p>
        </w:tc>
        <w:tc>
          <w:tcPr>
            <w:tcW w:w="39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1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351"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2109999</w:t>
            </w:r>
          </w:p>
        </w:tc>
        <w:tc>
          <w:tcPr>
            <w:tcW w:w="11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其他卫生健康支出</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100.00</w:t>
            </w:r>
          </w:p>
        </w:tc>
        <w:tc>
          <w:tcPr>
            <w:tcW w:w="39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1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351"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221</w:t>
            </w:r>
          </w:p>
        </w:tc>
        <w:tc>
          <w:tcPr>
            <w:tcW w:w="11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住房保障支出</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80.23</w:t>
            </w:r>
          </w:p>
        </w:tc>
        <w:tc>
          <w:tcPr>
            <w:tcW w:w="39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80.23</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1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351"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22102</w:t>
            </w:r>
          </w:p>
        </w:tc>
        <w:tc>
          <w:tcPr>
            <w:tcW w:w="11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住房改革支出</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80.23</w:t>
            </w:r>
          </w:p>
        </w:tc>
        <w:tc>
          <w:tcPr>
            <w:tcW w:w="39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80.23</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1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351"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2210201</w:t>
            </w:r>
          </w:p>
        </w:tc>
        <w:tc>
          <w:tcPr>
            <w:tcW w:w="11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住房公积金</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80.23</w:t>
            </w:r>
          </w:p>
        </w:tc>
        <w:tc>
          <w:tcPr>
            <w:tcW w:w="39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80.23</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1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351"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229</w:t>
            </w:r>
          </w:p>
        </w:tc>
        <w:tc>
          <w:tcPr>
            <w:tcW w:w="11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其他支出</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20.50</w:t>
            </w:r>
          </w:p>
        </w:tc>
        <w:tc>
          <w:tcPr>
            <w:tcW w:w="39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20.50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1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351"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22999</w:t>
            </w:r>
          </w:p>
        </w:tc>
        <w:tc>
          <w:tcPr>
            <w:tcW w:w="11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其他支出</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20.50</w:t>
            </w:r>
          </w:p>
        </w:tc>
        <w:tc>
          <w:tcPr>
            <w:tcW w:w="39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20.50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1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351"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2299999</w:t>
            </w:r>
          </w:p>
        </w:tc>
        <w:tc>
          <w:tcPr>
            <w:tcW w:w="1121"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其他支出</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20.50</w:t>
            </w:r>
          </w:p>
        </w:tc>
        <w:tc>
          <w:tcPr>
            <w:tcW w:w="39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20.50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42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55"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1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注：本表反映部门本年度取得的各项收入情况。</w:t>
            </w:r>
          </w:p>
        </w:tc>
      </w:tr>
    </w:tbl>
    <w:p>
      <w:pPr>
        <w:rPr>
          <w:rFonts w:ascii="宋体" w:hAnsi="宋体" w:eastAsia="宋体" w:cs="宋体"/>
          <w:color w:val="auto"/>
          <w:kern w:val="0"/>
          <w:sz w:val="30"/>
          <w:szCs w:val="30"/>
        </w:rPr>
      </w:pPr>
    </w:p>
    <w:p>
      <w:pPr>
        <w:jc w:val="center"/>
        <w:rPr>
          <w:rFonts w:ascii="仿宋" w:hAnsi="仿宋" w:eastAsia="仿宋" w:cs="仿宋"/>
          <w:color w:val="auto"/>
          <w:sz w:val="24"/>
        </w:rPr>
      </w:pPr>
    </w:p>
    <w:p>
      <w:pPr>
        <w:rPr>
          <w:rFonts w:ascii="仿宋" w:hAnsi="仿宋" w:eastAsia="仿宋" w:cs="仿宋"/>
          <w:color w:val="auto"/>
          <w:sz w:val="24"/>
        </w:rPr>
      </w:pPr>
      <w:r>
        <w:rPr>
          <w:rFonts w:ascii="仿宋" w:hAnsi="仿宋" w:eastAsia="仿宋" w:cs="仿宋"/>
          <w:color w:val="auto"/>
          <w:sz w:val="24"/>
        </w:rPr>
        <w:br w:type="page"/>
      </w:r>
    </w:p>
    <w:p>
      <w:pPr>
        <w:jc w:val="center"/>
        <w:rPr>
          <w:rFonts w:ascii="仿宋" w:hAnsi="仿宋" w:eastAsia="仿宋" w:cs="仿宋"/>
          <w:color w:val="auto"/>
          <w:sz w:val="24"/>
        </w:rPr>
      </w:pPr>
    </w:p>
    <w:p>
      <w:pPr>
        <w:jc w:val="left"/>
        <w:rPr>
          <w:rFonts w:ascii="仿宋" w:hAnsi="仿宋" w:eastAsia="仿宋" w:cs="仿宋"/>
          <w:color w:val="auto"/>
          <w:sz w:val="24"/>
        </w:rPr>
      </w:pPr>
      <w:r>
        <w:rPr>
          <w:rFonts w:hint="eastAsia" w:ascii="仿宋" w:hAnsi="仿宋" w:eastAsia="仿宋" w:cs="仿宋"/>
          <w:color w:val="auto"/>
          <w:sz w:val="24"/>
        </w:rPr>
        <w:t>表三：支出决算表</w:t>
      </w:r>
    </w:p>
    <w:tbl>
      <w:tblPr>
        <w:tblStyle w:val="7"/>
        <w:tblW w:w="5000" w:type="pct"/>
        <w:tblInd w:w="0" w:type="dxa"/>
        <w:tblLayout w:type="autofit"/>
        <w:tblCellMar>
          <w:top w:w="0" w:type="dxa"/>
          <w:left w:w="108" w:type="dxa"/>
          <w:bottom w:w="0" w:type="dxa"/>
          <w:right w:w="108" w:type="dxa"/>
        </w:tblCellMar>
      </w:tblPr>
      <w:tblGrid>
        <w:gridCol w:w="3934"/>
        <w:gridCol w:w="221"/>
        <w:gridCol w:w="221"/>
        <w:gridCol w:w="3693"/>
        <w:gridCol w:w="1144"/>
        <w:gridCol w:w="1144"/>
        <w:gridCol w:w="1041"/>
        <w:gridCol w:w="629"/>
        <w:gridCol w:w="629"/>
        <w:gridCol w:w="1518"/>
      </w:tblGrid>
      <w:tr>
        <w:tblPrEx>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auto"/>
                <w:sz w:val="30"/>
                <w:szCs w:val="30"/>
              </w:rPr>
            </w:pPr>
            <w:r>
              <w:rPr>
                <w:rFonts w:hint="eastAsia" w:ascii="宋体" w:hAnsi="宋体" w:eastAsia="宋体" w:cs="宋体"/>
                <w:color w:val="auto"/>
                <w:kern w:val="0"/>
                <w:sz w:val="30"/>
                <w:szCs w:val="30"/>
              </w:rPr>
              <w:t>支出决算表</w:t>
            </w:r>
          </w:p>
        </w:tc>
      </w:tr>
      <w:tr>
        <w:tblPrEx>
          <w:tblCellMar>
            <w:top w:w="0" w:type="dxa"/>
            <w:left w:w="108" w:type="dxa"/>
            <w:bottom w:w="0" w:type="dxa"/>
            <w:right w:w="108" w:type="dxa"/>
          </w:tblCellMar>
        </w:tblPrEx>
        <w:trPr>
          <w:trHeight w:val="255" w:hRule="atLeast"/>
        </w:trPr>
        <w:tc>
          <w:tcPr>
            <w:tcW w:w="133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78"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78"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1253"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419"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419"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83"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238"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238"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553"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auto"/>
                <w:sz w:val="20"/>
                <w:szCs w:val="20"/>
              </w:rPr>
            </w:pPr>
            <w:r>
              <w:rPr>
                <w:rFonts w:hint="eastAsia" w:ascii="宋体" w:hAnsi="宋体" w:eastAsia="宋体" w:cs="宋体"/>
                <w:color w:val="auto"/>
                <w:kern w:val="0"/>
                <w:sz w:val="20"/>
                <w:szCs w:val="20"/>
              </w:rPr>
              <w:t>公开03表</w:t>
            </w:r>
          </w:p>
        </w:tc>
      </w:tr>
      <w:tr>
        <w:tblPrEx>
          <w:tblCellMar>
            <w:top w:w="0" w:type="dxa"/>
            <w:left w:w="108" w:type="dxa"/>
            <w:bottom w:w="0" w:type="dxa"/>
            <w:right w:w="108" w:type="dxa"/>
          </w:tblCellMar>
        </w:tblPrEx>
        <w:trPr>
          <w:trHeight w:val="255" w:hRule="atLeast"/>
        </w:trPr>
        <w:tc>
          <w:tcPr>
            <w:tcW w:w="1335" w:type="pct"/>
            <w:tcBorders>
              <w:top w:val="nil"/>
              <w:left w:val="nil"/>
              <w:bottom w:val="nil"/>
              <w:right w:val="nil"/>
            </w:tcBorders>
            <w:shd w:val="clear" w:color="auto" w:fill="auto"/>
            <w:noWrap/>
            <w:vAlign w:val="bottom"/>
          </w:tcPr>
          <w:p>
            <w:pPr>
              <w:widowControl/>
              <w:jc w:val="left"/>
              <w:textAlignment w:val="bottom"/>
              <w:rPr>
                <w:rFonts w:ascii="宋体" w:hAnsi="宋体" w:eastAsia="宋体" w:cs="宋体"/>
                <w:color w:val="auto"/>
                <w:sz w:val="20"/>
                <w:szCs w:val="20"/>
              </w:rPr>
            </w:pPr>
            <w:r>
              <w:rPr>
                <w:rFonts w:hint="eastAsia" w:ascii="宋体" w:hAnsi="宋体" w:eastAsia="宋体" w:cs="宋体"/>
                <w:color w:val="auto"/>
                <w:kern w:val="0"/>
                <w:sz w:val="20"/>
                <w:szCs w:val="20"/>
              </w:rPr>
              <w:t>部门：广西河池市环江毛南族自治县人民医院</w:t>
            </w:r>
          </w:p>
        </w:tc>
        <w:tc>
          <w:tcPr>
            <w:tcW w:w="78"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78"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1253"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419"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419"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83"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238"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238"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553"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auto"/>
                <w:sz w:val="20"/>
                <w:szCs w:val="20"/>
              </w:rPr>
            </w:pPr>
            <w:r>
              <w:rPr>
                <w:rFonts w:hint="eastAsia" w:ascii="宋体" w:hAnsi="宋体" w:eastAsia="宋体" w:cs="宋体"/>
                <w:color w:val="auto"/>
                <w:kern w:val="0"/>
                <w:sz w:val="20"/>
                <w:szCs w:val="20"/>
              </w:rPr>
              <w:t>金额单位：万元</w:t>
            </w:r>
          </w:p>
        </w:tc>
      </w:tr>
      <w:tr>
        <w:tblPrEx>
          <w:tblCellMar>
            <w:top w:w="0" w:type="dxa"/>
            <w:left w:w="108" w:type="dxa"/>
            <w:bottom w:w="0" w:type="dxa"/>
            <w:right w:w="108" w:type="dxa"/>
          </w:tblCellMar>
        </w:tblPrEx>
        <w:trPr>
          <w:trHeight w:val="308" w:hRule="atLeast"/>
        </w:trPr>
        <w:tc>
          <w:tcPr>
            <w:tcW w:w="2745"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项目</w:t>
            </w:r>
          </w:p>
        </w:tc>
        <w:tc>
          <w:tcPr>
            <w:tcW w:w="419"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本年支出合计</w:t>
            </w:r>
          </w:p>
        </w:tc>
        <w:tc>
          <w:tcPr>
            <w:tcW w:w="419"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基本支出</w:t>
            </w:r>
          </w:p>
        </w:tc>
        <w:tc>
          <w:tcPr>
            <w:tcW w:w="383"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项目支出</w:t>
            </w:r>
          </w:p>
        </w:tc>
        <w:tc>
          <w:tcPr>
            <w:tcW w:w="238"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上缴上级支出</w:t>
            </w:r>
          </w:p>
        </w:tc>
        <w:tc>
          <w:tcPr>
            <w:tcW w:w="238"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经营支出</w:t>
            </w:r>
          </w:p>
        </w:tc>
        <w:tc>
          <w:tcPr>
            <w:tcW w:w="553"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对附属单位补助支出</w:t>
            </w:r>
          </w:p>
        </w:tc>
      </w:tr>
      <w:tr>
        <w:tblPrEx>
          <w:tblCellMar>
            <w:top w:w="0" w:type="dxa"/>
            <w:left w:w="108" w:type="dxa"/>
            <w:bottom w:w="0" w:type="dxa"/>
            <w:right w:w="108" w:type="dxa"/>
          </w:tblCellMar>
        </w:tblPrEx>
        <w:trPr>
          <w:trHeight w:val="312" w:hRule="atLeast"/>
        </w:trPr>
        <w:tc>
          <w:tcPr>
            <w:tcW w:w="1492"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科目代码</w:t>
            </w:r>
          </w:p>
        </w:tc>
        <w:tc>
          <w:tcPr>
            <w:tcW w:w="1253" w:type="pct"/>
            <w:vMerge w:val="restar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科目名称</w:t>
            </w:r>
          </w:p>
        </w:tc>
        <w:tc>
          <w:tcPr>
            <w:tcW w:w="41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41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383"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23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23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553"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r>
      <w:tr>
        <w:tblPrEx>
          <w:tblCellMar>
            <w:top w:w="0" w:type="dxa"/>
            <w:left w:w="108" w:type="dxa"/>
            <w:bottom w:w="0" w:type="dxa"/>
            <w:right w:w="108" w:type="dxa"/>
          </w:tblCellMar>
        </w:tblPrEx>
        <w:trPr>
          <w:trHeight w:val="312" w:hRule="atLeast"/>
        </w:trPr>
        <w:tc>
          <w:tcPr>
            <w:tcW w:w="1492"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1253" w:type="pct"/>
            <w:vMerge w:val="continue"/>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auto"/>
                <w:sz w:val="22"/>
                <w:szCs w:val="22"/>
              </w:rPr>
            </w:pPr>
          </w:p>
        </w:tc>
        <w:tc>
          <w:tcPr>
            <w:tcW w:w="41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41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383"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23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23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553"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r>
      <w:tr>
        <w:tblPrEx>
          <w:tblCellMar>
            <w:top w:w="0" w:type="dxa"/>
            <w:left w:w="108" w:type="dxa"/>
            <w:bottom w:w="0" w:type="dxa"/>
            <w:right w:w="108" w:type="dxa"/>
          </w:tblCellMar>
        </w:tblPrEx>
        <w:trPr>
          <w:trHeight w:val="312" w:hRule="atLeast"/>
        </w:trPr>
        <w:tc>
          <w:tcPr>
            <w:tcW w:w="1492"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1253" w:type="pct"/>
            <w:vMerge w:val="continue"/>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auto"/>
                <w:sz w:val="22"/>
                <w:szCs w:val="22"/>
              </w:rPr>
            </w:pPr>
          </w:p>
        </w:tc>
        <w:tc>
          <w:tcPr>
            <w:tcW w:w="41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41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383"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23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23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553"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r>
      <w:tr>
        <w:tblPrEx>
          <w:tblCellMar>
            <w:top w:w="0" w:type="dxa"/>
            <w:left w:w="108" w:type="dxa"/>
            <w:bottom w:w="0" w:type="dxa"/>
            <w:right w:w="108" w:type="dxa"/>
          </w:tblCellMar>
        </w:tblPrEx>
        <w:trPr>
          <w:trHeight w:val="308" w:hRule="atLeast"/>
        </w:trPr>
        <w:tc>
          <w:tcPr>
            <w:tcW w:w="2745" w:type="pct"/>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栏次</w:t>
            </w:r>
          </w:p>
        </w:tc>
        <w:tc>
          <w:tcPr>
            <w:tcW w:w="419"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w:t>
            </w:r>
          </w:p>
        </w:tc>
        <w:tc>
          <w:tcPr>
            <w:tcW w:w="419"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w:t>
            </w:r>
          </w:p>
        </w:tc>
        <w:tc>
          <w:tcPr>
            <w:tcW w:w="383"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w:t>
            </w:r>
          </w:p>
        </w:tc>
        <w:tc>
          <w:tcPr>
            <w:tcW w:w="238"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w:t>
            </w:r>
          </w:p>
        </w:tc>
        <w:tc>
          <w:tcPr>
            <w:tcW w:w="238"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w:t>
            </w:r>
          </w:p>
        </w:tc>
        <w:tc>
          <w:tcPr>
            <w:tcW w:w="553"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6</w:t>
            </w:r>
          </w:p>
        </w:tc>
      </w:tr>
      <w:tr>
        <w:tblPrEx>
          <w:tblCellMar>
            <w:top w:w="0" w:type="dxa"/>
            <w:left w:w="108" w:type="dxa"/>
            <w:bottom w:w="0" w:type="dxa"/>
            <w:right w:w="108" w:type="dxa"/>
          </w:tblCellMar>
        </w:tblPrEx>
        <w:trPr>
          <w:trHeight w:val="308" w:hRule="atLeast"/>
        </w:trPr>
        <w:tc>
          <w:tcPr>
            <w:tcW w:w="2745" w:type="pct"/>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合计</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16,546.41</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13,958.22</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2,588.18</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0.00</w:t>
            </w:r>
          </w:p>
        </w:tc>
        <w:tc>
          <w:tcPr>
            <w:tcW w:w="55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0.00</w:t>
            </w:r>
          </w:p>
        </w:tc>
      </w:tr>
      <w:tr>
        <w:tblPrEx>
          <w:tblCellMar>
            <w:top w:w="0" w:type="dxa"/>
            <w:left w:w="108" w:type="dxa"/>
            <w:bottom w:w="0" w:type="dxa"/>
            <w:right w:w="108" w:type="dxa"/>
          </w:tblCellMar>
        </w:tblPrEx>
        <w:trPr>
          <w:trHeight w:val="308" w:hRule="atLeast"/>
        </w:trPr>
        <w:tc>
          <w:tcPr>
            <w:tcW w:w="149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208</w:t>
            </w:r>
          </w:p>
        </w:tc>
        <w:tc>
          <w:tcPr>
            <w:tcW w:w="125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社会保障和就业支出</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107.29</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107.29</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5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49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20805</w:t>
            </w:r>
          </w:p>
        </w:tc>
        <w:tc>
          <w:tcPr>
            <w:tcW w:w="125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行政事业单位养老支出</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107.29</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107.29</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5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49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2080505</w:t>
            </w:r>
          </w:p>
        </w:tc>
        <w:tc>
          <w:tcPr>
            <w:tcW w:w="125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机关事业单位基本养老保险缴费支出</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107.29</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107.29</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5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49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w:t>
            </w:r>
          </w:p>
        </w:tc>
        <w:tc>
          <w:tcPr>
            <w:tcW w:w="125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卫生健康支出</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16,338.39</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13,750.21</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2,588.18</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5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49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21002</w:t>
            </w:r>
          </w:p>
        </w:tc>
        <w:tc>
          <w:tcPr>
            <w:tcW w:w="125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公立医院</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15,374.86</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13,750.21</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1,624.65</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5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49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2100201</w:t>
            </w:r>
          </w:p>
        </w:tc>
        <w:tc>
          <w:tcPr>
            <w:tcW w:w="125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综合医院</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15,333.78</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13,750.21</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1,583.57</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5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49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2100299</w:t>
            </w:r>
          </w:p>
        </w:tc>
        <w:tc>
          <w:tcPr>
            <w:tcW w:w="125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其他公立医院支出</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41.08</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41.08</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5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49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21004</w:t>
            </w:r>
          </w:p>
        </w:tc>
        <w:tc>
          <w:tcPr>
            <w:tcW w:w="125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公共卫生</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848.81</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848.81</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5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49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2100401</w:t>
            </w:r>
          </w:p>
        </w:tc>
        <w:tc>
          <w:tcPr>
            <w:tcW w:w="125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疾病预防控制机构</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148.79</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148.79</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5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49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2100408</w:t>
            </w:r>
          </w:p>
        </w:tc>
        <w:tc>
          <w:tcPr>
            <w:tcW w:w="125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基本公共卫生服务</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1.20</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1.20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5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49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2100409</w:t>
            </w:r>
          </w:p>
        </w:tc>
        <w:tc>
          <w:tcPr>
            <w:tcW w:w="125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重大公共卫生服务</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90.08</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90.08</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5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49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2100410</w:t>
            </w:r>
          </w:p>
        </w:tc>
        <w:tc>
          <w:tcPr>
            <w:tcW w:w="125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突发公共卫生事件应急处理</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608.75</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608.75</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5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49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21006</w:t>
            </w:r>
          </w:p>
        </w:tc>
        <w:tc>
          <w:tcPr>
            <w:tcW w:w="125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中医药</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10.00</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5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49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2100601</w:t>
            </w:r>
          </w:p>
        </w:tc>
        <w:tc>
          <w:tcPr>
            <w:tcW w:w="125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中医（民族医）药专项</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10.00</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5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49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21011</w:t>
            </w:r>
          </w:p>
        </w:tc>
        <w:tc>
          <w:tcPr>
            <w:tcW w:w="125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行政事业单位医疗</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4.72</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4.72</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5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49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2101199</w:t>
            </w:r>
          </w:p>
        </w:tc>
        <w:tc>
          <w:tcPr>
            <w:tcW w:w="125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其他行政事业单位医疗支出</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4.72</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4.72</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5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49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21099</w:t>
            </w:r>
          </w:p>
        </w:tc>
        <w:tc>
          <w:tcPr>
            <w:tcW w:w="125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其他卫生健康支出</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100.00</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5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49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2109999</w:t>
            </w:r>
          </w:p>
        </w:tc>
        <w:tc>
          <w:tcPr>
            <w:tcW w:w="125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其他卫生健康支出</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100.00</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5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49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221</w:t>
            </w:r>
          </w:p>
        </w:tc>
        <w:tc>
          <w:tcPr>
            <w:tcW w:w="125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住房保障支出</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80.23</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80.23</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5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49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22102</w:t>
            </w:r>
          </w:p>
        </w:tc>
        <w:tc>
          <w:tcPr>
            <w:tcW w:w="125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住房改革支出</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80.23</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80.23</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5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49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2210201</w:t>
            </w:r>
          </w:p>
        </w:tc>
        <w:tc>
          <w:tcPr>
            <w:tcW w:w="125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住房公积金</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80.23</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80.23</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5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49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229</w:t>
            </w:r>
          </w:p>
        </w:tc>
        <w:tc>
          <w:tcPr>
            <w:tcW w:w="125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其他支出</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20.50</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20.50</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5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49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22999</w:t>
            </w:r>
          </w:p>
        </w:tc>
        <w:tc>
          <w:tcPr>
            <w:tcW w:w="125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其他支出</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20.50</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20.50</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5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49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2299999</w:t>
            </w:r>
          </w:p>
        </w:tc>
        <w:tc>
          <w:tcPr>
            <w:tcW w:w="125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其他支出</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20.50</w:t>
            </w:r>
          </w:p>
        </w:tc>
        <w:tc>
          <w:tcPr>
            <w:tcW w:w="41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20.50</w:t>
            </w:r>
          </w:p>
        </w:tc>
        <w:tc>
          <w:tcPr>
            <w:tcW w:w="3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5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注：本表反映部门本年度各项支出情况。</w:t>
            </w:r>
          </w:p>
        </w:tc>
      </w:tr>
    </w:tbl>
    <w:p>
      <w:pPr>
        <w:jc w:val="left"/>
        <w:rPr>
          <w:rFonts w:ascii="仿宋" w:hAnsi="仿宋" w:eastAsia="仿宋" w:cs="仿宋"/>
          <w:color w:val="auto"/>
          <w:sz w:val="24"/>
        </w:rPr>
      </w:pPr>
    </w:p>
    <w:p>
      <w:pPr>
        <w:jc w:val="left"/>
        <w:rPr>
          <w:rFonts w:ascii="仿宋" w:hAnsi="仿宋" w:eastAsia="仿宋" w:cs="仿宋"/>
          <w:color w:val="auto"/>
          <w:sz w:val="24"/>
        </w:rPr>
      </w:pPr>
    </w:p>
    <w:p>
      <w:pPr>
        <w:jc w:val="left"/>
        <w:rPr>
          <w:rFonts w:ascii="仿宋" w:hAnsi="仿宋" w:eastAsia="仿宋" w:cs="仿宋"/>
          <w:color w:val="auto"/>
          <w:sz w:val="24"/>
        </w:rPr>
      </w:pPr>
    </w:p>
    <w:p>
      <w:pPr>
        <w:jc w:val="left"/>
        <w:rPr>
          <w:rFonts w:ascii="仿宋" w:hAnsi="仿宋" w:eastAsia="仿宋" w:cs="仿宋"/>
          <w:color w:val="auto"/>
          <w:sz w:val="24"/>
        </w:rPr>
      </w:pPr>
    </w:p>
    <w:p>
      <w:pPr>
        <w:jc w:val="left"/>
        <w:rPr>
          <w:rFonts w:ascii="仿宋" w:hAnsi="仿宋" w:eastAsia="仿宋" w:cs="仿宋"/>
          <w:color w:val="auto"/>
          <w:sz w:val="24"/>
        </w:rPr>
      </w:pPr>
    </w:p>
    <w:p>
      <w:pPr>
        <w:jc w:val="left"/>
        <w:rPr>
          <w:rFonts w:ascii="仿宋" w:hAnsi="仿宋" w:eastAsia="仿宋" w:cs="仿宋"/>
          <w:color w:val="auto"/>
          <w:sz w:val="24"/>
        </w:rPr>
      </w:pPr>
    </w:p>
    <w:p>
      <w:pPr>
        <w:jc w:val="left"/>
        <w:rPr>
          <w:rFonts w:ascii="仿宋" w:hAnsi="仿宋" w:eastAsia="仿宋" w:cs="仿宋"/>
          <w:color w:val="auto"/>
          <w:sz w:val="24"/>
        </w:rPr>
      </w:pPr>
    </w:p>
    <w:p>
      <w:pPr>
        <w:jc w:val="left"/>
        <w:rPr>
          <w:rFonts w:ascii="仿宋" w:hAnsi="仿宋" w:eastAsia="仿宋" w:cs="仿宋"/>
          <w:color w:val="auto"/>
          <w:sz w:val="24"/>
        </w:rPr>
      </w:pPr>
    </w:p>
    <w:p>
      <w:pPr>
        <w:jc w:val="left"/>
        <w:rPr>
          <w:rFonts w:ascii="仿宋" w:hAnsi="仿宋" w:eastAsia="仿宋" w:cs="仿宋"/>
          <w:color w:val="auto"/>
          <w:sz w:val="24"/>
        </w:rPr>
      </w:pPr>
    </w:p>
    <w:p>
      <w:pPr>
        <w:jc w:val="left"/>
        <w:rPr>
          <w:rFonts w:ascii="仿宋" w:hAnsi="仿宋" w:eastAsia="仿宋" w:cs="仿宋"/>
          <w:color w:val="auto"/>
          <w:sz w:val="24"/>
        </w:rPr>
      </w:pPr>
    </w:p>
    <w:p>
      <w:pPr>
        <w:jc w:val="left"/>
        <w:rPr>
          <w:rFonts w:ascii="仿宋" w:hAnsi="仿宋" w:eastAsia="仿宋" w:cs="仿宋"/>
          <w:color w:val="auto"/>
          <w:sz w:val="24"/>
        </w:rPr>
      </w:pPr>
    </w:p>
    <w:p>
      <w:pPr>
        <w:jc w:val="left"/>
        <w:rPr>
          <w:rFonts w:ascii="仿宋" w:hAnsi="仿宋" w:eastAsia="仿宋" w:cs="仿宋"/>
          <w:color w:val="auto"/>
          <w:sz w:val="24"/>
        </w:rPr>
      </w:pPr>
    </w:p>
    <w:p>
      <w:pPr>
        <w:jc w:val="center"/>
        <w:rPr>
          <w:rFonts w:ascii="仿宋" w:hAnsi="仿宋" w:eastAsia="仿宋" w:cs="仿宋"/>
          <w:color w:val="auto"/>
          <w:sz w:val="24"/>
        </w:rPr>
      </w:pPr>
    </w:p>
    <w:p>
      <w:pPr>
        <w:jc w:val="left"/>
        <w:rPr>
          <w:rFonts w:ascii="仿宋" w:hAnsi="仿宋" w:eastAsia="仿宋" w:cs="仿宋"/>
          <w:color w:val="auto"/>
          <w:sz w:val="24"/>
        </w:rPr>
      </w:pPr>
      <w:r>
        <w:rPr>
          <w:rFonts w:hint="eastAsia" w:ascii="仿宋" w:hAnsi="仿宋" w:eastAsia="仿宋" w:cs="仿宋"/>
          <w:color w:val="auto"/>
          <w:sz w:val="24"/>
        </w:rPr>
        <w:t>表四：财政拨款收入支出决算总表</w:t>
      </w:r>
    </w:p>
    <w:p>
      <w:pPr>
        <w:jc w:val="left"/>
        <w:rPr>
          <w:rFonts w:ascii="仿宋" w:hAnsi="仿宋" w:eastAsia="仿宋" w:cs="仿宋"/>
          <w:color w:val="auto"/>
          <w:sz w:val="24"/>
        </w:rPr>
      </w:pPr>
    </w:p>
    <w:tbl>
      <w:tblPr>
        <w:tblStyle w:val="7"/>
        <w:tblW w:w="5000" w:type="pct"/>
        <w:tblInd w:w="0" w:type="dxa"/>
        <w:tblLayout w:type="autofit"/>
        <w:tblCellMar>
          <w:top w:w="0" w:type="dxa"/>
          <w:left w:w="108" w:type="dxa"/>
          <w:bottom w:w="0" w:type="dxa"/>
          <w:right w:w="108" w:type="dxa"/>
        </w:tblCellMar>
      </w:tblPr>
      <w:tblGrid>
        <w:gridCol w:w="3766"/>
        <w:gridCol w:w="481"/>
        <w:gridCol w:w="1379"/>
        <w:gridCol w:w="3145"/>
        <w:gridCol w:w="481"/>
        <w:gridCol w:w="997"/>
        <w:gridCol w:w="1376"/>
        <w:gridCol w:w="1090"/>
        <w:gridCol w:w="1459"/>
      </w:tblGrid>
      <w:tr>
        <w:tblPrEx>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auto"/>
                <w:sz w:val="30"/>
                <w:szCs w:val="30"/>
              </w:rPr>
            </w:pPr>
            <w:r>
              <w:rPr>
                <w:rFonts w:hint="eastAsia" w:ascii="宋体" w:hAnsi="宋体" w:eastAsia="宋体" w:cs="宋体"/>
                <w:color w:val="auto"/>
                <w:kern w:val="0"/>
                <w:sz w:val="30"/>
                <w:szCs w:val="30"/>
              </w:rPr>
              <w:t>财政拨款收入支出决算总表</w:t>
            </w:r>
          </w:p>
        </w:tc>
      </w:tr>
      <w:tr>
        <w:tblPrEx>
          <w:tblCellMar>
            <w:top w:w="0" w:type="dxa"/>
            <w:left w:w="108" w:type="dxa"/>
            <w:bottom w:w="0" w:type="dxa"/>
            <w:right w:w="108" w:type="dxa"/>
          </w:tblCellMar>
        </w:tblPrEx>
        <w:trPr>
          <w:trHeight w:val="255" w:hRule="atLeast"/>
        </w:trPr>
        <w:tc>
          <w:tcPr>
            <w:tcW w:w="1270"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171"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506"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1102"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171"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30"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506"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97"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543"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auto"/>
                <w:sz w:val="20"/>
                <w:szCs w:val="20"/>
              </w:rPr>
            </w:pPr>
            <w:r>
              <w:rPr>
                <w:rFonts w:hint="eastAsia" w:ascii="宋体" w:hAnsi="宋体" w:eastAsia="宋体" w:cs="宋体"/>
                <w:color w:val="auto"/>
                <w:kern w:val="0"/>
                <w:sz w:val="20"/>
                <w:szCs w:val="20"/>
              </w:rPr>
              <w:t>公开04表</w:t>
            </w:r>
          </w:p>
        </w:tc>
      </w:tr>
      <w:tr>
        <w:tblPrEx>
          <w:tblCellMar>
            <w:top w:w="0" w:type="dxa"/>
            <w:left w:w="108" w:type="dxa"/>
            <w:bottom w:w="0" w:type="dxa"/>
            <w:right w:w="108" w:type="dxa"/>
          </w:tblCellMar>
        </w:tblPrEx>
        <w:trPr>
          <w:trHeight w:val="255" w:hRule="atLeast"/>
        </w:trPr>
        <w:tc>
          <w:tcPr>
            <w:tcW w:w="1270" w:type="pct"/>
            <w:tcBorders>
              <w:top w:val="nil"/>
              <w:left w:val="nil"/>
              <w:bottom w:val="nil"/>
              <w:right w:val="nil"/>
            </w:tcBorders>
            <w:shd w:val="clear" w:color="auto" w:fill="auto"/>
            <w:noWrap/>
            <w:vAlign w:val="bottom"/>
          </w:tcPr>
          <w:p>
            <w:pPr>
              <w:widowControl/>
              <w:jc w:val="left"/>
              <w:textAlignment w:val="bottom"/>
              <w:rPr>
                <w:rFonts w:ascii="宋体" w:hAnsi="宋体" w:eastAsia="宋体" w:cs="宋体"/>
                <w:color w:val="auto"/>
                <w:sz w:val="20"/>
                <w:szCs w:val="20"/>
              </w:rPr>
            </w:pPr>
            <w:r>
              <w:rPr>
                <w:rFonts w:hint="eastAsia" w:ascii="宋体" w:hAnsi="宋体" w:eastAsia="宋体" w:cs="宋体"/>
                <w:color w:val="auto"/>
                <w:kern w:val="0"/>
                <w:sz w:val="20"/>
                <w:szCs w:val="20"/>
              </w:rPr>
              <w:t>部门：广西河池市环江毛南族自治县人民医院</w:t>
            </w:r>
          </w:p>
        </w:tc>
        <w:tc>
          <w:tcPr>
            <w:tcW w:w="171"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506"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1102"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171"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30"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506"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97"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543"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auto"/>
                <w:sz w:val="20"/>
                <w:szCs w:val="20"/>
              </w:rPr>
            </w:pPr>
            <w:r>
              <w:rPr>
                <w:rFonts w:hint="eastAsia" w:ascii="宋体" w:hAnsi="宋体" w:eastAsia="宋体" w:cs="宋体"/>
                <w:color w:val="auto"/>
                <w:kern w:val="0"/>
                <w:sz w:val="20"/>
                <w:szCs w:val="20"/>
              </w:rPr>
              <w:t>金额单位：万元</w:t>
            </w:r>
          </w:p>
        </w:tc>
      </w:tr>
      <w:tr>
        <w:tblPrEx>
          <w:tblCellMar>
            <w:top w:w="0" w:type="dxa"/>
            <w:left w:w="108" w:type="dxa"/>
            <w:bottom w:w="0" w:type="dxa"/>
            <w:right w:w="108" w:type="dxa"/>
          </w:tblCellMar>
        </w:tblPrEx>
        <w:trPr>
          <w:trHeight w:val="308" w:hRule="atLeast"/>
        </w:trPr>
        <w:tc>
          <w:tcPr>
            <w:tcW w:w="1948"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收     入</w:t>
            </w:r>
          </w:p>
        </w:tc>
        <w:tc>
          <w:tcPr>
            <w:tcW w:w="3051" w:type="pct"/>
            <w:gridSpan w:val="6"/>
            <w:tcBorders>
              <w:top w:val="single" w:color="000000" w:sz="4" w:space="0"/>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支     出</w:t>
            </w:r>
          </w:p>
        </w:tc>
      </w:tr>
      <w:tr>
        <w:tblPrEx>
          <w:tblCellMar>
            <w:top w:w="0" w:type="dxa"/>
            <w:left w:w="108" w:type="dxa"/>
            <w:bottom w:w="0" w:type="dxa"/>
            <w:right w:w="108" w:type="dxa"/>
          </w:tblCellMar>
        </w:tblPrEx>
        <w:trPr>
          <w:trHeight w:val="312" w:hRule="atLeast"/>
        </w:trPr>
        <w:tc>
          <w:tcPr>
            <w:tcW w:w="1270" w:type="pct"/>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项目</w:t>
            </w:r>
          </w:p>
        </w:tc>
        <w:tc>
          <w:tcPr>
            <w:tcW w:w="171"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行次</w:t>
            </w:r>
          </w:p>
        </w:tc>
        <w:tc>
          <w:tcPr>
            <w:tcW w:w="506"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金额</w:t>
            </w:r>
          </w:p>
        </w:tc>
        <w:tc>
          <w:tcPr>
            <w:tcW w:w="1102"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项目</w:t>
            </w:r>
          </w:p>
        </w:tc>
        <w:tc>
          <w:tcPr>
            <w:tcW w:w="171"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行次</w:t>
            </w:r>
          </w:p>
        </w:tc>
        <w:tc>
          <w:tcPr>
            <w:tcW w:w="330" w:type="pct"/>
            <w:vMerge w:val="restar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合计</w:t>
            </w:r>
          </w:p>
        </w:tc>
        <w:tc>
          <w:tcPr>
            <w:tcW w:w="506"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一般公共预算财政拨款</w:t>
            </w:r>
          </w:p>
        </w:tc>
        <w:tc>
          <w:tcPr>
            <w:tcW w:w="397"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政府性基金预算财政拨款</w:t>
            </w:r>
          </w:p>
        </w:tc>
        <w:tc>
          <w:tcPr>
            <w:tcW w:w="543"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国有资本经营预算财政拨款</w:t>
            </w:r>
          </w:p>
        </w:tc>
      </w:tr>
      <w:tr>
        <w:tblPrEx>
          <w:tblCellMar>
            <w:top w:w="0" w:type="dxa"/>
            <w:left w:w="108" w:type="dxa"/>
            <w:bottom w:w="0" w:type="dxa"/>
            <w:right w:w="108" w:type="dxa"/>
          </w:tblCellMar>
        </w:tblPrEx>
        <w:trPr>
          <w:trHeight w:val="615" w:hRule="atLeast"/>
        </w:trPr>
        <w:tc>
          <w:tcPr>
            <w:tcW w:w="1270" w:type="pct"/>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171"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506"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1102"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171"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330" w:type="pct"/>
            <w:vMerge w:val="continue"/>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auto"/>
                <w:sz w:val="22"/>
                <w:szCs w:val="22"/>
              </w:rPr>
            </w:pPr>
          </w:p>
        </w:tc>
        <w:tc>
          <w:tcPr>
            <w:tcW w:w="506"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397"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543"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栏次</w:t>
            </w:r>
          </w:p>
        </w:tc>
        <w:tc>
          <w:tcPr>
            <w:tcW w:w="171" w:type="pct"/>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auto"/>
                <w:sz w:val="22"/>
                <w:szCs w:val="22"/>
              </w:rPr>
            </w:pPr>
          </w:p>
        </w:tc>
        <w:tc>
          <w:tcPr>
            <w:tcW w:w="50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w:t>
            </w: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栏次</w:t>
            </w:r>
          </w:p>
        </w:tc>
        <w:tc>
          <w:tcPr>
            <w:tcW w:w="171" w:type="pct"/>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auto"/>
                <w:sz w:val="22"/>
                <w:szCs w:val="22"/>
              </w:rPr>
            </w:pPr>
          </w:p>
        </w:tc>
        <w:tc>
          <w:tcPr>
            <w:tcW w:w="330"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w:t>
            </w:r>
          </w:p>
        </w:tc>
        <w:tc>
          <w:tcPr>
            <w:tcW w:w="50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w:t>
            </w:r>
          </w:p>
        </w:tc>
        <w:tc>
          <w:tcPr>
            <w:tcW w:w="397"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w:t>
            </w:r>
          </w:p>
        </w:tc>
        <w:tc>
          <w:tcPr>
            <w:tcW w:w="543"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一、一般公共预算财政拨款</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2,963.41</w:t>
            </w: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一、一般公共服务支出</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33</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二、政府性基金预算财政拨款</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二、外交支出</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34</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三、国有资本经营预算财政拨款</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三、国防支出</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35</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w:t>
            </w:r>
          </w:p>
        </w:tc>
        <w:tc>
          <w:tcPr>
            <w:tcW w:w="50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四、公共安全支出</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36</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w:t>
            </w:r>
          </w:p>
        </w:tc>
        <w:tc>
          <w:tcPr>
            <w:tcW w:w="50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五、教育支出</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37</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6</w:t>
            </w:r>
          </w:p>
        </w:tc>
        <w:tc>
          <w:tcPr>
            <w:tcW w:w="50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六、科学技术支出</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38</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7</w:t>
            </w:r>
          </w:p>
        </w:tc>
        <w:tc>
          <w:tcPr>
            <w:tcW w:w="50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七、文化旅游体育与传媒支出</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39</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w:t>
            </w:r>
          </w:p>
        </w:tc>
        <w:tc>
          <w:tcPr>
            <w:tcW w:w="50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八、社会保障和就业支出</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40</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107.29</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107.29</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9</w:t>
            </w:r>
          </w:p>
        </w:tc>
        <w:tc>
          <w:tcPr>
            <w:tcW w:w="50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九、卫生健康支出</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41</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2,755.39</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2,755.39</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w:t>
            </w:r>
          </w:p>
        </w:tc>
        <w:tc>
          <w:tcPr>
            <w:tcW w:w="50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十、节能环保支出</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42</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11</w:t>
            </w:r>
          </w:p>
        </w:tc>
        <w:tc>
          <w:tcPr>
            <w:tcW w:w="50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十一、城乡社区支出</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43</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12</w:t>
            </w:r>
          </w:p>
        </w:tc>
        <w:tc>
          <w:tcPr>
            <w:tcW w:w="50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十二、农林水支出</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44</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13</w:t>
            </w:r>
          </w:p>
        </w:tc>
        <w:tc>
          <w:tcPr>
            <w:tcW w:w="50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十三、交通运输支出</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45</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14</w:t>
            </w:r>
          </w:p>
        </w:tc>
        <w:tc>
          <w:tcPr>
            <w:tcW w:w="50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十四、资源勘探工业信息等支出</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46</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15</w:t>
            </w:r>
          </w:p>
        </w:tc>
        <w:tc>
          <w:tcPr>
            <w:tcW w:w="50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十五、商业服务业等支出</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47</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16</w:t>
            </w:r>
          </w:p>
        </w:tc>
        <w:tc>
          <w:tcPr>
            <w:tcW w:w="50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十六、金融支出</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48</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17</w:t>
            </w:r>
          </w:p>
        </w:tc>
        <w:tc>
          <w:tcPr>
            <w:tcW w:w="50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十七、援助其他地区支出</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49</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18</w:t>
            </w:r>
          </w:p>
        </w:tc>
        <w:tc>
          <w:tcPr>
            <w:tcW w:w="50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十八、自然资源海洋气象等支出</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50</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19</w:t>
            </w:r>
          </w:p>
        </w:tc>
        <w:tc>
          <w:tcPr>
            <w:tcW w:w="50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十九、住房保障支出</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51</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80.23</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80.23</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w:t>
            </w:r>
          </w:p>
        </w:tc>
        <w:tc>
          <w:tcPr>
            <w:tcW w:w="50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二十、粮油物资储备支出</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52</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w:t>
            </w:r>
          </w:p>
        </w:tc>
        <w:tc>
          <w:tcPr>
            <w:tcW w:w="50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二十一、国有资本经营预算支出</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53</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22</w:t>
            </w:r>
          </w:p>
        </w:tc>
        <w:tc>
          <w:tcPr>
            <w:tcW w:w="50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二十二、灾害防治及应急管理支出</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54</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23</w:t>
            </w:r>
          </w:p>
        </w:tc>
        <w:tc>
          <w:tcPr>
            <w:tcW w:w="50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二十三、其他支出</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55</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20.50</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20.50</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eastAsia="宋体" w:cs="宋体"/>
                <w:b/>
                <w:bCs/>
                <w:color w:val="auto"/>
                <w:sz w:val="20"/>
                <w:szCs w:val="20"/>
              </w:rPr>
            </w:pP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24</w:t>
            </w:r>
          </w:p>
        </w:tc>
        <w:tc>
          <w:tcPr>
            <w:tcW w:w="50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二十四、债务还本支出</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56</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0"/>
                <w:szCs w:val="20"/>
              </w:rPr>
            </w:pP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25</w:t>
            </w:r>
          </w:p>
        </w:tc>
        <w:tc>
          <w:tcPr>
            <w:tcW w:w="50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二十五、债务付息支出</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57</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0"/>
                <w:szCs w:val="20"/>
              </w:rPr>
            </w:pP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26</w:t>
            </w:r>
          </w:p>
        </w:tc>
        <w:tc>
          <w:tcPr>
            <w:tcW w:w="50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二十六、抗疫特别国债安排的支出</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58</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本年收入合计</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27</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2,963.41</w:t>
            </w: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本年支出合计</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59</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2,963.41</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2,963.41</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年初财政拨款结转和结余</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28</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年末财政拨款结转和结余</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60</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一般公共预算财政拨款</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29</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102" w:type="pct"/>
            <w:tcBorders>
              <w:top w:val="nil"/>
              <w:left w:val="nil"/>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61</w:t>
            </w:r>
          </w:p>
        </w:tc>
        <w:tc>
          <w:tcPr>
            <w:tcW w:w="33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50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39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54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政府性基金预算财政拨款</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102" w:type="pct"/>
            <w:tcBorders>
              <w:top w:val="nil"/>
              <w:left w:val="nil"/>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62</w:t>
            </w:r>
          </w:p>
        </w:tc>
        <w:tc>
          <w:tcPr>
            <w:tcW w:w="33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50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39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54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国有资本经营预算财政拨款</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31</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102" w:type="pct"/>
            <w:tcBorders>
              <w:top w:val="nil"/>
              <w:left w:val="nil"/>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63</w:t>
            </w:r>
          </w:p>
        </w:tc>
        <w:tc>
          <w:tcPr>
            <w:tcW w:w="330"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50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39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54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r>
      <w:tr>
        <w:tblPrEx>
          <w:tblCellMar>
            <w:top w:w="0" w:type="dxa"/>
            <w:left w:w="108" w:type="dxa"/>
            <w:bottom w:w="0" w:type="dxa"/>
            <w:right w:w="108" w:type="dxa"/>
          </w:tblCellMar>
        </w:tblPrEx>
        <w:trPr>
          <w:trHeight w:val="308" w:hRule="atLeast"/>
        </w:trPr>
        <w:tc>
          <w:tcPr>
            <w:tcW w:w="127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总计</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32</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2,963.41</w:t>
            </w:r>
          </w:p>
        </w:tc>
        <w:tc>
          <w:tcPr>
            <w:tcW w:w="110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总计</w:t>
            </w:r>
          </w:p>
        </w:tc>
        <w:tc>
          <w:tcPr>
            <w:tcW w:w="17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64</w:t>
            </w:r>
          </w:p>
        </w:tc>
        <w:tc>
          <w:tcPr>
            <w:tcW w:w="33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2,963.41</w:t>
            </w:r>
          </w:p>
        </w:tc>
        <w:tc>
          <w:tcPr>
            <w:tcW w:w="50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2,963.41</w:t>
            </w:r>
          </w:p>
        </w:tc>
        <w:tc>
          <w:tcPr>
            <w:tcW w:w="39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4456" w:type="pct"/>
            <w:gridSpan w:val="8"/>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注：本表反映部门本年度一般公共预算财政拨款、政府性基金预算财政拨款和国有资本经营预算财政拨款的总收支和年末结转结余情况。</w:t>
            </w:r>
          </w:p>
        </w:tc>
        <w:tc>
          <w:tcPr>
            <w:tcW w:w="543" w:type="pct"/>
            <w:tcBorders>
              <w:top w:val="nil"/>
              <w:left w:val="nil"/>
              <w:bottom w:val="nil"/>
              <w:right w:val="nil"/>
            </w:tcBorders>
            <w:shd w:val="clear" w:color="auto" w:fill="auto"/>
            <w:noWrap/>
            <w:vAlign w:val="center"/>
          </w:tcPr>
          <w:p>
            <w:pPr>
              <w:jc w:val="left"/>
              <w:rPr>
                <w:rFonts w:ascii="宋体" w:hAnsi="宋体" w:eastAsia="宋体" w:cs="宋体"/>
                <w:color w:val="auto"/>
                <w:sz w:val="20"/>
                <w:szCs w:val="20"/>
              </w:rPr>
            </w:pPr>
          </w:p>
        </w:tc>
      </w:tr>
    </w:tbl>
    <w:p>
      <w:pPr>
        <w:jc w:val="left"/>
        <w:rPr>
          <w:rFonts w:ascii="仿宋" w:hAnsi="仿宋" w:eastAsia="仿宋" w:cs="仿宋"/>
          <w:color w:val="auto"/>
          <w:sz w:val="24"/>
        </w:rPr>
      </w:pPr>
    </w:p>
    <w:p>
      <w:pPr>
        <w:jc w:val="left"/>
        <w:rPr>
          <w:rFonts w:ascii="仿宋" w:hAnsi="仿宋" w:eastAsia="仿宋" w:cs="仿宋"/>
          <w:color w:val="auto"/>
          <w:sz w:val="24"/>
        </w:rPr>
      </w:pPr>
    </w:p>
    <w:p>
      <w:pPr>
        <w:rPr>
          <w:rFonts w:ascii="仿宋" w:hAnsi="仿宋" w:eastAsia="仿宋" w:cs="仿宋"/>
          <w:color w:val="auto"/>
          <w:sz w:val="24"/>
        </w:rPr>
      </w:pPr>
      <w:r>
        <w:rPr>
          <w:rFonts w:ascii="仿宋" w:hAnsi="仿宋" w:eastAsia="仿宋" w:cs="仿宋"/>
          <w:color w:val="auto"/>
          <w:sz w:val="24"/>
        </w:rPr>
        <w:br w:type="page"/>
      </w:r>
    </w:p>
    <w:p>
      <w:pPr>
        <w:jc w:val="left"/>
        <w:rPr>
          <w:rFonts w:ascii="仿宋" w:hAnsi="仿宋" w:eastAsia="仿宋" w:cs="仿宋"/>
          <w:color w:val="auto"/>
          <w:sz w:val="24"/>
        </w:rPr>
      </w:pPr>
    </w:p>
    <w:p>
      <w:pPr>
        <w:jc w:val="left"/>
        <w:rPr>
          <w:rFonts w:ascii="仿宋" w:hAnsi="仿宋" w:eastAsia="仿宋" w:cs="仿宋"/>
          <w:color w:val="auto"/>
          <w:sz w:val="24"/>
        </w:rPr>
      </w:pPr>
      <w:r>
        <w:rPr>
          <w:rFonts w:hint="eastAsia" w:ascii="仿宋" w:hAnsi="仿宋" w:eastAsia="仿宋" w:cs="仿宋"/>
          <w:color w:val="auto"/>
          <w:sz w:val="24"/>
        </w:rPr>
        <w:t>表五：一般公共预算财政拨款支出决算表</w:t>
      </w:r>
    </w:p>
    <w:tbl>
      <w:tblPr>
        <w:tblStyle w:val="7"/>
        <w:tblW w:w="11670" w:type="dxa"/>
        <w:tblInd w:w="93" w:type="dxa"/>
        <w:tblLayout w:type="autofit"/>
        <w:tblCellMar>
          <w:top w:w="0" w:type="dxa"/>
          <w:left w:w="108" w:type="dxa"/>
          <w:bottom w:w="0" w:type="dxa"/>
          <w:right w:w="108" w:type="dxa"/>
        </w:tblCellMar>
      </w:tblPr>
      <w:tblGrid>
        <w:gridCol w:w="4216"/>
        <w:gridCol w:w="222"/>
        <w:gridCol w:w="222"/>
        <w:gridCol w:w="3956"/>
        <w:gridCol w:w="1103"/>
        <w:gridCol w:w="1103"/>
        <w:gridCol w:w="1616"/>
      </w:tblGrid>
      <w:tr>
        <w:tblPrEx>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auto"/>
                <w:sz w:val="30"/>
                <w:szCs w:val="30"/>
              </w:rPr>
            </w:pPr>
            <w:r>
              <w:rPr>
                <w:rFonts w:hint="eastAsia" w:ascii="宋体" w:hAnsi="宋体" w:eastAsia="宋体" w:cs="宋体"/>
                <w:color w:val="auto"/>
                <w:kern w:val="0"/>
                <w:sz w:val="30"/>
                <w:szCs w:val="30"/>
              </w:rPr>
              <w:t>一般公共预算财政拨款支出决算表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ascii="Arial" w:hAnsi="Arial" w:cs="Arial"/>
                <w:color w:val="auto"/>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auto"/>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auto"/>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auto"/>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auto"/>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auto"/>
                <w:sz w:val="20"/>
                <w:szCs w:val="20"/>
              </w:rPr>
            </w:pPr>
          </w:p>
        </w:tc>
        <w:tc>
          <w:tcPr>
            <w:tcW w:w="0" w:type="auto"/>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auto"/>
                <w:sz w:val="20"/>
                <w:szCs w:val="20"/>
              </w:rPr>
            </w:pPr>
            <w:r>
              <w:rPr>
                <w:rFonts w:hint="eastAsia" w:ascii="宋体" w:hAnsi="宋体" w:eastAsia="宋体" w:cs="宋体"/>
                <w:color w:val="auto"/>
                <w:kern w:val="0"/>
                <w:sz w:val="20"/>
                <w:szCs w:val="20"/>
              </w:rPr>
              <w:t>公开05表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widowControl/>
              <w:jc w:val="left"/>
              <w:textAlignment w:val="bottom"/>
              <w:rPr>
                <w:rFonts w:ascii="宋体" w:hAnsi="宋体" w:eastAsia="宋体" w:cs="宋体"/>
                <w:color w:val="auto"/>
                <w:sz w:val="20"/>
                <w:szCs w:val="20"/>
              </w:rPr>
            </w:pPr>
            <w:r>
              <w:rPr>
                <w:rFonts w:hint="eastAsia" w:ascii="宋体" w:hAnsi="宋体" w:eastAsia="宋体" w:cs="宋体"/>
                <w:color w:val="auto"/>
                <w:kern w:val="0"/>
                <w:sz w:val="20"/>
                <w:szCs w:val="20"/>
              </w:rPr>
              <w:t>部门：广西河池市环江毛南族自治县人民医院</w:t>
            </w:r>
          </w:p>
        </w:tc>
        <w:tc>
          <w:tcPr>
            <w:tcW w:w="0" w:type="auto"/>
            <w:tcBorders>
              <w:top w:val="nil"/>
              <w:left w:val="nil"/>
              <w:bottom w:val="nil"/>
              <w:right w:val="nil"/>
            </w:tcBorders>
            <w:shd w:val="clear" w:color="auto" w:fill="auto"/>
            <w:noWrap/>
            <w:vAlign w:val="bottom"/>
          </w:tcPr>
          <w:p>
            <w:pPr>
              <w:rPr>
                <w:rFonts w:ascii="Arial" w:hAnsi="Arial" w:cs="Arial"/>
                <w:color w:val="auto"/>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auto"/>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auto"/>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auto"/>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auto"/>
                <w:sz w:val="20"/>
                <w:szCs w:val="20"/>
              </w:rPr>
            </w:pPr>
          </w:p>
        </w:tc>
        <w:tc>
          <w:tcPr>
            <w:tcW w:w="0" w:type="auto"/>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auto"/>
                <w:sz w:val="20"/>
                <w:szCs w:val="20"/>
              </w:rPr>
            </w:pPr>
            <w:r>
              <w:rPr>
                <w:rFonts w:hint="eastAsia" w:ascii="宋体" w:hAnsi="宋体" w:eastAsia="宋体" w:cs="宋体"/>
                <w:color w:val="auto"/>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项目</w:t>
            </w:r>
          </w:p>
        </w:tc>
        <w:tc>
          <w:tcPr>
            <w:tcW w:w="6750" w:type="dxa"/>
            <w:gridSpan w:val="3"/>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本年支出</w:t>
            </w:r>
          </w:p>
        </w:tc>
      </w:tr>
      <w:tr>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科目名称</w:t>
            </w:r>
          </w:p>
        </w:tc>
        <w:tc>
          <w:tcPr>
            <w:tcW w:w="2250"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小计</w:t>
            </w:r>
          </w:p>
        </w:tc>
        <w:tc>
          <w:tcPr>
            <w:tcW w:w="2250"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基本支出</w:t>
            </w:r>
          </w:p>
        </w:tc>
        <w:tc>
          <w:tcPr>
            <w:tcW w:w="2250"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项目支出</w:t>
            </w: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auto"/>
                <w:sz w:val="22"/>
                <w:szCs w:val="22"/>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auto"/>
                <w:sz w:val="22"/>
                <w:szCs w:val="22"/>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栏次</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合计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2,963.41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1,055.44</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rPr>
              <w:t>1,907.97</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107.29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107.29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20805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107.29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107.29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2080505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107.29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107.29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2,755.39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847.42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1,907.97</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公立医院</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1,791.86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847.42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944.44</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2100201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综合医院</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1,750.78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847.42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903.36</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2100299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其他公立医院支出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41.08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41.08</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21004</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公共卫生</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848.81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848.81</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2100401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疾病预防控制机构</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148.79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148.79</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2100408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基本公共卫生服务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1.20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1.20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2100409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重大公共卫生服务</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90.08</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90.08</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2100410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突发公共卫生事件应急处理</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608.75</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608.75</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21006</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中医药</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2100601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中医（民族医）药专项</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21011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4.72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4.72</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2101199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其他行政事业单位医疗支出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4.72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4.72</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21099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其他卫生健康支出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2109999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其他卫生健康支出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221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80.23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80.23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22102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80.23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80.23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2210201</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80.23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80.23</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229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其他支出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20.50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20.50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22999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其他支出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20.50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20.50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2299999</w:t>
            </w:r>
          </w:p>
        </w:tc>
        <w:tc>
          <w:tcPr>
            <w:tcW w:w="0" w:type="auto"/>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20.50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20.50</w:t>
            </w:r>
          </w:p>
        </w:tc>
        <w:tc>
          <w:tcPr>
            <w:tcW w:w="0" w:type="auto"/>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注：本表反映部门本年度一般公共预算财政拨款支出情况。</w:t>
            </w:r>
          </w:p>
        </w:tc>
      </w:tr>
    </w:tbl>
    <w:p>
      <w:pPr>
        <w:jc w:val="left"/>
        <w:rPr>
          <w:rFonts w:ascii="仿宋" w:hAnsi="仿宋" w:eastAsia="仿宋" w:cs="仿宋"/>
          <w:color w:val="auto"/>
          <w:sz w:val="24"/>
        </w:rPr>
      </w:pPr>
    </w:p>
    <w:p>
      <w:pPr>
        <w:rPr>
          <w:rFonts w:ascii="仿宋" w:hAnsi="仿宋" w:eastAsia="仿宋" w:cs="仿宋"/>
          <w:color w:val="auto"/>
          <w:sz w:val="24"/>
        </w:rPr>
      </w:pPr>
      <w:r>
        <w:rPr>
          <w:rFonts w:ascii="仿宋" w:hAnsi="仿宋" w:eastAsia="仿宋" w:cs="仿宋"/>
          <w:color w:val="auto"/>
          <w:sz w:val="24"/>
        </w:rPr>
        <w:br w:type="page"/>
      </w:r>
    </w:p>
    <w:p>
      <w:pPr>
        <w:jc w:val="left"/>
        <w:rPr>
          <w:rFonts w:ascii="仿宋" w:hAnsi="仿宋" w:eastAsia="仿宋" w:cs="仿宋"/>
          <w:color w:val="auto"/>
          <w:sz w:val="24"/>
        </w:rPr>
      </w:pPr>
      <w:r>
        <w:rPr>
          <w:rFonts w:hint="eastAsia" w:ascii="仿宋" w:hAnsi="仿宋" w:eastAsia="仿宋" w:cs="仿宋"/>
          <w:color w:val="auto"/>
          <w:sz w:val="24"/>
        </w:rPr>
        <w:t>表六：一般公共预算财政拨款基本支出决算表</w:t>
      </w:r>
    </w:p>
    <w:tbl>
      <w:tblPr>
        <w:tblStyle w:val="7"/>
        <w:tblW w:w="5000" w:type="pct"/>
        <w:tblInd w:w="0" w:type="dxa"/>
        <w:tblLayout w:type="autofit"/>
        <w:tblCellMar>
          <w:top w:w="0" w:type="dxa"/>
          <w:left w:w="108" w:type="dxa"/>
          <w:bottom w:w="0" w:type="dxa"/>
          <w:right w:w="108" w:type="dxa"/>
        </w:tblCellMar>
      </w:tblPr>
      <w:tblGrid>
        <w:gridCol w:w="3034"/>
        <w:gridCol w:w="2541"/>
        <w:gridCol w:w="836"/>
        <w:gridCol w:w="603"/>
        <w:gridCol w:w="1766"/>
        <w:gridCol w:w="526"/>
        <w:gridCol w:w="603"/>
        <w:gridCol w:w="3161"/>
        <w:gridCol w:w="1104"/>
      </w:tblGrid>
      <w:tr>
        <w:tblPrEx>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auto"/>
                <w:sz w:val="30"/>
                <w:szCs w:val="30"/>
              </w:rPr>
            </w:pPr>
            <w:r>
              <w:rPr>
                <w:rFonts w:hint="eastAsia" w:ascii="宋体" w:hAnsi="宋体" w:eastAsia="宋体" w:cs="宋体"/>
                <w:color w:val="auto"/>
                <w:kern w:val="0"/>
                <w:sz w:val="30"/>
                <w:szCs w:val="30"/>
              </w:rPr>
              <w:t>一般公共预算财政拨款基本支出决算明细表</w:t>
            </w:r>
          </w:p>
        </w:tc>
      </w:tr>
      <w:tr>
        <w:tblPrEx>
          <w:tblCellMar>
            <w:top w:w="0" w:type="dxa"/>
            <w:left w:w="108" w:type="dxa"/>
            <w:bottom w:w="0" w:type="dxa"/>
            <w:right w:w="108" w:type="dxa"/>
          </w:tblCellMar>
        </w:tblPrEx>
        <w:trPr>
          <w:trHeight w:val="255" w:hRule="atLeast"/>
        </w:trPr>
        <w:tc>
          <w:tcPr>
            <w:tcW w:w="1091"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910"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283"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198"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62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169"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198"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1138"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84"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auto"/>
                <w:sz w:val="18"/>
                <w:szCs w:val="18"/>
              </w:rPr>
            </w:pPr>
            <w:r>
              <w:rPr>
                <w:rFonts w:hint="eastAsia" w:ascii="宋体" w:hAnsi="宋体" w:eastAsia="宋体" w:cs="宋体"/>
                <w:color w:val="auto"/>
                <w:kern w:val="0"/>
                <w:sz w:val="18"/>
                <w:szCs w:val="18"/>
              </w:rPr>
              <w:t>公开06表</w:t>
            </w:r>
          </w:p>
        </w:tc>
      </w:tr>
      <w:tr>
        <w:tblPrEx>
          <w:tblCellMar>
            <w:top w:w="0" w:type="dxa"/>
            <w:left w:w="108" w:type="dxa"/>
            <w:bottom w:w="0" w:type="dxa"/>
            <w:right w:w="108" w:type="dxa"/>
          </w:tblCellMar>
        </w:tblPrEx>
        <w:trPr>
          <w:trHeight w:val="255" w:hRule="atLeast"/>
        </w:trPr>
        <w:tc>
          <w:tcPr>
            <w:tcW w:w="1091" w:type="pct"/>
            <w:tcBorders>
              <w:top w:val="nil"/>
              <w:left w:val="nil"/>
              <w:bottom w:val="nil"/>
              <w:right w:val="nil"/>
            </w:tcBorders>
            <w:shd w:val="clear" w:color="auto" w:fill="auto"/>
            <w:noWrap/>
            <w:vAlign w:val="bottom"/>
          </w:tcPr>
          <w:p>
            <w:pPr>
              <w:widowControl/>
              <w:jc w:val="left"/>
              <w:textAlignment w:val="bottom"/>
              <w:rPr>
                <w:rFonts w:ascii="宋体" w:hAnsi="宋体" w:eastAsia="宋体" w:cs="宋体"/>
                <w:color w:val="auto"/>
                <w:sz w:val="20"/>
                <w:szCs w:val="20"/>
              </w:rPr>
            </w:pPr>
            <w:r>
              <w:rPr>
                <w:rFonts w:hint="eastAsia" w:ascii="宋体" w:hAnsi="宋体" w:eastAsia="宋体" w:cs="宋体"/>
                <w:color w:val="auto"/>
                <w:kern w:val="0"/>
                <w:sz w:val="20"/>
                <w:szCs w:val="20"/>
              </w:rPr>
              <w:t>部门：广西河池市环江毛南族自治县人民医院</w:t>
            </w:r>
          </w:p>
        </w:tc>
        <w:tc>
          <w:tcPr>
            <w:tcW w:w="910"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283"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198"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62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169"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198"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1138"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84"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auto"/>
                <w:sz w:val="18"/>
                <w:szCs w:val="18"/>
              </w:rPr>
            </w:pPr>
            <w:r>
              <w:rPr>
                <w:rFonts w:hint="eastAsia" w:ascii="宋体" w:hAnsi="宋体" w:eastAsia="宋体" w:cs="宋体"/>
                <w:color w:val="auto"/>
                <w:kern w:val="0"/>
                <w:sz w:val="18"/>
                <w:szCs w:val="18"/>
              </w:rPr>
              <w:t>金额单位：万元</w:t>
            </w:r>
          </w:p>
        </w:tc>
      </w:tr>
      <w:tr>
        <w:tblPrEx>
          <w:tblCellMar>
            <w:top w:w="0" w:type="dxa"/>
            <w:left w:w="108" w:type="dxa"/>
            <w:bottom w:w="0" w:type="dxa"/>
            <w:right w:w="108" w:type="dxa"/>
          </w:tblCellMar>
        </w:tblPrEx>
        <w:trPr>
          <w:trHeight w:val="308" w:hRule="atLeast"/>
        </w:trPr>
        <w:tc>
          <w:tcPr>
            <w:tcW w:w="2285"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人员经费</w:t>
            </w:r>
          </w:p>
        </w:tc>
        <w:tc>
          <w:tcPr>
            <w:tcW w:w="2714" w:type="pct"/>
            <w:gridSpan w:val="6"/>
            <w:tcBorders>
              <w:top w:val="single" w:color="000000" w:sz="4" w:space="0"/>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公用经费</w:t>
            </w:r>
          </w:p>
        </w:tc>
      </w:tr>
      <w:tr>
        <w:tblPrEx>
          <w:tblCellMar>
            <w:top w:w="0" w:type="dxa"/>
            <w:left w:w="108" w:type="dxa"/>
            <w:bottom w:w="0" w:type="dxa"/>
            <w:right w:w="108" w:type="dxa"/>
          </w:tblCellMar>
        </w:tblPrEx>
        <w:trPr>
          <w:trHeight w:val="312" w:hRule="atLeast"/>
        </w:trPr>
        <w:tc>
          <w:tcPr>
            <w:tcW w:w="1091" w:type="pct"/>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科目代码</w:t>
            </w:r>
          </w:p>
        </w:tc>
        <w:tc>
          <w:tcPr>
            <w:tcW w:w="910"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科目名称</w:t>
            </w:r>
          </w:p>
        </w:tc>
        <w:tc>
          <w:tcPr>
            <w:tcW w:w="283"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决算数</w:t>
            </w:r>
          </w:p>
        </w:tc>
        <w:tc>
          <w:tcPr>
            <w:tcW w:w="198"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科目代码</w:t>
            </w:r>
          </w:p>
        </w:tc>
        <w:tc>
          <w:tcPr>
            <w:tcW w:w="625"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科目名称</w:t>
            </w:r>
          </w:p>
        </w:tc>
        <w:tc>
          <w:tcPr>
            <w:tcW w:w="169"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决算数</w:t>
            </w:r>
          </w:p>
        </w:tc>
        <w:tc>
          <w:tcPr>
            <w:tcW w:w="198"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科目代码</w:t>
            </w:r>
          </w:p>
        </w:tc>
        <w:tc>
          <w:tcPr>
            <w:tcW w:w="1138"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科目名称</w:t>
            </w:r>
          </w:p>
        </w:tc>
        <w:tc>
          <w:tcPr>
            <w:tcW w:w="384"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决算数</w:t>
            </w:r>
          </w:p>
        </w:tc>
      </w:tr>
      <w:tr>
        <w:tblPrEx>
          <w:tblCellMar>
            <w:top w:w="0" w:type="dxa"/>
            <w:left w:w="108" w:type="dxa"/>
            <w:bottom w:w="0" w:type="dxa"/>
            <w:right w:w="108" w:type="dxa"/>
          </w:tblCellMar>
        </w:tblPrEx>
        <w:trPr>
          <w:trHeight w:val="312" w:hRule="atLeast"/>
        </w:trPr>
        <w:tc>
          <w:tcPr>
            <w:tcW w:w="1091" w:type="pct"/>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910"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283"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198"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625"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169"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198"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1138"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384"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301</w:t>
            </w:r>
          </w:p>
        </w:tc>
        <w:tc>
          <w:tcPr>
            <w:tcW w:w="910"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工资福利支出</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986.57</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商品和服务支出</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307</w:t>
            </w:r>
          </w:p>
        </w:tc>
        <w:tc>
          <w:tcPr>
            <w:tcW w:w="113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债务利息及费用支出</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30101</w:t>
            </w:r>
          </w:p>
        </w:tc>
        <w:tc>
          <w:tcPr>
            <w:tcW w:w="910"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基本工资</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486.78</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30201</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办公费</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30701</w:t>
            </w:r>
          </w:p>
        </w:tc>
        <w:tc>
          <w:tcPr>
            <w:tcW w:w="113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国内债务付息</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30102</w:t>
            </w:r>
          </w:p>
        </w:tc>
        <w:tc>
          <w:tcPr>
            <w:tcW w:w="910"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津贴补贴</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27.43</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30202</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印刷费</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30702</w:t>
            </w:r>
          </w:p>
        </w:tc>
        <w:tc>
          <w:tcPr>
            <w:tcW w:w="113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国外债务付息</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30103</w:t>
            </w:r>
          </w:p>
        </w:tc>
        <w:tc>
          <w:tcPr>
            <w:tcW w:w="910"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奖金</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30203</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咨询费</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310</w:t>
            </w:r>
          </w:p>
        </w:tc>
        <w:tc>
          <w:tcPr>
            <w:tcW w:w="113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资本性支出</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30106</w:t>
            </w:r>
          </w:p>
        </w:tc>
        <w:tc>
          <w:tcPr>
            <w:tcW w:w="910"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伙食补助费</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20.50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30204</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手续费</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31001</w:t>
            </w:r>
          </w:p>
        </w:tc>
        <w:tc>
          <w:tcPr>
            <w:tcW w:w="113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房屋建筑物购建</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30107</w:t>
            </w:r>
          </w:p>
        </w:tc>
        <w:tc>
          <w:tcPr>
            <w:tcW w:w="910"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绩效工资</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214.68</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30205</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水费</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31002</w:t>
            </w:r>
          </w:p>
        </w:tc>
        <w:tc>
          <w:tcPr>
            <w:tcW w:w="113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办公设备购置</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30108</w:t>
            </w:r>
          </w:p>
        </w:tc>
        <w:tc>
          <w:tcPr>
            <w:tcW w:w="910"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机关事业单位基本养老保险缴费</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107.29</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30206</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电费</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31003</w:t>
            </w:r>
          </w:p>
        </w:tc>
        <w:tc>
          <w:tcPr>
            <w:tcW w:w="113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专用设备购置</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30109</w:t>
            </w:r>
          </w:p>
        </w:tc>
        <w:tc>
          <w:tcPr>
            <w:tcW w:w="910"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职业年金缴费</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30207</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邮电费</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31005</w:t>
            </w:r>
          </w:p>
        </w:tc>
        <w:tc>
          <w:tcPr>
            <w:tcW w:w="113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基础设施建设</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30110</w:t>
            </w:r>
          </w:p>
        </w:tc>
        <w:tc>
          <w:tcPr>
            <w:tcW w:w="910"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职工基本医疗保险缴费</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46.48</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30208</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取暖费</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31006</w:t>
            </w:r>
          </w:p>
        </w:tc>
        <w:tc>
          <w:tcPr>
            <w:tcW w:w="113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大型修缮</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30111</w:t>
            </w:r>
          </w:p>
        </w:tc>
        <w:tc>
          <w:tcPr>
            <w:tcW w:w="910"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公务员医疗补助缴费</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30209</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物业管理费</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31007</w:t>
            </w:r>
          </w:p>
        </w:tc>
        <w:tc>
          <w:tcPr>
            <w:tcW w:w="113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信息网络及软件购置更新</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30112</w:t>
            </w:r>
          </w:p>
        </w:tc>
        <w:tc>
          <w:tcPr>
            <w:tcW w:w="910"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其他社会保障缴费</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3.18</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30211</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差旅费</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31008</w:t>
            </w:r>
          </w:p>
        </w:tc>
        <w:tc>
          <w:tcPr>
            <w:tcW w:w="113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物资储备</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30113</w:t>
            </w:r>
          </w:p>
        </w:tc>
        <w:tc>
          <w:tcPr>
            <w:tcW w:w="910"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住房公积金</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80.23</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30212</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因公出国（境）费用</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31009</w:t>
            </w:r>
          </w:p>
        </w:tc>
        <w:tc>
          <w:tcPr>
            <w:tcW w:w="113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土地补偿</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30114</w:t>
            </w:r>
          </w:p>
        </w:tc>
        <w:tc>
          <w:tcPr>
            <w:tcW w:w="910"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医疗费</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30213</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维修（护）费</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31010</w:t>
            </w:r>
          </w:p>
        </w:tc>
        <w:tc>
          <w:tcPr>
            <w:tcW w:w="113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安置补助</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30199</w:t>
            </w:r>
          </w:p>
        </w:tc>
        <w:tc>
          <w:tcPr>
            <w:tcW w:w="910"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其他工资福利支出</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30214</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租赁费</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31011</w:t>
            </w:r>
          </w:p>
        </w:tc>
        <w:tc>
          <w:tcPr>
            <w:tcW w:w="113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地上附着物和青苗补偿</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303</w:t>
            </w:r>
          </w:p>
        </w:tc>
        <w:tc>
          <w:tcPr>
            <w:tcW w:w="910"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对个人和家庭的补助</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68.87</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30215</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会议费</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31012</w:t>
            </w:r>
          </w:p>
        </w:tc>
        <w:tc>
          <w:tcPr>
            <w:tcW w:w="113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拆迁补偿</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30301</w:t>
            </w:r>
          </w:p>
        </w:tc>
        <w:tc>
          <w:tcPr>
            <w:tcW w:w="910"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离休费</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30216</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培训费</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31013</w:t>
            </w:r>
          </w:p>
        </w:tc>
        <w:tc>
          <w:tcPr>
            <w:tcW w:w="113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公务用车购置</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30302</w:t>
            </w:r>
          </w:p>
        </w:tc>
        <w:tc>
          <w:tcPr>
            <w:tcW w:w="910"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退休费</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30217</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公务接待费</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31019</w:t>
            </w:r>
          </w:p>
        </w:tc>
        <w:tc>
          <w:tcPr>
            <w:tcW w:w="113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其他交通工具购置</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30303</w:t>
            </w:r>
          </w:p>
        </w:tc>
        <w:tc>
          <w:tcPr>
            <w:tcW w:w="910"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退职（役）费</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30218</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专用材料费</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31021</w:t>
            </w:r>
          </w:p>
        </w:tc>
        <w:tc>
          <w:tcPr>
            <w:tcW w:w="113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文物和陈列品购置</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30304</w:t>
            </w:r>
          </w:p>
        </w:tc>
        <w:tc>
          <w:tcPr>
            <w:tcW w:w="910"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抚恤金</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16.34</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30224</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被装购置费</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31022</w:t>
            </w:r>
          </w:p>
        </w:tc>
        <w:tc>
          <w:tcPr>
            <w:tcW w:w="113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无形资产购置</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30305</w:t>
            </w:r>
          </w:p>
        </w:tc>
        <w:tc>
          <w:tcPr>
            <w:tcW w:w="910"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生活补助</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52.52</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30225</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专用燃料费</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31099</w:t>
            </w:r>
          </w:p>
        </w:tc>
        <w:tc>
          <w:tcPr>
            <w:tcW w:w="113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其他资本性支出</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30306</w:t>
            </w:r>
          </w:p>
        </w:tc>
        <w:tc>
          <w:tcPr>
            <w:tcW w:w="910"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救济费</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30226</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劳务费</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399</w:t>
            </w:r>
          </w:p>
        </w:tc>
        <w:tc>
          <w:tcPr>
            <w:tcW w:w="113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其他支出</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30307</w:t>
            </w:r>
          </w:p>
        </w:tc>
        <w:tc>
          <w:tcPr>
            <w:tcW w:w="910"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医疗费补助</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30227</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委托业务费</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39907</w:t>
            </w:r>
          </w:p>
        </w:tc>
        <w:tc>
          <w:tcPr>
            <w:tcW w:w="113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国家赔偿费用支出</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30308</w:t>
            </w:r>
          </w:p>
        </w:tc>
        <w:tc>
          <w:tcPr>
            <w:tcW w:w="910"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助学金</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30228</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工会经费</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39908</w:t>
            </w:r>
          </w:p>
        </w:tc>
        <w:tc>
          <w:tcPr>
            <w:tcW w:w="113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对民间非营利组织和群众性自治组织补贴</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30309</w:t>
            </w:r>
          </w:p>
        </w:tc>
        <w:tc>
          <w:tcPr>
            <w:tcW w:w="910"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奖励金</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30229</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福利费</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39909</w:t>
            </w:r>
          </w:p>
        </w:tc>
        <w:tc>
          <w:tcPr>
            <w:tcW w:w="113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经常性赠与</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30310</w:t>
            </w:r>
          </w:p>
        </w:tc>
        <w:tc>
          <w:tcPr>
            <w:tcW w:w="910"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个人农业生产补贴</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30231</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公务用车运行维护费</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39910</w:t>
            </w:r>
          </w:p>
        </w:tc>
        <w:tc>
          <w:tcPr>
            <w:tcW w:w="113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资本性赠与</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30311</w:t>
            </w:r>
          </w:p>
        </w:tc>
        <w:tc>
          <w:tcPr>
            <w:tcW w:w="910"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代缴社会保险费</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30239</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其他交通费用</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39999</w:t>
            </w:r>
          </w:p>
        </w:tc>
        <w:tc>
          <w:tcPr>
            <w:tcW w:w="113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其他支出</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30399</w:t>
            </w:r>
          </w:p>
        </w:tc>
        <w:tc>
          <w:tcPr>
            <w:tcW w:w="910"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其他对个人和家庭的补助</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30240</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税金及附加费用</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1138" w:type="pct"/>
            <w:tcBorders>
              <w:top w:val="nil"/>
              <w:left w:val="nil"/>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38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r>
      <w:tr>
        <w:tblPrEx>
          <w:tblCellMar>
            <w:top w:w="0" w:type="dxa"/>
            <w:left w:w="108" w:type="dxa"/>
            <w:bottom w:w="0" w:type="dxa"/>
            <w:right w:w="108" w:type="dxa"/>
          </w:tblCellMar>
        </w:tblPrEx>
        <w:trPr>
          <w:trHeight w:val="308" w:hRule="atLeast"/>
        </w:trPr>
        <w:tc>
          <w:tcPr>
            <w:tcW w:w="1091"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910" w:type="pct"/>
            <w:tcBorders>
              <w:top w:val="nil"/>
              <w:left w:val="nil"/>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28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19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30299</w:t>
            </w:r>
          </w:p>
        </w:tc>
        <w:tc>
          <w:tcPr>
            <w:tcW w:w="625"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 xml:space="preserve">  其他商品和服务支出</w:t>
            </w:r>
          </w:p>
        </w:tc>
        <w:tc>
          <w:tcPr>
            <w:tcW w:w="16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c>
          <w:tcPr>
            <w:tcW w:w="198" w:type="pct"/>
            <w:tcBorders>
              <w:top w:val="nil"/>
              <w:left w:val="nil"/>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1138" w:type="pct"/>
            <w:tcBorders>
              <w:top w:val="nil"/>
              <w:left w:val="nil"/>
              <w:bottom w:val="single" w:color="000000" w:sz="4" w:space="0"/>
              <w:right w:val="single" w:color="000000" w:sz="4" w:space="0"/>
            </w:tcBorders>
            <w:shd w:val="clear" w:color="FFFFFF" w:fill="C0C0C0"/>
            <w:noWrap/>
            <w:vAlign w:val="center"/>
          </w:tcPr>
          <w:p>
            <w:pPr>
              <w:jc w:val="left"/>
              <w:rPr>
                <w:rFonts w:ascii="宋体" w:hAnsi="宋体" w:eastAsia="宋体" w:cs="宋体"/>
                <w:color w:val="auto"/>
                <w:sz w:val="22"/>
                <w:szCs w:val="22"/>
              </w:rPr>
            </w:pPr>
          </w:p>
        </w:tc>
        <w:tc>
          <w:tcPr>
            <w:tcW w:w="38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r>
      <w:tr>
        <w:tblPrEx>
          <w:tblCellMar>
            <w:top w:w="0" w:type="dxa"/>
            <w:left w:w="108" w:type="dxa"/>
            <w:bottom w:w="0" w:type="dxa"/>
            <w:right w:w="108" w:type="dxa"/>
          </w:tblCellMar>
        </w:tblPrEx>
        <w:trPr>
          <w:trHeight w:val="308" w:hRule="atLeast"/>
        </w:trPr>
        <w:tc>
          <w:tcPr>
            <w:tcW w:w="2002" w:type="pct"/>
            <w:gridSpan w:val="2"/>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人员经费合计</w:t>
            </w:r>
          </w:p>
        </w:tc>
        <w:tc>
          <w:tcPr>
            <w:tcW w:w="28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1,055.44</w:t>
            </w:r>
          </w:p>
        </w:tc>
        <w:tc>
          <w:tcPr>
            <w:tcW w:w="2329" w:type="pct"/>
            <w:gridSpan w:val="5"/>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公用经费合计</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0.00</w:t>
            </w:r>
          </w:p>
        </w:tc>
      </w:tr>
      <w:tr>
        <w:tblPrEx>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注：本表反映部门本年度一般公共预算财政拨款基本支出明细情况。</w:t>
            </w:r>
          </w:p>
        </w:tc>
      </w:tr>
    </w:tbl>
    <w:p>
      <w:pPr>
        <w:jc w:val="left"/>
        <w:rPr>
          <w:rFonts w:ascii="仿宋" w:hAnsi="仿宋" w:eastAsia="仿宋" w:cs="仿宋"/>
          <w:color w:val="auto"/>
          <w:sz w:val="24"/>
        </w:rPr>
      </w:pPr>
    </w:p>
    <w:p>
      <w:pPr>
        <w:jc w:val="left"/>
        <w:rPr>
          <w:rFonts w:ascii="仿宋" w:hAnsi="仿宋" w:eastAsia="仿宋" w:cs="仿宋"/>
          <w:color w:val="auto"/>
          <w:sz w:val="24"/>
        </w:rPr>
      </w:pPr>
    </w:p>
    <w:p>
      <w:pPr>
        <w:jc w:val="left"/>
        <w:rPr>
          <w:rFonts w:ascii="仿宋" w:hAnsi="仿宋" w:eastAsia="仿宋" w:cs="仿宋"/>
          <w:color w:val="auto"/>
          <w:sz w:val="24"/>
        </w:rPr>
      </w:pPr>
    </w:p>
    <w:p>
      <w:pPr>
        <w:jc w:val="left"/>
        <w:rPr>
          <w:rFonts w:ascii="仿宋" w:hAnsi="仿宋" w:eastAsia="仿宋" w:cs="仿宋"/>
          <w:color w:val="auto"/>
          <w:sz w:val="24"/>
        </w:rPr>
      </w:pPr>
    </w:p>
    <w:p>
      <w:pPr>
        <w:rPr>
          <w:rFonts w:ascii="仿宋" w:hAnsi="仿宋" w:eastAsia="仿宋" w:cs="仿宋"/>
          <w:color w:val="auto"/>
          <w:sz w:val="24"/>
        </w:rPr>
      </w:pPr>
      <w:r>
        <w:rPr>
          <w:rFonts w:ascii="仿宋" w:hAnsi="仿宋" w:eastAsia="仿宋" w:cs="仿宋"/>
          <w:color w:val="auto"/>
          <w:sz w:val="24"/>
        </w:rPr>
        <w:br w:type="page"/>
      </w:r>
    </w:p>
    <w:p>
      <w:pPr>
        <w:jc w:val="left"/>
        <w:rPr>
          <w:rFonts w:ascii="仿宋" w:hAnsi="仿宋" w:eastAsia="仿宋" w:cs="仿宋"/>
          <w:color w:val="auto"/>
          <w:sz w:val="24"/>
        </w:rPr>
      </w:pPr>
      <w:r>
        <w:rPr>
          <w:rFonts w:hint="eastAsia" w:ascii="仿宋" w:hAnsi="仿宋" w:eastAsia="仿宋" w:cs="仿宋"/>
          <w:color w:val="auto"/>
          <w:sz w:val="24"/>
        </w:rPr>
        <w:t>表七：政府性基金预算财政拨款收入支出决算表</w:t>
      </w:r>
    </w:p>
    <w:tbl>
      <w:tblPr>
        <w:tblStyle w:val="7"/>
        <w:tblW w:w="5000" w:type="pct"/>
        <w:tblInd w:w="0" w:type="dxa"/>
        <w:tblLayout w:type="autofit"/>
        <w:tblCellMar>
          <w:top w:w="0" w:type="dxa"/>
          <w:left w:w="108" w:type="dxa"/>
          <w:bottom w:w="0" w:type="dxa"/>
          <w:right w:w="108" w:type="dxa"/>
        </w:tblCellMar>
      </w:tblPr>
      <w:tblGrid>
        <w:gridCol w:w="4216"/>
        <w:gridCol w:w="226"/>
        <w:gridCol w:w="233"/>
        <w:gridCol w:w="1096"/>
        <w:gridCol w:w="1292"/>
        <w:gridCol w:w="1373"/>
        <w:gridCol w:w="1373"/>
        <w:gridCol w:w="1373"/>
        <w:gridCol w:w="1376"/>
        <w:gridCol w:w="1616"/>
      </w:tblGrid>
      <w:tr>
        <w:tblPrEx>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auto"/>
                <w:sz w:val="30"/>
                <w:szCs w:val="30"/>
              </w:rPr>
            </w:pPr>
            <w:r>
              <w:rPr>
                <w:rFonts w:hint="eastAsia" w:ascii="宋体" w:hAnsi="宋体" w:eastAsia="宋体" w:cs="宋体"/>
                <w:color w:val="auto"/>
                <w:kern w:val="0"/>
                <w:sz w:val="30"/>
                <w:szCs w:val="30"/>
              </w:rPr>
              <w:t>政府性基金预算财政拨款收入支出决算表</w:t>
            </w:r>
          </w:p>
        </w:tc>
      </w:tr>
      <w:tr>
        <w:tblPrEx>
          <w:tblCellMar>
            <w:top w:w="0" w:type="dxa"/>
            <w:left w:w="108" w:type="dxa"/>
            <w:bottom w:w="0" w:type="dxa"/>
            <w:right w:w="108" w:type="dxa"/>
          </w:tblCellMar>
        </w:tblPrEx>
        <w:trPr>
          <w:trHeight w:val="255" w:hRule="atLeast"/>
        </w:trPr>
        <w:tc>
          <w:tcPr>
            <w:tcW w:w="1322"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96"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98"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60"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51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51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51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51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516"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544"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auto"/>
                <w:sz w:val="20"/>
                <w:szCs w:val="20"/>
              </w:rPr>
            </w:pPr>
            <w:r>
              <w:rPr>
                <w:rFonts w:hint="eastAsia" w:ascii="宋体" w:hAnsi="宋体" w:eastAsia="宋体" w:cs="宋体"/>
                <w:color w:val="auto"/>
                <w:kern w:val="0"/>
                <w:sz w:val="20"/>
                <w:szCs w:val="20"/>
              </w:rPr>
              <w:t>公开07表</w:t>
            </w:r>
          </w:p>
        </w:tc>
      </w:tr>
      <w:tr>
        <w:tblPrEx>
          <w:tblCellMar>
            <w:top w:w="0" w:type="dxa"/>
            <w:left w:w="108" w:type="dxa"/>
            <w:bottom w:w="0" w:type="dxa"/>
            <w:right w:w="108" w:type="dxa"/>
          </w:tblCellMar>
        </w:tblPrEx>
        <w:trPr>
          <w:trHeight w:val="255" w:hRule="atLeast"/>
        </w:trPr>
        <w:tc>
          <w:tcPr>
            <w:tcW w:w="1322" w:type="pct"/>
            <w:tcBorders>
              <w:top w:val="nil"/>
              <w:left w:val="nil"/>
              <w:bottom w:val="nil"/>
              <w:right w:val="nil"/>
            </w:tcBorders>
            <w:shd w:val="clear" w:color="auto" w:fill="auto"/>
            <w:noWrap/>
            <w:vAlign w:val="bottom"/>
          </w:tcPr>
          <w:p>
            <w:pPr>
              <w:widowControl/>
              <w:jc w:val="left"/>
              <w:textAlignment w:val="bottom"/>
              <w:rPr>
                <w:rFonts w:ascii="宋体" w:hAnsi="宋体" w:eastAsia="宋体" w:cs="宋体"/>
                <w:color w:val="auto"/>
                <w:sz w:val="20"/>
                <w:szCs w:val="20"/>
              </w:rPr>
            </w:pPr>
            <w:r>
              <w:rPr>
                <w:rFonts w:hint="eastAsia" w:ascii="宋体" w:hAnsi="宋体" w:eastAsia="宋体" w:cs="宋体"/>
                <w:color w:val="auto"/>
                <w:kern w:val="0"/>
                <w:sz w:val="20"/>
                <w:szCs w:val="20"/>
              </w:rPr>
              <w:t>部门：广西河池市环江毛南族自治县人民医院</w:t>
            </w:r>
          </w:p>
        </w:tc>
        <w:tc>
          <w:tcPr>
            <w:tcW w:w="96"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98"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60"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51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51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51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51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516"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544"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auto"/>
                <w:sz w:val="20"/>
                <w:szCs w:val="20"/>
              </w:rPr>
            </w:pPr>
            <w:r>
              <w:rPr>
                <w:rFonts w:hint="eastAsia" w:ascii="宋体" w:hAnsi="宋体" w:eastAsia="宋体" w:cs="宋体"/>
                <w:color w:val="auto"/>
                <w:kern w:val="0"/>
                <w:sz w:val="20"/>
                <w:szCs w:val="20"/>
              </w:rPr>
              <w:t>金额单位：万元</w:t>
            </w:r>
          </w:p>
        </w:tc>
      </w:tr>
      <w:tr>
        <w:tblPrEx>
          <w:tblCellMar>
            <w:top w:w="0" w:type="dxa"/>
            <w:left w:w="108" w:type="dxa"/>
            <w:bottom w:w="0" w:type="dxa"/>
            <w:right w:w="108" w:type="dxa"/>
          </w:tblCellMar>
        </w:tblPrEx>
        <w:trPr>
          <w:trHeight w:val="308" w:hRule="atLeast"/>
        </w:trPr>
        <w:tc>
          <w:tcPr>
            <w:tcW w:w="1877"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项目</w:t>
            </w:r>
          </w:p>
        </w:tc>
        <w:tc>
          <w:tcPr>
            <w:tcW w:w="515"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年初结转和结余</w:t>
            </w:r>
          </w:p>
        </w:tc>
        <w:tc>
          <w:tcPr>
            <w:tcW w:w="515"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本年收入</w:t>
            </w:r>
          </w:p>
        </w:tc>
        <w:tc>
          <w:tcPr>
            <w:tcW w:w="1546" w:type="pct"/>
            <w:gridSpan w:val="3"/>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本年支出</w:t>
            </w:r>
          </w:p>
        </w:tc>
        <w:tc>
          <w:tcPr>
            <w:tcW w:w="544"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年末结转和结余</w:t>
            </w:r>
          </w:p>
        </w:tc>
      </w:tr>
      <w:tr>
        <w:tblPrEx>
          <w:tblCellMar>
            <w:top w:w="0" w:type="dxa"/>
            <w:left w:w="108" w:type="dxa"/>
            <w:bottom w:w="0" w:type="dxa"/>
            <w:right w:w="108" w:type="dxa"/>
          </w:tblCellMar>
        </w:tblPrEx>
        <w:trPr>
          <w:trHeight w:val="312" w:hRule="atLeast"/>
        </w:trPr>
        <w:tc>
          <w:tcPr>
            <w:tcW w:w="1517"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科目代码</w:t>
            </w:r>
          </w:p>
        </w:tc>
        <w:tc>
          <w:tcPr>
            <w:tcW w:w="360" w:type="pct"/>
            <w:vMerge w:val="restar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科目名称</w:t>
            </w:r>
          </w:p>
        </w:tc>
        <w:tc>
          <w:tcPr>
            <w:tcW w:w="51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51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515"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小计</w:t>
            </w:r>
          </w:p>
        </w:tc>
        <w:tc>
          <w:tcPr>
            <w:tcW w:w="515"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基本支出</w:t>
            </w:r>
          </w:p>
        </w:tc>
        <w:tc>
          <w:tcPr>
            <w:tcW w:w="516"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项目支出</w:t>
            </w:r>
          </w:p>
        </w:tc>
        <w:tc>
          <w:tcPr>
            <w:tcW w:w="54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r>
      <w:tr>
        <w:tblPrEx>
          <w:tblCellMar>
            <w:top w:w="0" w:type="dxa"/>
            <w:left w:w="108" w:type="dxa"/>
            <w:bottom w:w="0" w:type="dxa"/>
            <w:right w:w="108" w:type="dxa"/>
          </w:tblCellMar>
        </w:tblPrEx>
        <w:trPr>
          <w:trHeight w:val="312" w:hRule="atLeast"/>
        </w:trPr>
        <w:tc>
          <w:tcPr>
            <w:tcW w:w="1517"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360" w:type="pct"/>
            <w:vMerge w:val="continue"/>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auto"/>
                <w:sz w:val="22"/>
                <w:szCs w:val="22"/>
              </w:rPr>
            </w:pPr>
          </w:p>
        </w:tc>
        <w:tc>
          <w:tcPr>
            <w:tcW w:w="51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51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515"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515"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516"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54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r>
      <w:tr>
        <w:tblPrEx>
          <w:tblCellMar>
            <w:top w:w="0" w:type="dxa"/>
            <w:left w:w="108" w:type="dxa"/>
            <w:bottom w:w="0" w:type="dxa"/>
            <w:right w:w="108" w:type="dxa"/>
          </w:tblCellMar>
        </w:tblPrEx>
        <w:trPr>
          <w:trHeight w:val="312" w:hRule="atLeast"/>
        </w:trPr>
        <w:tc>
          <w:tcPr>
            <w:tcW w:w="1517"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360" w:type="pct"/>
            <w:vMerge w:val="continue"/>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auto"/>
                <w:sz w:val="22"/>
                <w:szCs w:val="22"/>
              </w:rPr>
            </w:pPr>
          </w:p>
        </w:tc>
        <w:tc>
          <w:tcPr>
            <w:tcW w:w="51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51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515"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515"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516"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54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r>
      <w:tr>
        <w:tblPrEx>
          <w:tblCellMar>
            <w:top w:w="0" w:type="dxa"/>
            <w:left w:w="108" w:type="dxa"/>
            <w:bottom w:w="0" w:type="dxa"/>
            <w:right w:w="108" w:type="dxa"/>
          </w:tblCellMar>
        </w:tblPrEx>
        <w:trPr>
          <w:trHeight w:val="308" w:hRule="atLeast"/>
        </w:trPr>
        <w:tc>
          <w:tcPr>
            <w:tcW w:w="1877" w:type="pct"/>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栏次</w:t>
            </w:r>
          </w:p>
        </w:tc>
        <w:tc>
          <w:tcPr>
            <w:tcW w:w="515"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w:t>
            </w:r>
          </w:p>
        </w:tc>
        <w:tc>
          <w:tcPr>
            <w:tcW w:w="515"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w:t>
            </w:r>
          </w:p>
        </w:tc>
        <w:tc>
          <w:tcPr>
            <w:tcW w:w="515"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w:t>
            </w:r>
          </w:p>
        </w:tc>
        <w:tc>
          <w:tcPr>
            <w:tcW w:w="515"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w:t>
            </w:r>
          </w:p>
        </w:tc>
        <w:tc>
          <w:tcPr>
            <w:tcW w:w="51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w:t>
            </w:r>
          </w:p>
        </w:tc>
        <w:tc>
          <w:tcPr>
            <w:tcW w:w="544"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6</w:t>
            </w:r>
          </w:p>
        </w:tc>
      </w:tr>
      <w:tr>
        <w:tblPrEx>
          <w:tblCellMar>
            <w:top w:w="0" w:type="dxa"/>
            <w:left w:w="108" w:type="dxa"/>
            <w:bottom w:w="0" w:type="dxa"/>
            <w:right w:w="108" w:type="dxa"/>
          </w:tblCellMar>
        </w:tblPrEx>
        <w:trPr>
          <w:trHeight w:val="308" w:hRule="atLeast"/>
        </w:trPr>
        <w:tc>
          <w:tcPr>
            <w:tcW w:w="1877" w:type="pct"/>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合计</w:t>
            </w:r>
          </w:p>
        </w:tc>
        <w:tc>
          <w:tcPr>
            <w:tcW w:w="515" w:type="pct"/>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0.00</w:t>
            </w:r>
          </w:p>
        </w:tc>
        <w:tc>
          <w:tcPr>
            <w:tcW w:w="515" w:type="pct"/>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0.00</w:t>
            </w:r>
          </w:p>
        </w:tc>
        <w:tc>
          <w:tcPr>
            <w:tcW w:w="515" w:type="pct"/>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0.00</w:t>
            </w:r>
          </w:p>
        </w:tc>
        <w:tc>
          <w:tcPr>
            <w:tcW w:w="515" w:type="pct"/>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0.00</w:t>
            </w:r>
          </w:p>
        </w:tc>
        <w:tc>
          <w:tcPr>
            <w:tcW w:w="516" w:type="pct"/>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0.00</w:t>
            </w:r>
          </w:p>
        </w:tc>
        <w:tc>
          <w:tcPr>
            <w:tcW w:w="544" w:type="pct"/>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0.00</w:t>
            </w:r>
          </w:p>
        </w:tc>
      </w:tr>
      <w:tr>
        <w:tblPrEx>
          <w:tblCellMar>
            <w:top w:w="0" w:type="dxa"/>
            <w:left w:w="108" w:type="dxa"/>
            <w:bottom w:w="0" w:type="dxa"/>
            <w:right w:w="108" w:type="dxa"/>
          </w:tblCellMar>
        </w:tblPrEx>
        <w:trPr>
          <w:trHeight w:val="308" w:hRule="atLeast"/>
        </w:trPr>
        <w:tc>
          <w:tcPr>
            <w:tcW w:w="1517"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auto"/>
                <w:sz w:val="22"/>
                <w:szCs w:val="22"/>
              </w:rPr>
            </w:pPr>
          </w:p>
        </w:tc>
        <w:tc>
          <w:tcPr>
            <w:tcW w:w="360" w:type="pct"/>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auto"/>
                <w:sz w:val="22"/>
                <w:szCs w:val="22"/>
              </w:rPr>
            </w:pPr>
          </w:p>
        </w:tc>
        <w:tc>
          <w:tcPr>
            <w:tcW w:w="515"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515"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515"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515"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51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544"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r>
      <w:tr>
        <w:tblPrEx>
          <w:tblCellMar>
            <w:top w:w="0" w:type="dxa"/>
            <w:left w:w="108" w:type="dxa"/>
            <w:bottom w:w="0" w:type="dxa"/>
            <w:right w:w="108" w:type="dxa"/>
          </w:tblCellMar>
        </w:tblPrEx>
        <w:trPr>
          <w:trHeight w:val="1532" w:hRule="atLeast"/>
        </w:trPr>
        <w:tc>
          <w:tcPr>
            <w:tcW w:w="5000" w:type="pct"/>
            <w:gridSpan w:val="10"/>
            <w:tcBorders>
              <w:top w:val="nil"/>
              <w:left w:val="nil"/>
              <w:bottom w:val="nil"/>
              <w:right w:val="nil"/>
            </w:tcBorders>
            <w:shd w:val="clear" w:color="auto" w:fill="auto"/>
            <w:noWrap/>
            <w:vAlign w:val="center"/>
          </w:tcPr>
          <w:p>
            <w:pPr>
              <w:widowControl/>
              <w:jc w:val="left"/>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kern w:val="0"/>
                <w:sz w:val="22"/>
                <w:szCs w:val="22"/>
              </w:rPr>
              <w:t>注：</w:t>
            </w:r>
            <w:r>
              <w:rPr>
                <w:rFonts w:hint="eastAsia" w:ascii="宋体" w:hAnsi="宋体" w:eastAsia="宋体" w:cs="宋体"/>
                <w:color w:val="auto"/>
                <w:kern w:val="0"/>
                <w:sz w:val="22"/>
                <w:szCs w:val="22"/>
                <w:lang w:val="en-US" w:eastAsia="zh-CN"/>
              </w:rPr>
              <w:t>本部门2022年度没有政府性基金预算财政拨款收入，也没有政府性基金预算财政拨款安排的支出，故本表无数据。</w:t>
            </w:r>
          </w:p>
        </w:tc>
      </w:tr>
    </w:tbl>
    <w:p>
      <w:pPr>
        <w:jc w:val="left"/>
        <w:rPr>
          <w:rFonts w:ascii="仿宋" w:hAnsi="仿宋" w:eastAsia="仿宋" w:cs="仿宋"/>
          <w:color w:val="auto"/>
          <w:sz w:val="24"/>
        </w:rPr>
      </w:pPr>
    </w:p>
    <w:p>
      <w:pPr>
        <w:rPr>
          <w:rFonts w:ascii="仿宋" w:hAnsi="仿宋" w:eastAsia="仿宋" w:cs="仿宋"/>
          <w:color w:val="auto"/>
          <w:sz w:val="24"/>
        </w:rPr>
      </w:pPr>
      <w:r>
        <w:rPr>
          <w:rFonts w:ascii="仿宋" w:hAnsi="仿宋" w:eastAsia="仿宋" w:cs="仿宋"/>
          <w:color w:val="auto"/>
          <w:sz w:val="24"/>
        </w:rPr>
        <w:br w:type="page"/>
      </w:r>
    </w:p>
    <w:p>
      <w:pPr>
        <w:jc w:val="left"/>
        <w:rPr>
          <w:rFonts w:ascii="仿宋" w:hAnsi="仿宋" w:eastAsia="仿宋" w:cs="仿宋"/>
          <w:color w:val="auto"/>
          <w:sz w:val="24"/>
        </w:rPr>
      </w:pPr>
    </w:p>
    <w:p>
      <w:pPr>
        <w:jc w:val="left"/>
        <w:rPr>
          <w:rFonts w:ascii="仿宋" w:hAnsi="仿宋" w:eastAsia="仿宋" w:cs="仿宋"/>
          <w:color w:val="auto"/>
          <w:sz w:val="24"/>
        </w:rPr>
      </w:pPr>
      <w:r>
        <w:rPr>
          <w:rFonts w:hint="eastAsia" w:ascii="仿宋" w:hAnsi="仿宋" w:eastAsia="仿宋" w:cs="仿宋"/>
          <w:color w:val="auto"/>
          <w:sz w:val="24"/>
        </w:rPr>
        <w:t>表八：国有资本经营预算财政拨款支出决算表</w:t>
      </w:r>
    </w:p>
    <w:tbl>
      <w:tblPr>
        <w:tblStyle w:val="7"/>
        <w:tblW w:w="9961" w:type="dxa"/>
        <w:tblInd w:w="93" w:type="dxa"/>
        <w:tblLayout w:type="autofit"/>
        <w:tblCellMar>
          <w:top w:w="0" w:type="dxa"/>
          <w:left w:w="108" w:type="dxa"/>
          <w:bottom w:w="0" w:type="dxa"/>
          <w:right w:w="108" w:type="dxa"/>
        </w:tblCellMar>
      </w:tblPr>
      <w:tblGrid>
        <w:gridCol w:w="4216"/>
        <w:gridCol w:w="222"/>
        <w:gridCol w:w="222"/>
        <w:gridCol w:w="1096"/>
        <w:gridCol w:w="1320"/>
        <w:gridCol w:w="1205"/>
        <w:gridCol w:w="1680"/>
      </w:tblGrid>
      <w:tr>
        <w:tblPrEx>
          <w:tblCellMar>
            <w:top w:w="0" w:type="dxa"/>
            <w:left w:w="108" w:type="dxa"/>
            <w:bottom w:w="0" w:type="dxa"/>
            <w:right w:w="108" w:type="dxa"/>
          </w:tblCellMar>
        </w:tblPrEx>
        <w:trPr>
          <w:trHeight w:val="390" w:hRule="atLeast"/>
        </w:trPr>
        <w:tc>
          <w:tcPr>
            <w:tcW w:w="9961" w:type="dxa"/>
            <w:gridSpan w:val="7"/>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auto"/>
                <w:sz w:val="30"/>
                <w:szCs w:val="30"/>
              </w:rPr>
            </w:pPr>
            <w:r>
              <w:rPr>
                <w:rFonts w:hint="eastAsia" w:ascii="宋体" w:hAnsi="宋体" w:eastAsia="宋体" w:cs="宋体"/>
                <w:color w:val="auto"/>
                <w:kern w:val="0"/>
                <w:sz w:val="30"/>
                <w:szCs w:val="30"/>
              </w:rPr>
              <w:t>国有资本经营预算财政拨款支出决算表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ascii="Arial" w:hAnsi="Arial" w:cs="Arial"/>
                <w:color w:val="auto"/>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auto"/>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auto"/>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auto"/>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auto"/>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auto"/>
                <w:sz w:val="20"/>
                <w:szCs w:val="20"/>
              </w:rPr>
            </w:pPr>
          </w:p>
        </w:tc>
        <w:tc>
          <w:tcPr>
            <w:tcW w:w="0" w:type="auto"/>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auto"/>
                <w:sz w:val="20"/>
                <w:szCs w:val="20"/>
              </w:rPr>
            </w:pPr>
            <w:r>
              <w:rPr>
                <w:rFonts w:hint="eastAsia" w:ascii="宋体" w:hAnsi="宋体" w:eastAsia="宋体" w:cs="宋体"/>
                <w:color w:val="auto"/>
                <w:kern w:val="0"/>
                <w:sz w:val="20"/>
                <w:szCs w:val="20"/>
              </w:rPr>
              <w:t>公开08表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widowControl/>
              <w:jc w:val="left"/>
              <w:textAlignment w:val="bottom"/>
              <w:rPr>
                <w:rFonts w:ascii="宋体" w:hAnsi="宋体" w:eastAsia="宋体" w:cs="宋体"/>
                <w:color w:val="auto"/>
                <w:sz w:val="20"/>
                <w:szCs w:val="20"/>
              </w:rPr>
            </w:pPr>
            <w:r>
              <w:rPr>
                <w:rFonts w:hint="eastAsia" w:ascii="宋体" w:hAnsi="宋体" w:eastAsia="宋体" w:cs="宋体"/>
                <w:color w:val="auto"/>
                <w:kern w:val="0"/>
                <w:sz w:val="20"/>
                <w:szCs w:val="20"/>
              </w:rPr>
              <w:t>部门：广西河池市环江毛南族自治县人民医院</w:t>
            </w:r>
          </w:p>
        </w:tc>
        <w:tc>
          <w:tcPr>
            <w:tcW w:w="0" w:type="auto"/>
            <w:tcBorders>
              <w:top w:val="nil"/>
              <w:left w:val="nil"/>
              <w:bottom w:val="nil"/>
              <w:right w:val="nil"/>
            </w:tcBorders>
            <w:shd w:val="clear" w:color="auto" w:fill="auto"/>
            <w:noWrap/>
            <w:vAlign w:val="bottom"/>
          </w:tcPr>
          <w:p>
            <w:pPr>
              <w:rPr>
                <w:rFonts w:ascii="Arial" w:hAnsi="Arial" w:cs="Arial"/>
                <w:color w:val="auto"/>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auto"/>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auto"/>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auto"/>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auto"/>
                <w:sz w:val="20"/>
                <w:szCs w:val="20"/>
              </w:rPr>
            </w:pPr>
          </w:p>
        </w:tc>
        <w:tc>
          <w:tcPr>
            <w:tcW w:w="0" w:type="auto"/>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auto"/>
                <w:sz w:val="20"/>
                <w:szCs w:val="20"/>
              </w:rPr>
            </w:pPr>
            <w:r>
              <w:rPr>
                <w:rFonts w:hint="eastAsia" w:ascii="宋体" w:hAnsi="宋体" w:eastAsia="宋体" w:cs="宋体"/>
                <w:color w:val="auto"/>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项目</w:t>
            </w:r>
          </w:p>
        </w:tc>
        <w:tc>
          <w:tcPr>
            <w:tcW w:w="4205" w:type="dxa"/>
            <w:gridSpan w:val="3"/>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本年支出</w:t>
            </w:r>
          </w:p>
        </w:tc>
      </w:tr>
      <w:tr>
        <w:tblPrEx>
          <w:tblCellMar>
            <w:top w:w="0" w:type="dxa"/>
            <w:left w:w="108" w:type="dxa"/>
            <w:bottom w:w="0" w:type="dxa"/>
            <w:right w:w="108" w:type="dxa"/>
          </w:tblCellMar>
        </w:tblPrEx>
        <w:trPr>
          <w:trHeight w:val="312" w:hRule="atLeast"/>
        </w:trPr>
        <w:tc>
          <w:tcPr>
            <w:tcW w:w="46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科目名称</w:t>
            </w:r>
          </w:p>
        </w:tc>
        <w:tc>
          <w:tcPr>
            <w:tcW w:w="1320"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合计</w:t>
            </w:r>
          </w:p>
        </w:tc>
        <w:tc>
          <w:tcPr>
            <w:tcW w:w="1205"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基本支出</w:t>
            </w:r>
          </w:p>
        </w:tc>
        <w:tc>
          <w:tcPr>
            <w:tcW w:w="1680" w:type="dxa"/>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项目支出</w:t>
            </w:r>
          </w:p>
        </w:tc>
      </w:tr>
      <w:tr>
        <w:tblPrEx>
          <w:tblCellMar>
            <w:top w:w="0" w:type="dxa"/>
            <w:left w:w="108" w:type="dxa"/>
            <w:bottom w:w="0" w:type="dxa"/>
            <w:right w:w="108" w:type="dxa"/>
          </w:tblCellMar>
        </w:tblPrEx>
        <w:trPr>
          <w:trHeight w:val="312" w:hRule="atLeast"/>
        </w:trPr>
        <w:tc>
          <w:tcPr>
            <w:tcW w:w="46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auto"/>
                <w:sz w:val="22"/>
                <w:szCs w:val="22"/>
              </w:rPr>
            </w:pPr>
          </w:p>
        </w:tc>
        <w:tc>
          <w:tcPr>
            <w:tcW w:w="1320"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1205"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1680"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r>
      <w:tr>
        <w:tblPrEx>
          <w:tblCellMar>
            <w:top w:w="0" w:type="dxa"/>
            <w:left w:w="108" w:type="dxa"/>
            <w:bottom w:w="0" w:type="dxa"/>
            <w:right w:w="108" w:type="dxa"/>
          </w:tblCellMar>
        </w:tblPrEx>
        <w:trPr>
          <w:trHeight w:val="312" w:hRule="atLeast"/>
        </w:trPr>
        <w:tc>
          <w:tcPr>
            <w:tcW w:w="46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auto"/>
                <w:sz w:val="22"/>
                <w:szCs w:val="22"/>
              </w:rPr>
            </w:pPr>
          </w:p>
        </w:tc>
        <w:tc>
          <w:tcPr>
            <w:tcW w:w="1320"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1205"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1680" w:type="dxa"/>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栏次</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w:t>
            </w:r>
          </w:p>
        </w:tc>
        <w:tc>
          <w:tcPr>
            <w:tcW w:w="0" w:type="auto"/>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合计</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auto"/>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auto"/>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auto"/>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auto"/>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auto"/>
                <w:sz w:val="22"/>
                <w:szCs w:val="22"/>
              </w:rPr>
            </w:pPr>
          </w:p>
        </w:tc>
      </w:tr>
      <w:tr>
        <w:tblPrEx>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注：本表反映部门本年度国有资本经营预算财政拨款支出情况。</w:t>
            </w:r>
          </w:p>
        </w:tc>
      </w:tr>
    </w:tbl>
    <w:p>
      <w:pPr>
        <w:widowControl/>
        <w:jc w:val="left"/>
        <w:textAlignment w:val="center"/>
        <w:rPr>
          <w:rFonts w:hint="eastAsia" w:ascii="宋体" w:hAnsi="宋体" w:eastAsia="宋体" w:cs="宋体"/>
          <w:color w:val="auto"/>
          <w:kern w:val="0"/>
          <w:sz w:val="22"/>
          <w:szCs w:val="22"/>
          <w:lang w:eastAsia="zh-CN"/>
        </w:rPr>
      </w:pPr>
      <w:r>
        <w:rPr>
          <w:rFonts w:hint="eastAsia" w:ascii="宋体" w:hAnsi="宋体" w:eastAsia="宋体" w:cs="宋体"/>
          <w:color w:val="auto"/>
          <w:szCs w:val="21"/>
        </w:rPr>
        <w:t>本部门</w:t>
      </w:r>
      <w:r>
        <w:rPr>
          <w:rFonts w:ascii="Times New Roman" w:hAnsi="Times New Roman" w:eastAsia="宋体" w:cs="Times New Roman"/>
          <w:color w:val="auto"/>
          <w:szCs w:val="21"/>
        </w:rPr>
        <w:t>2022</w:t>
      </w:r>
      <w:r>
        <w:rPr>
          <w:rFonts w:hint="eastAsia" w:ascii="宋体" w:hAnsi="宋体" w:eastAsia="宋体" w:cs="宋体"/>
          <w:color w:val="auto"/>
          <w:szCs w:val="21"/>
        </w:rPr>
        <w:t>年度没有国有资本经营预算财政拨款收入，也没有国有资本经营预算财政拨款安排的支出，故本表无数据</w:t>
      </w:r>
      <w:r>
        <w:rPr>
          <w:rFonts w:hint="eastAsia" w:ascii="宋体" w:hAnsi="宋体" w:eastAsia="宋体" w:cs="宋体"/>
          <w:color w:val="auto"/>
          <w:szCs w:val="21"/>
          <w:lang w:eastAsia="zh-CN"/>
        </w:rPr>
        <w:t>。</w:t>
      </w:r>
    </w:p>
    <w:p>
      <w:pPr>
        <w:widowControl/>
        <w:jc w:val="left"/>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br w:type="page"/>
      </w:r>
    </w:p>
    <w:p>
      <w:pPr>
        <w:widowControl/>
        <w:jc w:val="left"/>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表九：</w:t>
      </w:r>
      <w:r>
        <w:rPr>
          <w:rFonts w:hint="eastAsia" w:ascii="仿宋" w:hAnsi="仿宋" w:eastAsia="仿宋" w:cs="仿宋"/>
          <w:color w:val="auto"/>
          <w:kern w:val="0"/>
          <w:sz w:val="24"/>
          <w:szCs w:val="24"/>
        </w:rPr>
        <w:t>财政拨款“三公”经费支出决算表</w:t>
      </w:r>
    </w:p>
    <w:tbl>
      <w:tblPr>
        <w:tblStyle w:val="7"/>
        <w:tblW w:w="5000" w:type="pct"/>
        <w:tblInd w:w="0" w:type="dxa"/>
        <w:tblLayout w:type="autofit"/>
        <w:tblCellMar>
          <w:top w:w="0" w:type="dxa"/>
          <w:left w:w="108" w:type="dxa"/>
          <w:bottom w:w="0" w:type="dxa"/>
          <w:right w:w="108" w:type="dxa"/>
        </w:tblCellMar>
      </w:tblPr>
      <w:tblGrid>
        <w:gridCol w:w="4216"/>
        <w:gridCol w:w="1085"/>
        <w:gridCol w:w="771"/>
        <w:gridCol w:w="771"/>
        <w:gridCol w:w="771"/>
        <w:gridCol w:w="773"/>
        <w:gridCol w:w="771"/>
        <w:gridCol w:w="1085"/>
        <w:gridCol w:w="771"/>
        <w:gridCol w:w="771"/>
        <w:gridCol w:w="772"/>
        <w:gridCol w:w="1617"/>
      </w:tblGrid>
      <w:tr>
        <w:tblPrEx>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auto"/>
                <w:sz w:val="44"/>
                <w:szCs w:val="44"/>
              </w:rPr>
            </w:pPr>
            <w:r>
              <w:rPr>
                <w:rFonts w:hint="eastAsia" w:ascii="宋体" w:hAnsi="宋体" w:eastAsia="宋体" w:cs="宋体"/>
                <w:color w:val="auto"/>
                <w:kern w:val="0"/>
                <w:sz w:val="44"/>
                <w:szCs w:val="44"/>
              </w:rPr>
              <w:t>财政拨款“三公”经费支出决算表</w:t>
            </w:r>
          </w:p>
        </w:tc>
      </w:tr>
      <w:tr>
        <w:tblPrEx>
          <w:tblCellMar>
            <w:top w:w="0" w:type="dxa"/>
            <w:left w:w="108" w:type="dxa"/>
            <w:bottom w:w="0" w:type="dxa"/>
            <w:right w:w="108" w:type="dxa"/>
          </w:tblCellMar>
        </w:tblPrEx>
        <w:trPr>
          <w:trHeight w:val="255" w:hRule="atLeast"/>
        </w:trPr>
        <w:tc>
          <w:tcPr>
            <w:tcW w:w="124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416"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0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0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0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0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0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416"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0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0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0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481"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auto"/>
                <w:sz w:val="20"/>
                <w:szCs w:val="20"/>
              </w:rPr>
            </w:pPr>
            <w:r>
              <w:rPr>
                <w:rFonts w:hint="eastAsia" w:ascii="宋体" w:hAnsi="宋体" w:eastAsia="宋体" w:cs="宋体"/>
                <w:color w:val="auto"/>
                <w:kern w:val="0"/>
                <w:sz w:val="20"/>
                <w:szCs w:val="20"/>
              </w:rPr>
              <w:t>公开09表</w:t>
            </w:r>
          </w:p>
        </w:tc>
      </w:tr>
      <w:tr>
        <w:tblPrEx>
          <w:tblCellMar>
            <w:top w:w="0" w:type="dxa"/>
            <w:left w:w="108" w:type="dxa"/>
            <w:bottom w:w="0" w:type="dxa"/>
            <w:right w:w="108" w:type="dxa"/>
          </w:tblCellMar>
        </w:tblPrEx>
        <w:trPr>
          <w:trHeight w:val="255" w:hRule="atLeast"/>
        </w:trPr>
        <w:tc>
          <w:tcPr>
            <w:tcW w:w="1245" w:type="pct"/>
            <w:tcBorders>
              <w:top w:val="nil"/>
              <w:left w:val="nil"/>
              <w:bottom w:val="nil"/>
              <w:right w:val="nil"/>
            </w:tcBorders>
            <w:shd w:val="clear" w:color="auto" w:fill="auto"/>
            <w:noWrap/>
            <w:vAlign w:val="bottom"/>
          </w:tcPr>
          <w:p>
            <w:pPr>
              <w:widowControl/>
              <w:jc w:val="left"/>
              <w:textAlignment w:val="bottom"/>
              <w:rPr>
                <w:rFonts w:ascii="宋体" w:hAnsi="宋体" w:eastAsia="宋体" w:cs="宋体"/>
                <w:color w:val="auto"/>
                <w:sz w:val="20"/>
                <w:szCs w:val="20"/>
              </w:rPr>
            </w:pPr>
            <w:r>
              <w:rPr>
                <w:rFonts w:hint="eastAsia" w:ascii="宋体" w:hAnsi="宋体" w:eastAsia="宋体" w:cs="宋体"/>
                <w:color w:val="auto"/>
                <w:kern w:val="0"/>
                <w:sz w:val="20"/>
                <w:szCs w:val="20"/>
              </w:rPr>
              <w:t>部门：广西河池市环江毛南族自治县人民医院</w:t>
            </w:r>
          </w:p>
        </w:tc>
        <w:tc>
          <w:tcPr>
            <w:tcW w:w="416"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0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0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0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0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0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416"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0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0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305" w:type="pct"/>
            <w:tcBorders>
              <w:top w:val="nil"/>
              <w:left w:val="nil"/>
              <w:bottom w:val="nil"/>
              <w:right w:val="nil"/>
            </w:tcBorders>
            <w:shd w:val="clear" w:color="auto" w:fill="auto"/>
            <w:noWrap/>
            <w:vAlign w:val="bottom"/>
          </w:tcPr>
          <w:p>
            <w:pPr>
              <w:rPr>
                <w:rFonts w:ascii="Arial" w:hAnsi="Arial" w:cs="Arial"/>
                <w:color w:val="auto"/>
                <w:sz w:val="20"/>
                <w:szCs w:val="20"/>
              </w:rPr>
            </w:pPr>
          </w:p>
        </w:tc>
        <w:tc>
          <w:tcPr>
            <w:tcW w:w="481"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auto"/>
                <w:sz w:val="20"/>
                <w:szCs w:val="20"/>
              </w:rPr>
            </w:pPr>
            <w:r>
              <w:rPr>
                <w:rFonts w:hint="eastAsia" w:ascii="宋体" w:hAnsi="宋体" w:eastAsia="宋体" w:cs="宋体"/>
                <w:color w:val="auto"/>
                <w:kern w:val="0"/>
                <w:sz w:val="20"/>
                <w:szCs w:val="20"/>
              </w:rPr>
              <w:t>金额单位：万元</w:t>
            </w:r>
          </w:p>
        </w:tc>
      </w:tr>
      <w:tr>
        <w:tblPrEx>
          <w:tblCellMar>
            <w:top w:w="0" w:type="dxa"/>
            <w:left w:w="108" w:type="dxa"/>
            <w:bottom w:w="0" w:type="dxa"/>
            <w:right w:w="108" w:type="dxa"/>
          </w:tblCellMar>
        </w:tblPrEx>
        <w:trPr>
          <w:trHeight w:val="308" w:hRule="atLeast"/>
        </w:trPr>
        <w:tc>
          <w:tcPr>
            <w:tcW w:w="2882" w:type="pct"/>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预算数</w:t>
            </w:r>
          </w:p>
        </w:tc>
        <w:tc>
          <w:tcPr>
            <w:tcW w:w="2117" w:type="pct"/>
            <w:gridSpan w:val="6"/>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决算数</w:t>
            </w:r>
          </w:p>
        </w:tc>
      </w:tr>
      <w:tr>
        <w:tblPrEx>
          <w:tblCellMar>
            <w:top w:w="0" w:type="dxa"/>
            <w:left w:w="108" w:type="dxa"/>
            <w:bottom w:w="0" w:type="dxa"/>
            <w:right w:w="108" w:type="dxa"/>
          </w:tblCellMar>
        </w:tblPrEx>
        <w:trPr>
          <w:trHeight w:val="308" w:hRule="atLeast"/>
        </w:trPr>
        <w:tc>
          <w:tcPr>
            <w:tcW w:w="1245" w:type="pct"/>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合计</w:t>
            </w:r>
          </w:p>
        </w:tc>
        <w:tc>
          <w:tcPr>
            <w:tcW w:w="416"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因公出国（境）费</w:t>
            </w:r>
          </w:p>
        </w:tc>
        <w:tc>
          <w:tcPr>
            <w:tcW w:w="915" w:type="pct"/>
            <w:gridSpan w:val="3"/>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公务用车购置及运行维护费</w:t>
            </w:r>
          </w:p>
        </w:tc>
        <w:tc>
          <w:tcPr>
            <w:tcW w:w="305"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公务接待费</w:t>
            </w:r>
          </w:p>
        </w:tc>
        <w:tc>
          <w:tcPr>
            <w:tcW w:w="305"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合计</w:t>
            </w:r>
          </w:p>
        </w:tc>
        <w:tc>
          <w:tcPr>
            <w:tcW w:w="416"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因公出国（境）费</w:t>
            </w:r>
          </w:p>
        </w:tc>
        <w:tc>
          <w:tcPr>
            <w:tcW w:w="915" w:type="pct"/>
            <w:gridSpan w:val="3"/>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公务用车购置及运行维护费</w:t>
            </w:r>
          </w:p>
        </w:tc>
        <w:tc>
          <w:tcPr>
            <w:tcW w:w="481"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公务接待费</w:t>
            </w:r>
          </w:p>
        </w:tc>
      </w:tr>
      <w:tr>
        <w:tblPrEx>
          <w:tblCellMar>
            <w:top w:w="0" w:type="dxa"/>
            <w:left w:w="108" w:type="dxa"/>
            <w:bottom w:w="0" w:type="dxa"/>
            <w:right w:w="108" w:type="dxa"/>
          </w:tblCellMar>
        </w:tblPrEx>
        <w:trPr>
          <w:trHeight w:val="615" w:hRule="atLeast"/>
        </w:trPr>
        <w:tc>
          <w:tcPr>
            <w:tcW w:w="1245" w:type="pct"/>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416"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305"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小计</w:t>
            </w:r>
          </w:p>
        </w:tc>
        <w:tc>
          <w:tcPr>
            <w:tcW w:w="305"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公务用车购置费</w:t>
            </w:r>
          </w:p>
        </w:tc>
        <w:tc>
          <w:tcPr>
            <w:tcW w:w="305"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公务用车运行维护费</w:t>
            </w:r>
          </w:p>
        </w:tc>
        <w:tc>
          <w:tcPr>
            <w:tcW w:w="305"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305"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416"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c>
          <w:tcPr>
            <w:tcW w:w="305"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小计</w:t>
            </w:r>
          </w:p>
        </w:tc>
        <w:tc>
          <w:tcPr>
            <w:tcW w:w="305"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公务用车购置费</w:t>
            </w:r>
          </w:p>
        </w:tc>
        <w:tc>
          <w:tcPr>
            <w:tcW w:w="305"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公务用车运行维护费</w:t>
            </w:r>
          </w:p>
        </w:tc>
        <w:tc>
          <w:tcPr>
            <w:tcW w:w="481"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auto"/>
                <w:sz w:val="22"/>
                <w:szCs w:val="22"/>
              </w:rPr>
            </w:pPr>
          </w:p>
        </w:tc>
      </w:tr>
      <w:tr>
        <w:tblPrEx>
          <w:tblCellMar>
            <w:top w:w="0" w:type="dxa"/>
            <w:left w:w="108" w:type="dxa"/>
            <w:bottom w:w="0" w:type="dxa"/>
            <w:right w:w="108" w:type="dxa"/>
          </w:tblCellMar>
        </w:tblPrEx>
        <w:trPr>
          <w:trHeight w:val="308" w:hRule="atLeast"/>
        </w:trPr>
        <w:tc>
          <w:tcPr>
            <w:tcW w:w="1245" w:type="pc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w:t>
            </w:r>
          </w:p>
        </w:tc>
        <w:tc>
          <w:tcPr>
            <w:tcW w:w="416"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2</w:t>
            </w:r>
          </w:p>
        </w:tc>
        <w:tc>
          <w:tcPr>
            <w:tcW w:w="305"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3</w:t>
            </w:r>
          </w:p>
        </w:tc>
        <w:tc>
          <w:tcPr>
            <w:tcW w:w="305"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4</w:t>
            </w:r>
          </w:p>
        </w:tc>
        <w:tc>
          <w:tcPr>
            <w:tcW w:w="305"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5</w:t>
            </w:r>
          </w:p>
        </w:tc>
        <w:tc>
          <w:tcPr>
            <w:tcW w:w="305"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6</w:t>
            </w:r>
          </w:p>
        </w:tc>
        <w:tc>
          <w:tcPr>
            <w:tcW w:w="305"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7</w:t>
            </w:r>
          </w:p>
        </w:tc>
        <w:tc>
          <w:tcPr>
            <w:tcW w:w="416"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8</w:t>
            </w:r>
          </w:p>
        </w:tc>
        <w:tc>
          <w:tcPr>
            <w:tcW w:w="305"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9</w:t>
            </w:r>
          </w:p>
        </w:tc>
        <w:tc>
          <w:tcPr>
            <w:tcW w:w="305"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10</w:t>
            </w:r>
          </w:p>
        </w:tc>
        <w:tc>
          <w:tcPr>
            <w:tcW w:w="305"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11</w:t>
            </w:r>
          </w:p>
        </w:tc>
        <w:tc>
          <w:tcPr>
            <w:tcW w:w="481"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rPr>
              <w:t>12</w:t>
            </w:r>
          </w:p>
        </w:tc>
      </w:tr>
      <w:tr>
        <w:tblPrEx>
          <w:tblCellMar>
            <w:top w:w="0" w:type="dxa"/>
            <w:left w:w="108" w:type="dxa"/>
            <w:bottom w:w="0" w:type="dxa"/>
            <w:right w:w="108" w:type="dxa"/>
          </w:tblCellMar>
        </w:tblPrEx>
        <w:trPr>
          <w:trHeight w:val="308" w:hRule="atLeast"/>
        </w:trPr>
        <w:tc>
          <w:tcPr>
            <w:tcW w:w="1245" w:type="pct"/>
            <w:tcBorders>
              <w:top w:val="nil"/>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0.00</w:t>
            </w:r>
          </w:p>
        </w:tc>
        <w:tc>
          <w:tcPr>
            <w:tcW w:w="416" w:type="pct"/>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0.00</w:t>
            </w:r>
          </w:p>
        </w:tc>
        <w:tc>
          <w:tcPr>
            <w:tcW w:w="305" w:type="pct"/>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0.00</w:t>
            </w:r>
          </w:p>
        </w:tc>
        <w:tc>
          <w:tcPr>
            <w:tcW w:w="305" w:type="pct"/>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0.00</w:t>
            </w:r>
          </w:p>
        </w:tc>
        <w:tc>
          <w:tcPr>
            <w:tcW w:w="305" w:type="pct"/>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0.00</w:t>
            </w:r>
          </w:p>
        </w:tc>
        <w:tc>
          <w:tcPr>
            <w:tcW w:w="305" w:type="pct"/>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0.00</w:t>
            </w:r>
          </w:p>
        </w:tc>
        <w:tc>
          <w:tcPr>
            <w:tcW w:w="305" w:type="pct"/>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0.00</w:t>
            </w:r>
          </w:p>
        </w:tc>
        <w:tc>
          <w:tcPr>
            <w:tcW w:w="416" w:type="pct"/>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0.00</w:t>
            </w:r>
          </w:p>
        </w:tc>
        <w:tc>
          <w:tcPr>
            <w:tcW w:w="305" w:type="pct"/>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0.00</w:t>
            </w:r>
          </w:p>
        </w:tc>
        <w:tc>
          <w:tcPr>
            <w:tcW w:w="305" w:type="pct"/>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0.00</w:t>
            </w:r>
          </w:p>
        </w:tc>
        <w:tc>
          <w:tcPr>
            <w:tcW w:w="305" w:type="pct"/>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0.00</w:t>
            </w:r>
          </w:p>
        </w:tc>
        <w:tc>
          <w:tcPr>
            <w:tcW w:w="481" w:type="pct"/>
            <w:tcBorders>
              <w:top w:val="nil"/>
              <w:left w:val="nil"/>
              <w:bottom w:val="single" w:color="000000" w:sz="4" w:space="0"/>
              <w:right w:val="single" w:color="000000" w:sz="4" w:space="0"/>
            </w:tcBorders>
            <w:shd w:val="clear" w:color="auto" w:fill="auto"/>
            <w:noWrap/>
            <w:vAlign w:val="center"/>
          </w:tcPr>
          <w:p>
            <w:pPr>
              <w:jc w:val="right"/>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0.00</w:t>
            </w:r>
          </w:p>
        </w:tc>
      </w:tr>
      <w:tr>
        <w:tblPrEx>
          <w:tblCellMar>
            <w:top w:w="0" w:type="dxa"/>
            <w:left w:w="108" w:type="dxa"/>
            <w:bottom w:w="0" w:type="dxa"/>
            <w:right w:w="108" w:type="dxa"/>
          </w:tblCellMar>
        </w:tblPrEx>
        <w:trPr>
          <w:trHeight w:val="615" w:hRule="atLeast"/>
        </w:trPr>
        <w:tc>
          <w:tcPr>
            <w:tcW w:w="5000" w:type="pct"/>
            <w:gridSpan w:val="12"/>
            <w:tcBorders>
              <w:top w:val="nil"/>
              <w:left w:val="nil"/>
              <w:bottom w:val="nil"/>
              <w:right w:val="nil"/>
            </w:tcBorders>
            <w:shd w:val="clear" w:color="auto" w:fill="auto"/>
            <w:vAlign w:val="center"/>
          </w:tcPr>
          <w:p>
            <w:pPr>
              <w:widowControl/>
              <w:jc w:val="left"/>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kern w:val="0"/>
                <w:sz w:val="22"/>
                <w:szCs w:val="22"/>
              </w:rPr>
              <w:t>注：本表反映部门本年度财政拨款“三公”经费支出预决算情况。其中，预算数为“三公”经费全年预算数，反映按规定程序调整后的预算数；决算数是包括当年财政拨款和以前年度结转资金安排的实际支出。</w:t>
            </w:r>
            <w:r>
              <w:rPr>
                <w:rFonts w:hint="eastAsia" w:ascii="宋体" w:hAnsi="宋体" w:eastAsia="宋体" w:cs="宋体"/>
                <w:color w:val="auto"/>
                <w:kern w:val="0"/>
                <w:sz w:val="22"/>
                <w:szCs w:val="22"/>
                <w:lang w:val="en-US" w:eastAsia="zh-CN"/>
              </w:rPr>
              <w:t>说明：本表无数据。</w:t>
            </w:r>
          </w:p>
        </w:tc>
      </w:tr>
    </w:tbl>
    <w:p>
      <w:pPr>
        <w:widowControl/>
        <w:jc w:val="left"/>
        <w:textAlignment w:val="center"/>
        <w:rPr>
          <w:rFonts w:ascii="宋体" w:hAnsi="宋体" w:eastAsia="宋体" w:cs="宋体"/>
          <w:color w:val="auto"/>
          <w:kern w:val="0"/>
          <w:sz w:val="22"/>
          <w:szCs w:val="22"/>
        </w:rPr>
      </w:pPr>
    </w:p>
    <w:p>
      <w:pPr>
        <w:widowControl/>
        <w:jc w:val="left"/>
        <w:textAlignment w:val="center"/>
        <w:rPr>
          <w:rFonts w:ascii="宋体" w:hAnsi="宋体" w:eastAsia="宋体" w:cs="宋体"/>
          <w:color w:val="auto"/>
          <w:kern w:val="0"/>
          <w:sz w:val="22"/>
          <w:szCs w:val="22"/>
        </w:rPr>
      </w:pPr>
    </w:p>
    <w:p>
      <w:pPr>
        <w:ind w:firstLine="420"/>
        <w:jc w:val="left"/>
        <w:rPr>
          <w:rFonts w:ascii="仿宋" w:hAnsi="仿宋" w:eastAsia="仿宋" w:cs="仿宋"/>
          <w:color w:val="auto"/>
          <w:sz w:val="24"/>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color w:val="auto"/>
          <w:sz w:val="24"/>
        </w:rPr>
      </w:pPr>
    </w:p>
    <w:p>
      <w:pPr>
        <w:jc w:val="center"/>
        <w:rPr>
          <w:rFonts w:ascii="仿宋" w:hAnsi="仿宋" w:eastAsia="仿宋" w:cs="仿宋"/>
          <w:color w:val="auto"/>
          <w:sz w:val="32"/>
          <w:szCs w:val="32"/>
        </w:rPr>
      </w:pPr>
      <w:r>
        <w:rPr>
          <w:rFonts w:hint="eastAsia" w:ascii="黑体" w:hAnsi="黑体" w:eastAsia="黑体" w:cs="黑体"/>
          <w:color w:val="auto"/>
          <w:sz w:val="32"/>
          <w:szCs w:val="32"/>
        </w:rPr>
        <w:t>第三部分：</w:t>
      </w:r>
      <w:r>
        <w:rPr>
          <w:rFonts w:hint="eastAsia" w:ascii="黑体" w:hAnsi="黑体" w:eastAsia="黑体" w:cs="黑体"/>
          <w:color w:val="auto"/>
          <w:sz w:val="32"/>
          <w:lang w:val="en-US" w:eastAsia="zh-CN"/>
        </w:rPr>
        <w:t>环江毛南族自治县人民医院</w:t>
      </w:r>
      <w:r>
        <w:rPr>
          <w:rFonts w:hint="eastAsia" w:ascii="黑体" w:hAnsi="黑体" w:eastAsia="黑体" w:cs="黑体"/>
          <w:color w:val="auto"/>
          <w:sz w:val="32"/>
          <w:szCs w:val="32"/>
        </w:rPr>
        <w:t>2022年度部门决算情况说明</w:t>
      </w:r>
    </w:p>
    <w:p>
      <w:pPr>
        <w:jc w:val="left"/>
        <w:rPr>
          <w:rFonts w:ascii="黑体" w:hAnsi="黑体" w:eastAsia="黑体" w:cs="黑体"/>
          <w:color w:val="auto"/>
          <w:sz w:val="32"/>
          <w:szCs w:val="32"/>
        </w:rPr>
      </w:pPr>
      <w:r>
        <w:rPr>
          <w:rFonts w:hint="eastAsia" w:ascii="黑体" w:hAnsi="黑体" w:eastAsia="黑体" w:cs="黑体"/>
          <w:color w:val="auto"/>
          <w:sz w:val="32"/>
          <w:szCs w:val="32"/>
        </w:rPr>
        <w:t>一、2022年度收入支出决算总体情况</w:t>
      </w:r>
    </w:p>
    <w:p>
      <w:pPr>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（一）本部门2022年度总收入</w:t>
      </w:r>
      <w:r>
        <w:rPr>
          <w:rFonts w:hint="eastAsia" w:ascii="仿宋" w:hAnsi="仿宋" w:eastAsia="仿宋" w:cs="仿宋"/>
          <w:color w:val="auto"/>
          <w:sz w:val="32"/>
        </w:rPr>
        <w:t>16575.42</w:t>
      </w:r>
      <w:r>
        <w:rPr>
          <w:rFonts w:hint="eastAsia" w:ascii="仿宋" w:hAnsi="仿宋" w:eastAsia="仿宋" w:cs="仿宋"/>
          <w:color w:val="auto"/>
          <w:sz w:val="32"/>
          <w:szCs w:val="32"/>
        </w:rPr>
        <w:t>万元，较2021年度决算数</w:t>
      </w:r>
      <w:r>
        <w:rPr>
          <w:rFonts w:ascii="仿宋" w:hAnsi="仿宋" w:eastAsia="仿宋" w:cs="仿宋"/>
          <w:color w:val="auto"/>
          <w:sz w:val="32"/>
        </w:rPr>
        <w:t>减少</w:t>
      </w:r>
      <w:r>
        <w:rPr>
          <w:rFonts w:hint="eastAsia" w:ascii="仿宋" w:hAnsi="仿宋" w:eastAsia="仿宋" w:cs="仿宋"/>
          <w:color w:val="auto"/>
          <w:sz w:val="32"/>
        </w:rPr>
        <w:t>628.7</w:t>
      </w:r>
      <w:r>
        <w:rPr>
          <w:rFonts w:hint="eastAsia" w:ascii="仿宋" w:hAnsi="仿宋" w:eastAsia="仿宋" w:cs="仿宋"/>
          <w:color w:val="auto"/>
          <w:sz w:val="32"/>
          <w:szCs w:val="32"/>
        </w:rPr>
        <w:t>万元，</w:t>
      </w:r>
      <w:r>
        <w:rPr>
          <w:rFonts w:ascii="仿宋" w:hAnsi="仿宋" w:eastAsia="仿宋" w:cs="仿宋"/>
          <w:color w:val="auto"/>
          <w:sz w:val="32"/>
        </w:rPr>
        <w:t>下降</w:t>
      </w:r>
      <w:r>
        <w:rPr>
          <w:rFonts w:hint="eastAsia" w:ascii="仿宋" w:hAnsi="仿宋" w:eastAsia="仿宋" w:cs="仿宋"/>
          <w:color w:val="auto"/>
          <w:sz w:val="32"/>
        </w:rPr>
        <w:t>3.65</w:t>
      </w:r>
      <w:r>
        <w:rPr>
          <w:rFonts w:ascii="仿宋" w:hAnsi="仿宋" w:eastAsia="仿宋" w:cs="仿宋"/>
          <w:color w:val="auto"/>
          <w:sz w:val="32"/>
        </w:rPr>
        <w:t>%</w:t>
      </w:r>
      <w:r>
        <w:rPr>
          <w:rFonts w:hint="eastAsia" w:ascii="仿宋" w:hAnsi="仿宋" w:eastAsia="仿宋" w:cs="仿宋"/>
          <w:color w:val="auto"/>
          <w:sz w:val="32"/>
        </w:rPr>
        <w:t>。</w:t>
      </w:r>
      <w:r>
        <w:rPr>
          <w:rFonts w:hint="eastAsia" w:ascii="仿宋" w:hAnsi="仿宋" w:eastAsia="仿宋" w:cs="仿宋"/>
          <w:color w:val="auto"/>
          <w:sz w:val="32"/>
          <w:szCs w:val="32"/>
        </w:rPr>
        <w:t>收入具体情况如下：</w:t>
      </w:r>
    </w:p>
    <w:p>
      <w:pPr>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1.一般公共预算财政拨款收入</w:t>
      </w:r>
      <w:r>
        <w:rPr>
          <w:rFonts w:hint="eastAsia" w:ascii="仿宋" w:hAnsi="仿宋" w:eastAsia="仿宋" w:cs="仿宋"/>
          <w:color w:val="auto"/>
          <w:sz w:val="32"/>
        </w:rPr>
        <w:t>2963.41</w:t>
      </w:r>
      <w:r>
        <w:rPr>
          <w:rFonts w:hint="eastAsia" w:ascii="仿宋" w:hAnsi="仿宋" w:eastAsia="仿宋" w:cs="仿宋"/>
          <w:color w:val="auto"/>
          <w:sz w:val="32"/>
          <w:szCs w:val="32"/>
        </w:rPr>
        <w:t>万元，为</w:t>
      </w:r>
      <w:r>
        <w:rPr>
          <w:rFonts w:hint="eastAsia" w:ascii="仿宋" w:hAnsi="仿宋" w:eastAsia="仿宋" w:cs="仿宋"/>
          <w:color w:val="auto"/>
          <w:sz w:val="32"/>
          <w:szCs w:val="32"/>
          <w:lang w:val="en-US" w:eastAsia="zh-CN"/>
        </w:rPr>
        <w:t>环江县</w:t>
      </w:r>
      <w:r>
        <w:rPr>
          <w:rFonts w:hint="eastAsia" w:ascii="仿宋" w:hAnsi="仿宋" w:eastAsia="仿宋" w:cs="仿宋"/>
          <w:color w:val="auto"/>
          <w:sz w:val="32"/>
          <w:szCs w:val="32"/>
        </w:rPr>
        <w:t>本级财政当年拨付的资金。较2021年度决算数</w:t>
      </w:r>
      <w:r>
        <w:rPr>
          <w:rFonts w:hint="eastAsia" w:ascii="仿宋" w:hAnsi="仿宋" w:eastAsia="仿宋" w:cs="仿宋"/>
          <w:color w:val="auto"/>
          <w:sz w:val="32"/>
        </w:rPr>
        <w:t>增加1490.27</w:t>
      </w:r>
      <w:r>
        <w:rPr>
          <w:rFonts w:hint="eastAsia" w:ascii="仿宋" w:hAnsi="仿宋" w:eastAsia="仿宋" w:cs="仿宋"/>
          <w:color w:val="auto"/>
          <w:sz w:val="32"/>
          <w:szCs w:val="32"/>
        </w:rPr>
        <w:t>万元，</w:t>
      </w:r>
      <w:r>
        <w:rPr>
          <w:rFonts w:hint="eastAsia" w:ascii="仿宋" w:hAnsi="仿宋" w:eastAsia="仿宋" w:cs="仿宋"/>
          <w:color w:val="auto"/>
          <w:sz w:val="32"/>
        </w:rPr>
        <w:t>增长101.16</w:t>
      </w:r>
      <w:r>
        <w:rPr>
          <w:rFonts w:ascii="仿宋" w:hAnsi="仿宋" w:eastAsia="仿宋" w:cs="仿宋"/>
          <w:color w:val="auto"/>
          <w:sz w:val="32"/>
        </w:rPr>
        <w:t>%</w:t>
      </w:r>
      <w:r>
        <w:rPr>
          <w:rFonts w:hint="eastAsia" w:ascii="仿宋" w:hAnsi="仿宋" w:eastAsia="仿宋" w:cs="仿宋"/>
          <w:color w:val="auto"/>
          <w:sz w:val="32"/>
          <w:szCs w:val="32"/>
        </w:rPr>
        <w:t>，主要原因：</w:t>
      </w:r>
      <w:r>
        <w:rPr>
          <w:rFonts w:hint="eastAsia" w:ascii="仿宋" w:hAnsi="仿宋" w:eastAsia="仿宋" w:cs="仿宋"/>
          <w:color w:val="auto"/>
          <w:sz w:val="32"/>
          <w:szCs w:val="32"/>
          <w:lang w:val="en-US" w:eastAsia="zh-CN"/>
        </w:rPr>
        <w:t>项目业务增加，项目财政拨款增加</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rPr>
        <w:t>2.政府性基金预算财政拨款收入</w:t>
      </w:r>
      <w:r>
        <w:rPr>
          <w:rFonts w:ascii="仿宋" w:hAnsi="仿宋" w:eastAsia="仿宋" w:cs="仿宋"/>
          <w:color w:val="auto"/>
          <w:sz w:val="32"/>
        </w:rPr>
        <w:t>0.00</w:t>
      </w:r>
      <w:r>
        <w:rPr>
          <w:rFonts w:hint="eastAsia" w:ascii="仿宋" w:hAnsi="仿宋" w:eastAsia="仿宋" w:cs="仿宋"/>
          <w:color w:val="auto"/>
          <w:sz w:val="32"/>
          <w:szCs w:val="32"/>
        </w:rPr>
        <w:t>万元</w:t>
      </w:r>
      <w:r>
        <w:rPr>
          <w:rFonts w:hint="eastAsia" w:ascii="仿宋" w:hAnsi="仿宋" w:eastAsia="仿宋" w:cs="仿宋"/>
          <w:color w:val="auto"/>
          <w:kern w:val="2"/>
          <w:sz w:val="32"/>
          <w:szCs w:val="32"/>
          <w:highlight w:val="none"/>
          <w:lang w:val="en-US" w:eastAsia="zh-CN" w:bidi="ar"/>
        </w:rPr>
        <w:t>，为</w:t>
      </w:r>
      <w:r>
        <w:rPr>
          <w:rFonts w:hint="eastAsia" w:ascii="仿宋" w:hAnsi="仿宋" w:eastAsia="仿宋" w:cs="仿宋"/>
          <w:color w:val="auto"/>
          <w:sz w:val="32"/>
          <w:szCs w:val="32"/>
          <w:highlight w:val="none"/>
          <w:lang w:val="en-US" w:eastAsia="zh-CN"/>
        </w:rPr>
        <w:t>环江县</w:t>
      </w:r>
      <w:r>
        <w:rPr>
          <w:rFonts w:hint="eastAsia" w:ascii="仿宋" w:hAnsi="仿宋" w:eastAsia="仿宋" w:cs="仿宋"/>
          <w:color w:val="auto"/>
          <w:kern w:val="2"/>
          <w:sz w:val="32"/>
          <w:szCs w:val="32"/>
          <w:highlight w:val="none"/>
          <w:lang w:val="en-US" w:eastAsia="zh-CN" w:bidi="ar"/>
        </w:rPr>
        <w:t>本级财政当年拨付的资金。</w:t>
      </w:r>
    </w:p>
    <w:p>
      <w:pPr>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3.国有资本经营预算财政拨款收入</w:t>
      </w:r>
      <w:r>
        <w:rPr>
          <w:rFonts w:ascii="仿宋" w:hAnsi="仿宋" w:eastAsia="仿宋" w:cs="仿宋"/>
          <w:color w:val="auto"/>
          <w:sz w:val="32"/>
        </w:rPr>
        <w:t>0.00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kern w:val="2"/>
          <w:sz w:val="32"/>
          <w:szCs w:val="32"/>
          <w:highlight w:val="none"/>
          <w:lang w:val="en-US" w:eastAsia="zh-CN" w:bidi="ar"/>
        </w:rPr>
        <w:t>为</w:t>
      </w:r>
      <w:r>
        <w:rPr>
          <w:rFonts w:hint="eastAsia" w:ascii="仿宋" w:hAnsi="仿宋" w:eastAsia="仿宋" w:cs="仿宋"/>
          <w:color w:val="auto"/>
          <w:sz w:val="32"/>
          <w:szCs w:val="32"/>
          <w:highlight w:val="none"/>
          <w:lang w:val="en-US" w:eastAsia="zh-CN"/>
        </w:rPr>
        <w:t>环江县</w:t>
      </w:r>
      <w:r>
        <w:rPr>
          <w:rFonts w:hint="eastAsia" w:ascii="仿宋" w:hAnsi="仿宋" w:eastAsia="仿宋" w:cs="仿宋"/>
          <w:color w:val="auto"/>
          <w:kern w:val="2"/>
          <w:sz w:val="32"/>
          <w:szCs w:val="32"/>
          <w:highlight w:val="none"/>
          <w:lang w:val="en-US" w:eastAsia="zh-CN" w:bidi="ar"/>
        </w:rPr>
        <w:t>本级财政当年拨付的资金。</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4.上级补助收入</w:t>
      </w:r>
      <w:r>
        <w:rPr>
          <w:rFonts w:hint="eastAsia" w:ascii="仿宋" w:hAnsi="仿宋" w:eastAsia="仿宋" w:cs="仿宋"/>
          <w:color w:val="auto"/>
          <w:sz w:val="32"/>
        </w:rPr>
        <w:t>0.68</w:t>
      </w:r>
      <w:r>
        <w:rPr>
          <w:rFonts w:hint="eastAsia" w:ascii="仿宋" w:hAnsi="仿宋" w:eastAsia="仿宋" w:cs="仿宋"/>
          <w:color w:val="auto"/>
          <w:sz w:val="32"/>
          <w:szCs w:val="32"/>
        </w:rPr>
        <w:t>万元，为上级部门当年拨付的资金。较2021年度决算数</w:t>
      </w:r>
      <w:r>
        <w:rPr>
          <w:rFonts w:hint="eastAsia" w:ascii="仿宋" w:hAnsi="仿宋" w:eastAsia="仿宋" w:cs="仿宋"/>
          <w:color w:val="auto"/>
          <w:sz w:val="32"/>
        </w:rPr>
        <w:t>减少0.2</w:t>
      </w:r>
      <w:r>
        <w:rPr>
          <w:rFonts w:hint="eastAsia" w:ascii="仿宋" w:hAnsi="仿宋" w:eastAsia="仿宋" w:cs="仿宋"/>
          <w:color w:val="auto"/>
          <w:sz w:val="32"/>
          <w:szCs w:val="32"/>
        </w:rPr>
        <w:t>万元,</w:t>
      </w:r>
      <w:r>
        <w:rPr>
          <w:rFonts w:hint="eastAsia" w:ascii="仿宋" w:hAnsi="仿宋" w:eastAsia="仿宋" w:cs="仿宋"/>
          <w:color w:val="auto"/>
          <w:sz w:val="32"/>
        </w:rPr>
        <w:t>下降22.73</w:t>
      </w:r>
      <w:r>
        <w:rPr>
          <w:rFonts w:ascii="仿宋" w:hAnsi="仿宋" w:eastAsia="仿宋" w:cs="仿宋"/>
          <w:color w:val="auto"/>
          <w:sz w:val="32"/>
        </w:rPr>
        <w:t>%</w:t>
      </w:r>
      <w:r>
        <w:rPr>
          <w:rFonts w:hint="eastAsia" w:ascii="仿宋" w:hAnsi="仿宋" w:eastAsia="仿宋" w:cs="仿宋"/>
          <w:color w:val="auto"/>
          <w:sz w:val="32"/>
          <w:lang w:eastAsia="zh-CN"/>
        </w:rPr>
        <w:t>，</w:t>
      </w:r>
      <w:r>
        <w:rPr>
          <w:rFonts w:hint="eastAsia" w:ascii="仿宋" w:hAnsi="仿宋" w:eastAsia="仿宋" w:cs="仿宋"/>
          <w:color w:val="auto"/>
          <w:sz w:val="32"/>
          <w:szCs w:val="32"/>
        </w:rPr>
        <w:t>主要原因：</w:t>
      </w:r>
      <w:r>
        <w:rPr>
          <w:rFonts w:hint="eastAsia" w:ascii="仿宋" w:hAnsi="仿宋" w:eastAsia="仿宋" w:cs="仿宋"/>
          <w:color w:val="auto"/>
          <w:sz w:val="32"/>
          <w:szCs w:val="32"/>
          <w:lang w:val="en-US" w:eastAsia="zh-CN"/>
        </w:rPr>
        <w:t>属于正常变动。</w:t>
      </w:r>
    </w:p>
    <w:p>
      <w:pPr>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5.事业收入</w:t>
      </w:r>
      <w:r>
        <w:rPr>
          <w:rFonts w:hint="eastAsia" w:ascii="仿宋" w:hAnsi="仿宋" w:eastAsia="仿宋" w:cs="仿宋"/>
          <w:color w:val="auto"/>
          <w:sz w:val="32"/>
        </w:rPr>
        <w:t>13538.42</w:t>
      </w:r>
      <w:r>
        <w:rPr>
          <w:rFonts w:hint="eastAsia" w:ascii="仿宋" w:hAnsi="仿宋" w:eastAsia="仿宋" w:cs="仿宋"/>
          <w:color w:val="auto"/>
          <w:sz w:val="32"/>
          <w:szCs w:val="32"/>
        </w:rPr>
        <w:t>万元，为事业单位开展业务活动取得的收入。较2021年度决算数</w:t>
      </w:r>
      <w:r>
        <w:rPr>
          <w:rFonts w:hint="eastAsia" w:ascii="仿宋" w:hAnsi="仿宋" w:eastAsia="仿宋" w:cs="仿宋"/>
          <w:color w:val="auto"/>
          <w:sz w:val="32"/>
        </w:rPr>
        <w:t>减少1610.02</w:t>
      </w:r>
      <w:r>
        <w:rPr>
          <w:rFonts w:hint="eastAsia" w:ascii="仿宋" w:hAnsi="仿宋" w:eastAsia="仿宋" w:cs="仿宋"/>
          <w:color w:val="auto"/>
          <w:sz w:val="32"/>
          <w:szCs w:val="32"/>
        </w:rPr>
        <w:t>万元,</w:t>
      </w:r>
      <w:r>
        <w:rPr>
          <w:rFonts w:hint="eastAsia" w:ascii="仿宋" w:hAnsi="仿宋" w:eastAsia="仿宋" w:cs="仿宋"/>
          <w:color w:val="auto"/>
          <w:sz w:val="32"/>
        </w:rPr>
        <w:t>下降1</w:t>
      </w:r>
      <w:r>
        <w:rPr>
          <w:rFonts w:ascii="仿宋" w:hAnsi="仿宋" w:eastAsia="仿宋" w:cs="仿宋"/>
          <w:color w:val="auto"/>
          <w:sz w:val="32"/>
        </w:rPr>
        <w:t>0</w:t>
      </w:r>
      <w:r>
        <w:rPr>
          <w:rFonts w:hint="eastAsia" w:ascii="仿宋" w:hAnsi="仿宋" w:eastAsia="仿宋" w:cs="仿宋"/>
          <w:color w:val="auto"/>
          <w:sz w:val="32"/>
        </w:rPr>
        <w:t>.63</w:t>
      </w:r>
      <w:r>
        <w:rPr>
          <w:rFonts w:ascii="仿宋" w:hAnsi="仿宋" w:eastAsia="仿宋" w:cs="仿宋"/>
          <w:color w:val="auto"/>
          <w:sz w:val="32"/>
        </w:rPr>
        <w:t>%</w:t>
      </w:r>
      <w:r>
        <w:rPr>
          <w:rFonts w:hint="eastAsia" w:ascii="仿宋" w:hAnsi="仿宋" w:eastAsia="仿宋" w:cs="仿宋"/>
          <w:color w:val="auto"/>
          <w:sz w:val="32"/>
          <w:szCs w:val="32"/>
        </w:rPr>
        <w:t>，主要原因是：受疫情影响，医疗卫生机构事业收入减少。</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6.经营收入0.00万</w:t>
      </w:r>
      <w:r>
        <w:rPr>
          <w:rFonts w:hint="eastAsia" w:ascii="仿宋" w:hAnsi="仿宋" w:eastAsia="仿宋" w:cs="仿宋"/>
          <w:color w:val="auto"/>
          <w:sz w:val="32"/>
          <w:szCs w:val="32"/>
          <w:lang w:eastAsia="zh-CN"/>
        </w:rPr>
        <w:t>，</w:t>
      </w:r>
      <w:r>
        <w:rPr>
          <w:rFonts w:hint="eastAsia" w:ascii="仿宋" w:hAnsi="仿宋" w:eastAsia="仿宋" w:cs="仿宋"/>
          <w:color w:val="auto"/>
          <w:kern w:val="2"/>
          <w:sz w:val="32"/>
          <w:szCs w:val="32"/>
          <w:highlight w:val="none"/>
          <w:lang w:val="en-US" w:eastAsia="zh-CN" w:bidi="ar"/>
        </w:rPr>
        <w:t>为事业单位在业务活动之外开展非独立核算经营活动取得的收入。</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7.附属单位上缴收入</w:t>
      </w:r>
      <w:r>
        <w:rPr>
          <w:rFonts w:ascii="仿宋" w:hAnsi="仿宋" w:eastAsia="仿宋" w:cs="仿宋"/>
          <w:color w:val="auto"/>
          <w:sz w:val="32"/>
        </w:rPr>
        <w:t>0.00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p>
    <w:p>
      <w:pPr>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8.其他收入</w:t>
      </w:r>
      <w:r>
        <w:rPr>
          <w:rFonts w:hint="eastAsia" w:ascii="仿宋" w:hAnsi="仿宋" w:eastAsia="仿宋" w:cs="仿宋"/>
          <w:color w:val="auto"/>
          <w:sz w:val="32"/>
        </w:rPr>
        <w:t>72.92</w:t>
      </w:r>
      <w:r>
        <w:rPr>
          <w:rFonts w:hint="eastAsia" w:ascii="仿宋" w:hAnsi="仿宋" w:eastAsia="仿宋" w:cs="仿宋"/>
          <w:color w:val="auto"/>
          <w:sz w:val="32"/>
          <w:szCs w:val="32"/>
        </w:rPr>
        <w:t>万元,为预算单位在“财政拨款收入”“事业收入”“经营收入”之外取得的收入。较2021年度决算数</w:t>
      </w:r>
      <w:r>
        <w:rPr>
          <w:rFonts w:ascii="仿宋" w:hAnsi="仿宋" w:eastAsia="仿宋" w:cs="仿宋"/>
          <w:color w:val="auto"/>
          <w:sz w:val="32"/>
        </w:rPr>
        <w:t>减少</w:t>
      </w:r>
      <w:r>
        <w:rPr>
          <w:rFonts w:hint="eastAsia" w:ascii="仿宋" w:hAnsi="仿宋" w:eastAsia="仿宋" w:cs="仿宋"/>
          <w:color w:val="auto"/>
          <w:sz w:val="32"/>
        </w:rPr>
        <w:t>508.74</w:t>
      </w:r>
      <w:r>
        <w:rPr>
          <w:rFonts w:hint="eastAsia" w:ascii="仿宋" w:hAnsi="仿宋" w:eastAsia="仿宋" w:cs="仿宋"/>
          <w:color w:val="auto"/>
          <w:sz w:val="32"/>
          <w:szCs w:val="32"/>
        </w:rPr>
        <w:t>万元，</w:t>
      </w:r>
      <w:r>
        <w:rPr>
          <w:rFonts w:ascii="仿宋" w:hAnsi="仿宋" w:eastAsia="仿宋" w:cs="仿宋"/>
          <w:color w:val="auto"/>
          <w:sz w:val="32"/>
        </w:rPr>
        <w:t>下降</w:t>
      </w:r>
      <w:r>
        <w:rPr>
          <w:rFonts w:hint="eastAsia" w:ascii="仿宋" w:hAnsi="仿宋" w:eastAsia="仿宋" w:cs="仿宋"/>
          <w:color w:val="auto"/>
          <w:sz w:val="32"/>
        </w:rPr>
        <w:t>87.46</w:t>
      </w:r>
      <w:r>
        <w:rPr>
          <w:rFonts w:ascii="仿宋" w:hAnsi="仿宋" w:eastAsia="仿宋" w:cs="仿宋"/>
          <w:color w:val="auto"/>
          <w:sz w:val="32"/>
        </w:rPr>
        <w:t>%</w:t>
      </w:r>
      <w:r>
        <w:rPr>
          <w:rFonts w:hint="eastAsia" w:ascii="仿宋" w:hAnsi="仿宋" w:eastAsia="仿宋" w:cs="仿宋"/>
          <w:color w:val="auto"/>
          <w:sz w:val="32"/>
          <w:szCs w:val="32"/>
        </w:rPr>
        <w:t>，主要原因是：捐赠收入减少。</w:t>
      </w:r>
    </w:p>
    <w:p>
      <w:pPr>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9.使用非财政拨款结余</w:t>
      </w:r>
      <w:r>
        <w:rPr>
          <w:rFonts w:ascii="仿宋" w:hAnsi="仿宋" w:eastAsia="仿宋" w:cs="仿宋"/>
          <w:color w:val="auto"/>
          <w:sz w:val="32"/>
        </w:rPr>
        <w:t>0.00</w:t>
      </w:r>
      <w:r>
        <w:rPr>
          <w:rFonts w:hint="eastAsia" w:ascii="仿宋" w:hAnsi="仿宋" w:eastAsia="仿宋" w:cs="仿宋"/>
          <w:color w:val="auto"/>
          <w:sz w:val="32"/>
          <w:szCs w:val="32"/>
        </w:rPr>
        <w:t>万元,主要是所属事业单位在当年的“财政拨款收入”“事业收入”“经营收入”及“其他收入”不能保证其支出的情况下，使用以前年度积累的非财政拨款结余弥补本年度收支缺口的资金。</w:t>
      </w:r>
    </w:p>
    <w:p>
      <w:pPr>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10.上年结转和结余</w:t>
      </w:r>
      <w:r>
        <w:rPr>
          <w:rFonts w:hint="eastAsia" w:ascii="仿宋" w:hAnsi="仿宋" w:eastAsia="仿宋" w:cs="仿宋"/>
          <w:color w:val="auto"/>
          <w:sz w:val="32"/>
        </w:rPr>
        <w:t>0</w:t>
      </w:r>
      <w:r>
        <w:rPr>
          <w:rFonts w:hint="eastAsia" w:ascii="仿宋" w:hAnsi="仿宋" w:eastAsia="仿宋" w:cs="仿宋"/>
          <w:color w:val="auto"/>
          <w:sz w:val="32"/>
          <w:szCs w:val="32"/>
        </w:rPr>
        <w:t>万元，为以前年度支出预算因客观条件变化未执行完毕、结转到本年度按有关规定继续使用的资金。</w:t>
      </w:r>
    </w:p>
    <w:p>
      <w:pPr>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lang w:val="en-US" w:eastAsia="zh-CN"/>
        </w:rPr>
        <w:t>本部门</w:t>
      </w:r>
      <w:r>
        <w:rPr>
          <w:rFonts w:hint="eastAsia" w:ascii="仿宋" w:hAnsi="仿宋" w:eastAsia="仿宋" w:cs="仿宋"/>
          <w:color w:val="auto"/>
          <w:sz w:val="32"/>
          <w:szCs w:val="32"/>
        </w:rPr>
        <w:t>2022年度总支出</w:t>
      </w:r>
      <w:r>
        <w:rPr>
          <w:rFonts w:hint="eastAsia" w:ascii="仿宋" w:hAnsi="仿宋" w:eastAsia="仿宋" w:cs="仿宋"/>
          <w:color w:val="auto"/>
          <w:sz w:val="32"/>
        </w:rPr>
        <w:t>16546.41</w:t>
      </w:r>
      <w:r>
        <w:rPr>
          <w:rFonts w:hint="eastAsia" w:ascii="仿宋" w:hAnsi="仿宋" w:eastAsia="仿宋" w:cs="仿宋"/>
          <w:color w:val="auto"/>
          <w:sz w:val="32"/>
          <w:szCs w:val="32"/>
        </w:rPr>
        <w:t>万元，其中本年支出</w:t>
      </w:r>
      <w:r>
        <w:rPr>
          <w:rFonts w:hint="eastAsia" w:ascii="仿宋" w:hAnsi="仿宋" w:eastAsia="仿宋" w:cs="仿宋"/>
          <w:color w:val="auto"/>
          <w:sz w:val="32"/>
        </w:rPr>
        <w:t>16546.41</w:t>
      </w:r>
      <w:r>
        <w:rPr>
          <w:rFonts w:hint="eastAsia" w:ascii="仿宋" w:hAnsi="仿宋" w:eastAsia="仿宋" w:cs="仿宋"/>
          <w:color w:val="auto"/>
          <w:sz w:val="32"/>
          <w:szCs w:val="32"/>
        </w:rPr>
        <w:t>万元，较2021年度决算数</w:t>
      </w:r>
      <w:r>
        <w:rPr>
          <w:rFonts w:ascii="仿宋" w:hAnsi="仿宋" w:eastAsia="仿宋" w:cs="仿宋"/>
          <w:color w:val="auto"/>
          <w:sz w:val="32"/>
        </w:rPr>
        <w:t>减少</w:t>
      </w:r>
      <w:r>
        <w:rPr>
          <w:rFonts w:hint="eastAsia" w:ascii="仿宋" w:hAnsi="仿宋" w:eastAsia="仿宋" w:cs="仿宋"/>
          <w:color w:val="auto"/>
          <w:sz w:val="32"/>
        </w:rPr>
        <w:t>5868.09</w:t>
      </w:r>
      <w:r>
        <w:rPr>
          <w:rFonts w:hint="eastAsia" w:ascii="仿宋" w:hAnsi="仿宋" w:eastAsia="仿宋" w:cs="仿宋"/>
          <w:color w:val="auto"/>
          <w:sz w:val="32"/>
          <w:szCs w:val="32"/>
        </w:rPr>
        <w:t>万元，</w:t>
      </w:r>
      <w:r>
        <w:rPr>
          <w:rFonts w:ascii="仿宋" w:hAnsi="仿宋" w:eastAsia="仿宋" w:cs="仿宋"/>
          <w:color w:val="auto"/>
          <w:sz w:val="32"/>
        </w:rPr>
        <w:t>下降</w:t>
      </w:r>
      <w:r>
        <w:rPr>
          <w:rFonts w:hint="eastAsia" w:ascii="仿宋" w:hAnsi="仿宋" w:eastAsia="仿宋" w:cs="仿宋"/>
          <w:color w:val="auto"/>
          <w:sz w:val="32"/>
        </w:rPr>
        <w:t>26.1</w:t>
      </w:r>
      <w:r>
        <w:rPr>
          <w:rFonts w:hint="eastAsia" w:ascii="仿宋" w:hAnsi="仿宋" w:eastAsia="仿宋" w:cs="仿宋"/>
          <w:color w:val="auto"/>
          <w:sz w:val="32"/>
          <w:lang w:val="en-US" w:eastAsia="zh-CN"/>
        </w:rPr>
        <w:t>8</w:t>
      </w:r>
      <w:r>
        <w:rPr>
          <w:rFonts w:ascii="仿宋" w:hAnsi="仿宋" w:eastAsia="仿宋" w:cs="仿宋"/>
          <w:color w:val="auto"/>
          <w:sz w:val="32"/>
        </w:rPr>
        <w:t>%</w:t>
      </w:r>
      <w:r>
        <w:rPr>
          <w:rFonts w:hint="eastAsia" w:ascii="仿宋" w:hAnsi="仿宋" w:eastAsia="仿宋" w:cs="仿宋"/>
          <w:color w:val="auto"/>
          <w:sz w:val="32"/>
          <w:szCs w:val="32"/>
        </w:rPr>
        <w:t>。支出具体情况如下：</w:t>
      </w:r>
    </w:p>
    <w:p>
      <w:pPr>
        <w:ind w:firstLine="640" w:firstLineChars="200"/>
        <w:jc w:val="left"/>
        <w:rPr>
          <w:rFonts w:hint="eastAsia" w:ascii="仿宋_GB2312" w:eastAsia="仿宋_GB2312" w:cs="仿宋_GB2312"/>
          <w:color w:val="auto"/>
          <w:kern w:val="0"/>
          <w:sz w:val="32"/>
          <w:szCs w:val="32"/>
        </w:rPr>
      </w:pPr>
      <w:r>
        <w:rPr>
          <w:rFonts w:hint="eastAsia" w:ascii="仿宋" w:hAnsi="仿宋" w:eastAsia="仿宋" w:cs="仿宋"/>
          <w:color w:val="auto"/>
          <w:sz w:val="32"/>
          <w:szCs w:val="32"/>
          <w:lang w:val="en-US" w:eastAsia="zh-CN"/>
        </w:rPr>
        <w:t>1</w:t>
      </w:r>
      <w:r>
        <w:rPr>
          <w:rFonts w:ascii="仿宋" w:hAnsi="仿宋" w:eastAsia="仿宋" w:cs="仿宋"/>
          <w:color w:val="auto"/>
          <w:sz w:val="32"/>
        </w:rPr>
        <w:t>.</w:t>
      </w:r>
      <w:r>
        <w:rPr>
          <w:rFonts w:hint="eastAsia" w:ascii="仿宋" w:hAnsi="仿宋" w:eastAsia="仿宋" w:cs="仿宋"/>
          <w:color w:val="auto"/>
          <w:sz w:val="32"/>
          <w:szCs w:val="32"/>
        </w:rPr>
        <w:t>社会保障和就业支出（208</w:t>
      </w:r>
      <w:r>
        <w:rPr>
          <w:rFonts w:ascii="Calibri" w:hAnsi="Calibri" w:eastAsia="宋体" w:cs="Times New Roman"/>
          <w:color w:val="auto"/>
        </w:rPr>
        <w:t xml:space="preserve"> </w:t>
      </w:r>
      <w:r>
        <w:rPr>
          <w:rFonts w:hint="eastAsia" w:ascii="仿宋" w:hAnsi="仿宋" w:eastAsia="仿宋" w:cs="仿宋"/>
          <w:color w:val="auto"/>
          <w:sz w:val="32"/>
          <w:szCs w:val="32"/>
        </w:rPr>
        <w:t>类）107.29万元：主要用于：按国家规定发放的人员工资津补贴、职工养老保险缴费及离退休人员</w:t>
      </w:r>
      <w:r>
        <w:rPr>
          <w:rFonts w:hint="eastAsia" w:ascii="仿宋_GB2312" w:eastAsia="仿宋_GB2312" w:cs="仿宋_GB2312"/>
          <w:color w:val="auto"/>
          <w:kern w:val="0"/>
          <w:sz w:val="32"/>
          <w:szCs w:val="32"/>
        </w:rPr>
        <w:t>工资方面的支出</w:t>
      </w:r>
      <w:r>
        <w:rPr>
          <w:rFonts w:hint="eastAsia" w:ascii="仿宋" w:hAnsi="仿宋" w:eastAsia="仿宋" w:cs="仿宋"/>
          <w:color w:val="auto"/>
          <w:sz w:val="32"/>
          <w:szCs w:val="32"/>
        </w:rPr>
        <w:t>。较2021年度决算数减少37.47万元，下降25.88%，主要原因是：</w:t>
      </w:r>
      <w:r>
        <w:rPr>
          <w:rFonts w:hint="eastAsia" w:ascii="仿宋_GB2312" w:eastAsia="仿宋_GB2312" w:cs="仿宋_GB2312"/>
          <w:color w:val="auto"/>
          <w:kern w:val="0"/>
          <w:sz w:val="32"/>
          <w:szCs w:val="32"/>
        </w:rPr>
        <w:t>本年减少离退休人员工资方面的支出。</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ascii="仿宋" w:hAnsi="仿宋" w:eastAsia="仿宋" w:cs="仿宋"/>
          <w:color w:val="auto"/>
          <w:sz w:val="32"/>
        </w:rPr>
        <w:t>.</w:t>
      </w:r>
      <w:r>
        <w:rPr>
          <w:rFonts w:hint="eastAsia" w:ascii="仿宋" w:hAnsi="仿宋" w:eastAsia="仿宋" w:cs="仿宋"/>
          <w:color w:val="auto"/>
          <w:sz w:val="32"/>
          <w:szCs w:val="32"/>
        </w:rPr>
        <w:t>卫生健康支出（210</w:t>
      </w:r>
      <w:r>
        <w:rPr>
          <w:rFonts w:ascii="Calibri" w:hAnsi="Calibri" w:eastAsia="宋体" w:cs="Times New Roman"/>
          <w:color w:val="auto"/>
        </w:rPr>
        <w:t xml:space="preserve"> </w:t>
      </w:r>
      <w:r>
        <w:rPr>
          <w:rFonts w:hint="eastAsia" w:ascii="仿宋" w:hAnsi="仿宋" w:eastAsia="仿宋" w:cs="仿宋"/>
          <w:color w:val="auto"/>
          <w:sz w:val="32"/>
          <w:szCs w:val="32"/>
        </w:rPr>
        <w:t>类）16338.39万元：主要用于：</w:t>
      </w:r>
      <w:r>
        <w:rPr>
          <w:rFonts w:hint="eastAsia" w:ascii="仿宋_GB2312" w:eastAsia="仿宋_GB2312" w:cs="仿宋_GB2312"/>
          <w:color w:val="auto"/>
          <w:kern w:val="0"/>
          <w:sz w:val="32"/>
          <w:szCs w:val="32"/>
        </w:rPr>
        <w:t>一是医疗卫生机构按国家规定发放的在职人员工资津补贴及离退休人员工资方面的支出；二是卫生计生项目类支出。</w:t>
      </w:r>
      <w:r>
        <w:rPr>
          <w:rFonts w:hint="eastAsia" w:ascii="仿宋" w:hAnsi="仿宋" w:eastAsia="仿宋" w:cs="仿宋"/>
          <w:color w:val="auto"/>
          <w:sz w:val="32"/>
          <w:szCs w:val="32"/>
        </w:rPr>
        <w:t>较2021年度决算数减少1172.37万元，下降6.7</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%，主要原因是：医疗收入下降导致成本下降。</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ascii="仿宋" w:hAnsi="仿宋" w:eastAsia="仿宋" w:cs="仿宋"/>
          <w:color w:val="auto"/>
          <w:sz w:val="32"/>
        </w:rPr>
        <w:t>.</w:t>
      </w:r>
      <w:r>
        <w:rPr>
          <w:rFonts w:hint="eastAsia" w:ascii="仿宋" w:hAnsi="仿宋" w:eastAsia="仿宋" w:cs="仿宋"/>
          <w:color w:val="auto"/>
          <w:sz w:val="32"/>
          <w:szCs w:val="32"/>
        </w:rPr>
        <w:t>住房保障支出（221</w:t>
      </w:r>
      <w:r>
        <w:rPr>
          <w:rFonts w:ascii="Calibri" w:hAnsi="Calibri" w:eastAsia="宋体" w:cs="Times New Roman"/>
          <w:color w:val="auto"/>
        </w:rPr>
        <w:t xml:space="preserve"> </w:t>
      </w:r>
      <w:r>
        <w:rPr>
          <w:rFonts w:hint="eastAsia" w:ascii="仿宋" w:hAnsi="仿宋" w:eastAsia="仿宋" w:cs="仿宋"/>
          <w:color w:val="auto"/>
          <w:sz w:val="32"/>
          <w:szCs w:val="32"/>
        </w:rPr>
        <w:t>类）80.23万元：主要用于：</w:t>
      </w:r>
      <w:r>
        <w:rPr>
          <w:rFonts w:hint="eastAsia" w:ascii="仿宋_GB2312" w:eastAsia="仿宋_GB2312" w:cs="仿宋_GB2312"/>
          <w:color w:val="auto"/>
          <w:kern w:val="0"/>
          <w:sz w:val="32"/>
          <w:szCs w:val="32"/>
        </w:rPr>
        <w:t>按照国家政策规定代职工上缴住房公积金等支出</w:t>
      </w:r>
      <w:r>
        <w:rPr>
          <w:rFonts w:hint="eastAsia" w:ascii="仿宋" w:hAnsi="仿宋" w:eastAsia="仿宋" w:cs="仿宋"/>
          <w:color w:val="auto"/>
          <w:sz w:val="32"/>
          <w:szCs w:val="32"/>
        </w:rPr>
        <w:t>。较2021年度决算数增加3.79万元，增长4.96%，主要原因是：人员增加。</w:t>
      </w:r>
    </w:p>
    <w:p>
      <w:pPr>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ascii="仿宋" w:hAnsi="仿宋" w:eastAsia="仿宋" w:cs="仿宋"/>
          <w:color w:val="auto"/>
          <w:sz w:val="32"/>
        </w:rPr>
        <w:t>.</w:t>
      </w:r>
      <w:r>
        <w:rPr>
          <w:rFonts w:hint="eastAsia" w:ascii="仿宋" w:hAnsi="仿宋" w:eastAsia="仿宋" w:cs="仿宋"/>
          <w:color w:val="auto"/>
          <w:sz w:val="32"/>
          <w:szCs w:val="32"/>
        </w:rPr>
        <w:t>其他支出（229类）20.5万元：主要用于：人员伙食补助。较2021年度决算数增加</w:t>
      </w:r>
      <w:r>
        <w:rPr>
          <w:rFonts w:hint="eastAsia" w:ascii="仿宋" w:hAnsi="仿宋" w:eastAsia="仿宋" w:cs="仿宋"/>
          <w:color w:val="auto"/>
          <w:sz w:val="32"/>
          <w:szCs w:val="32"/>
          <w:lang w:val="en-US" w:eastAsia="zh-CN"/>
        </w:rPr>
        <w:t>20.5万元，主要原因是：财政拨款增加。</w:t>
      </w:r>
    </w:p>
    <w:p>
      <w:pPr>
        <w:ind w:firstLine="620" w:firstLineChars="200"/>
        <w:jc w:val="left"/>
        <w:rPr>
          <w:rFonts w:ascii="仿宋" w:hAnsi="仿宋" w:eastAsia="仿宋_GB2312" w:cs="仿宋"/>
          <w:color w:val="auto"/>
          <w:sz w:val="32"/>
          <w:szCs w:val="32"/>
        </w:rPr>
      </w:pPr>
      <w:r>
        <w:rPr>
          <w:rFonts w:ascii="仿宋_GB2312" w:hAnsi="微软雅黑" w:eastAsia="仿宋_GB2312" w:cs="仿宋_GB2312"/>
          <w:color w:val="auto"/>
          <w:sz w:val="31"/>
          <w:szCs w:val="31"/>
          <w:shd w:val="clear" w:color="auto" w:fill="FFFFFF"/>
        </w:rPr>
        <w:t>结余分配</w:t>
      </w:r>
      <w:r>
        <w:rPr>
          <w:rFonts w:hint="eastAsia" w:ascii="仿宋_GB2312" w:hAnsi="微软雅黑" w:eastAsia="仿宋_GB2312" w:cs="仿宋_GB2312"/>
          <w:color w:val="auto"/>
          <w:sz w:val="31"/>
          <w:szCs w:val="31"/>
          <w:shd w:val="clear" w:color="auto" w:fill="FFFFFF"/>
        </w:rPr>
        <w:t>29.02</w:t>
      </w:r>
      <w:r>
        <w:rPr>
          <w:rFonts w:ascii="仿宋_GB2312" w:hAnsi="微软雅黑" w:eastAsia="仿宋_GB2312" w:cs="仿宋_GB2312"/>
          <w:color w:val="auto"/>
          <w:sz w:val="31"/>
          <w:szCs w:val="31"/>
          <w:shd w:val="clear" w:color="auto" w:fill="FFFFFF"/>
        </w:rPr>
        <w:t>万元，为事业单位按规定提取的专用结余、缴纳所得税和转入非财政拨款结余等。较202</w:t>
      </w:r>
      <w:r>
        <w:rPr>
          <w:rFonts w:hint="eastAsia" w:ascii="仿宋_GB2312" w:hAnsi="微软雅黑" w:eastAsia="仿宋_GB2312" w:cs="仿宋_GB2312"/>
          <w:color w:val="auto"/>
          <w:sz w:val="31"/>
          <w:szCs w:val="31"/>
          <w:shd w:val="clear" w:color="auto" w:fill="FFFFFF"/>
        </w:rPr>
        <w:t>1</w:t>
      </w:r>
      <w:r>
        <w:rPr>
          <w:rFonts w:ascii="仿宋_GB2312" w:hAnsi="微软雅黑" w:eastAsia="仿宋_GB2312" w:cs="仿宋_GB2312"/>
          <w:color w:val="auto"/>
          <w:sz w:val="31"/>
          <w:szCs w:val="31"/>
          <w:shd w:val="clear" w:color="auto" w:fill="FFFFFF"/>
        </w:rPr>
        <w:t>年决算</w:t>
      </w:r>
      <w:r>
        <w:rPr>
          <w:rFonts w:hint="eastAsia" w:ascii="仿宋_GB2312" w:hAnsi="微软雅黑" w:eastAsia="仿宋_GB2312" w:cs="仿宋_GB2312"/>
          <w:color w:val="auto"/>
          <w:sz w:val="31"/>
          <w:szCs w:val="31"/>
          <w:shd w:val="clear" w:color="auto" w:fill="FFFFFF"/>
        </w:rPr>
        <w:t>136.83</w:t>
      </w:r>
      <w:r>
        <w:rPr>
          <w:rFonts w:ascii="仿宋_GB2312" w:hAnsi="微软雅黑" w:eastAsia="仿宋_GB2312" w:cs="仿宋_GB2312"/>
          <w:color w:val="auto"/>
          <w:sz w:val="31"/>
          <w:szCs w:val="31"/>
          <w:shd w:val="clear" w:color="auto" w:fill="FFFFFF"/>
        </w:rPr>
        <w:t>万元</w:t>
      </w:r>
      <w:r>
        <w:rPr>
          <w:rFonts w:hint="eastAsia" w:ascii="仿宋_GB2312" w:hAnsi="微软雅黑" w:eastAsia="仿宋_GB2312" w:cs="仿宋_GB2312"/>
          <w:color w:val="auto"/>
          <w:sz w:val="31"/>
          <w:szCs w:val="31"/>
          <w:shd w:val="clear" w:color="auto" w:fill="FFFFFF"/>
        </w:rPr>
        <w:t>,减少107.81</w:t>
      </w:r>
      <w:r>
        <w:rPr>
          <w:rFonts w:ascii="仿宋_GB2312" w:hAnsi="微软雅黑" w:eastAsia="仿宋_GB2312" w:cs="仿宋_GB2312"/>
          <w:color w:val="auto"/>
          <w:sz w:val="31"/>
          <w:szCs w:val="31"/>
          <w:shd w:val="clear" w:color="auto" w:fill="FFFFFF"/>
        </w:rPr>
        <w:t>万元，</w:t>
      </w:r>
      <w:r>
        <w:rPr>
          <w:rFonts w:hint="eastAsia" w:ascii="仿宋_GB2312" w:hAnsi="微软雅黑" w:eastAsia="仿宋_GB2312" w:cs="仿宋_GB2312"/>
          <w:color w:val="auto"/>
          <w:sz w:val="31"/>
          <w:szCs w:val="31"/>
          <w:shd w:val="clear" w:color="auto" w:fill="FFFFFF"/>
        </w:rPr>
        <w:t>下降78.79%</w:t>
      </w:r>
      <w:r>
        <w:rPr>
          <w:rFonts w:ascii="仿宋_GB2312" w:hAnsi="微软雅黑" w:eastAsia="仿宋_GB2312" w:cs="仿宋_GB2312"/>
          <w:color w:val="auto"/>
          <w:sz w:val="31"/>
          <w:szCs w:val="31"/>
          <w:shd w:val="clear" w:color="auto" w:fill="FFFFFF"/>
        </w:rPr>
        <w:t>，主要原因是</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人员增加</w:t>
      </w:r>
      <w:r>
        <w:rPr>
          <w:rFonts w:hint="eastAsia" w:ascii="仿宋" w:hAnsi="仿宋" w:eastAsia="仿宋" w:cs="仿宋"/>
          <w:color w:val="auto"/>
          <w:sz w:val="32"/>
          <w:szCs w:val="32"/>
        </w:rPr>
        <w:t>。</w:t>
      </w:r>
    </w:p>
    <w:p>
      <w:pPr>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年末结转和结余</w:t>
      </w:r>
      <w:r>
        <w:rPr>
          <w:rFonts w:hint="eastAsia" w:ascii="仿宋" w:hAnsi="仿宋" w:eastAsia="仿宋" w:cs="仿宋"/>
          <w:color w:val="auto"/>
          <w:sz w:val="32"/>
        </w:rPr>
        <w:t>0</w:t>
      </w:r>
      <w:r>
        <w:rPr>
          <w:rFonts w:hint="eastAsia" w:ascii="仿宋" w:hAnsi="仿宋" w:eastAsia="仿宋" w:cs="仿宋"/>
          <w:color w:val="auto"/>
          <w:sz w:val="32"/>
          <w:szCs w:val="32"/>
        </w:rPr>
        <w:t>万元，为本年度或以前年度预算安排、因客观条件发生变化无法按原计划实施，需要延迟到以后年度按有关规定继续使用的资金。较2021年度决算数</w:t>
      </w:r>
      <w:r>
        <w:rPr>
          <w:rFonts w:ascii="仿宋" w:hAnsi="仿宋" w:eastAsia="仿宋" w:cs="仿宋"/>
          <w:color w:val="auto"/>
          <w:sz w:val="32"/>
        </w:rPr>
        <w:t>增加</w:t>
      </w:r>
      <w:r>
        <w:rPr>
          <w:rFonts w:hint="eastAsia" w:ascii="仿宋" w:hAnsi="仿宋" w:eastAsia="仿宋" w:cs="仿宋"/>
          <w:color w:val="auto"/>
          <w:sz w:val="32"/>
        </w:rPr>
        <w:t>0</w:t>
      </w:r>
      <w:r>
        <w:rPr>
          <w:rFonts w:hint="eastAsia" w:ascii="仿宋" w:hAnsi="仿宋" w:eastAsia="仿宋" w:cs="仿宋"/>
          <w:color w:val="auto"/>
          <w:sz w:val="32"/>
          <w:szCs w:val="32"/>
        </w:rPr>
        <w:t>万元，</w:t>
      </w:r>
      <w:r>
        <w:rPr>
          <w:rFonts w:ascii="仿宋" w:hAnsi="仿宋" w:eastAsia="仿宋" w:cs="仿宋"/>
          <w:color w:val="auto"/>
          <w:sz w:val="32"/>
        </w:rPr>
        <w:t>增长</w:t>
      </w:r>
      <w:r>
        <w:rPr>
          <w:rFonts w:hint="eastAsia" w:ascii="仿宋" w:hAnsi="仿宋" w:eastAsia="仿宋" w:cs="仿宋"/>
          <w:color w:val="auto"/>
          <w:sz w:val="32"/>
        </w:rPr>
        <w:t>0</w:t>
      </w:r>
      <w:r>
        <w:rPr>
          <w:rFonts w:ascii="仿宋" w:hAnsi="仿宋" w:eastAsia="仿宋" w:cs="仿宋"/>
          <w:color w:val="auto"/>
          <w:sz w:val="32"/>
        </w:rPr>
        <w:t>%</w:t>
      </w:r>
      <w:r>
        <w:rPr>
          <w:rFonts w:hint="eastAsia" w:ascii="仿宋" w:hAnsi="仿宋" w:eastAsia="仿宋" w:cs="仿宋"/>
          <w:color w:val="auto"/>
          <w:sz w:val="32"/>
          <w:szCs w:val="32"/>
        </w:rPr>
        <w:t>。</w:t>
      </w:r>
    </w:p>
    <w:p>
      <w:pPr>
        <w:ind w:firstLine="640" w:firstLineChars="200"/>
        <w:jc w:val="center"/>
        <w:rPr>
          <w:rFonts w:ascii="仿宋" w:hAnsi="仿宋" w:eastAsia="仿宋" w:cs="仿宋"/>
          <w:color w:val="auto"/>
          <w:sz w:val="32"/>
          <w:szCs w:val="32"/>
        </w:rPr>
      </w:pPr>
    </w:p>
    <w:p>
      <w:pPr>
        <w:jc w:val="left"/>
        <w:rPr>
          <w:rFonts w:ascii="黑体" w:hAnsi="黑体" w:eastAsia="黑体" w:cs="黑体"/>
          <w:color w:val="auto"/>
          <w:sz w:val="32"/>
          <w:szCs w:val="32"/>
        </w:rPr>
      </w:pPr>
      <w:r>
        <w:rPr>
          <w:rFonts w:hint="eastAsia" w:ascii="黑体" w:hAnsi="黑体" w:eastAsia="黑体" w:cs="黑体"/>
          <w:color w:val="auto"/>
          <w:sz w:val="32"/>
          <w:szCs w:val="32"/>
        </w:rPr>
        <w:t>二、2022年度</w:t>
      </w:r>
      <w:bookmarkStart w:id="0" w:name="OLE_LINK1"/>
      <w:r>
        <w:rPr>
          <w:rFonts w:hint="eastAsia" w:ascii="黑体" w:hAnsi="黑体" w:eastAsia="黑体" w:cs="黑体"/>
          <w:color w:val="auto"/>
          <w:sz w:val="32"/>
          <w:szCs w:val="32"/>
        </w:rPr>
        <w:t>一般公共预算财政拨款支出决算情况</w:t>
      </w:r>
      <w:bookmarkEnd w:id="0"/>
    </w:p>
    <w:p>
      <w:pPr>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环江县毛南族自治县人民医院2022年度一般公共预算财政拨款支出</w:t>
      </w:r>
      <w:r>
        <w:rPr>
          <w:rFonts w:hint="eastAsia" w:ascii="仿宋" w:hAnsi="仿宋" w:eastAsia="仿宋" w:cs="仿宋"/>
          <w:color w:val="auto"/>
          <w:sz w:val="32"/>
        </w:rPr>
        <w:t>2963.41</w:t>
      </w:r>
      <w:r>
        <w:rPr>
          <w:rFonts w:hint="eastAsia" w:ascii="仿宋" w:hAnsi="仿宋" w:eastAsia="仿宋" w:cs="仿宋"/>
          <w:color w:val="auto"/>
          <w:sz w:val="32"/>
          <w:szCs w:val="32"/>
        </w:rPr>
        <w:t>万元，较2021年度决算数</w:t>
      </w:r>
      <w:r>
        <w:rPr>
          <w:rFonts w:hint="eastAsia" w:ascii="仿宋" w:hAnsi="仿宋" w:eastAsia="仿宋" w:cs="仿宋"/>
          <w:color w:val="auto"/>
          <w:sz w:val="32"/>
        </w:rPr>
        <w:t>增加825.59</w:t>
      </w:r>
      <w:r>
        <w:rPr>
          <w:rFonts w:hint="eastAsia" w:ascii="仿宋" w:hAnsi="仿宋" w:eastAsia="仿宋" w:cs="仿宋"/>
          <w:color w:val="auto"/>
          <w:sz w:val="32"/>
          <w:szCs w:val="32"/>
        </w:rPr>
        <w:t>万元，</w:t>
      </w:r>
      <w:r>
        <w:rPr>
          <w:rFonts w:hint="eastAsia" w:ascii="仿宋" w:hAnsi="仿宋" w:eastAsia="仿宋" w:cs="仿宋"/>
          <w:color w:val="auto"/>
          <w:sz w:val="32"/>
        </w:rPr>
        <w:t>增长38.62</w:t>
      </w:r>
      <w:r>
        <w:rPr>
          <w:rFonts w:ascii="仿宋" w:hAnsi="仿宋" w:eastAsia="仿宋" w:cs="仿宋"/>
          <w:color w:val="auto"/>
          <w:sz w:val="32"/>
        </w:rPr>
        <w:t>%</w:t>
      </w:r>
      <w:r>
        <w:rPr>
          <w:rFonts w:hint="eastAsia" w:ascii="仿宋" w:hAnsi="仿宋" w:eastAsia="仿宋" w:cs="仿宋"/>
          <w:color w:val="auto"/>
          <w:sz w:val="32"/>
          <w:szCs w:val="32"/>
        </w:rPr>
        <w:t>。其中：基本支出</w:t>
      </w:r>
      <w:r>
        <w:rPr>
          <w:rFonts w:hint="eastAsia" w:ascii="仿宋" w:hAnsi="仿宋" w:eastAsia="仿宋" w:cs="仿宋"/>
          <w:color w:val="auto"/>
          <w:sz w:val="32"/>
        </w:rPr>
        <w:t>1055.44</w:t>
      </w:r>
      <w:r>
        <w:rPr>
          <w:rFonts w:hint="eastAsia" w:ascii="仿宋" w:hAnsi="仿宋" w:eastAsia="仿宋" w:cs="仿宋"/>
          <w:color w:val="auto"/>
          <w:sz w:val="32"/>
          <w:szCs w:val="32"/>
        </w:rPr>
        <w:t>万元，项目支出</w:t>
      </w:r>
      <w:r>
        <w:rPr>
          <w:rFonts w:hint="eastAsia" w:ascii="仿宋" w:hAnsi="仿宋" w:eastAsia="仿宋" w:cs="仿宋"/>
          <w:color w:val="auto"/>
          <w:sz w:val="32"/>
        </w:rPr>
        <w:t>1907.97</w:t>
      </w:r>
      <w:r>
        <w:rPr>
          <w:rFonts w:hint="eastAsia" w:ascii="仿宋" w:hAnsi="仿宋" w:eastAsia="仿宋" w:cs="仿宋"/>
          <w:color w:val="auto"/>
          <w:sz w:val="32"/>
          <w:szCs w:val="32"/>
        </w:rPr>
        <w:t>万元。</w:t>
      </w:r>
    </w:p>
    <w:p>
      <w:pPr>
        <w:ind w:firstLine="640" w:firstLineChars="200"/>
        <w:jc w:val="left"/>
        <w:rPr>
          <w:rFonts w:ascii="仿宋" w:hAnsi="仿宋" w:eastAsia="仿宋"/>
          <w:color w:val="auto"/>
          <w:sz w:val="32"/>
          <w:szCs w:val="32"/>
        </w:rPr>
      </w:pPr>
      <w:r>
        <w:rPr>
          <w:rFonts w:hint="eastAsia" w:ascii="仿宋" w:hAnsi="仿宋" w:eastAsia="仿宋" w:cs="仿宋"/>
          <w:color w:val="auto"/>
          <w:sz w:val="32"/>
          <w:szCs w:val="32"/>
        </w:rPr>
        <w:t>环江县毛南族自治县人民医院2022 年度一般公共预算财政拨款支出年初预算为</w:t>
      </w:r>
      <w:r>
        <w:rPr>
          <w:rFonts w:hint="eastAsia" w:ascii="仿宋" w:hAnsi="仿宋" w:eastAsia="仿宋" w:cs="仿宋"/>
          <w:color w:val="auto"/>
          <w:sz w:val="32"/>
          <w:lang w:val="en-US" w:eastAsia="zh-CN"/>
        </w:rPr>
        <w:t>1071.36</w:t>
      </w:r>
      <w:r>
        <w:rPr>
          <w:rFonts w:hint="eastAsia" w:ascii="仿宋" w:hAnsi="仿宋" w:eastAsia="仿宋" w:cs="仿宋"/>
          <w:color w:val="auto"/>
          <w:sz w:val="32"/>
          <w:szCs w:val="32"/>
        </w:rPr>
        <w:t>万元，支出决算为</w:t>
      </w:r>
      <w:r>
        <w:rPr>
          <w:rFonts w:hint="eastAsia" w:ascii="仿宋" w:hAnsi="仿宋" w:eastAsia="仿宋" w:cs="仿宋"/>
          <w:color w:val="auto"/>
          <w:sz w:val="32"/>
        </w:rPr>
        <w:t>2963.41</w:t>
      </w:r>
      <w:r>
        <w:rPr>
          <w:rFonts w:hint="eastAsia" w:ascii="仿宋" w:hAnsi="仿宋" w:eastAsia="仿宋" w:cs="仿宋"/>
          <w:color w:val="auto"/>
          <w:sz w:val="32"/>
          <w:szCs w:val="32"/>
        </w:rPr>
        <w:t>万元，完成年初预算的</w:t>
      </w:r>
      <w:r>
        <w:rPr>
          <w:rFonts w:hint="eastAsia" w:ascii="仿宋" w:hAnsi="仿宋" w:eastAsia="仿宋" w:cs="仿宋"/>
          <w:color w:val="auto"/>
          <w:sz w:val="32"/>
          <w:lang w:val="en-US" w:eastAsia="zh-CN"/>
        </w:rPr>
        <w:t>276.60</w:t>
      </w:r>
      <w:r>
        <w:rPr>
          <w:rFonts w:ascii="仿宋" w:hAnsi="仿宋" w:eastAsia="仿宋" w:cs="仿宋"/>
          <w:color w:val="auto"/>
          <w:sz w:val="32"/>
        </w:rPr>
        <w:t>%</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具体情况如下：</w:t>
      </w:r>
      <w:bookmarkStart w:id="1" w:name="OLE_LINK2"/>
      <w:bookmarkEnd w:id="1"/>
    </w:p>
    <w:p>
      <w:pPr>
        <w:numPr>
          <w:ilvl w:val="0"/>
          <w:numId w:val="1"/>
        </w:numPr>
        <w:jc w:val="left"/>
        <w:rPr>
          <w:rFonts w:eastAsia="仿宋"/>
          <w:color w:val="auto"/>
        </w:rPr>
      </w:pPr>
      <w:r>
        <w:rPr>
          <w:rFonts w:hint="eastAsia" w:ascii="仿宋" w:hAnsi="仿宋" w:eastAsia="仿宋"/>
          <w:color w:val="auto"/>
          <w:sz w:val="32"/>
          <w:szCs w:val="32"/>
        </w:rPr>
        <w:t>社会保障和就业支出</w:t>
      </w:r>
      <w:r>
        <w:rPr>
          <w:rFonts w:ascii="仿宋" w:hAnsi="仿宋" w:eastAsia="仿宋"/>
          <w:color w:val="auto"/>
          <w:sz w:val="32"/>
        </w:rPr>
        <w:t>（208</w:t>
      </w:r>
      <w:r>
        <w:rPr>
          <w:rFonts w:hint="eastAsia" w:ascii="仿宋" w:hAnsi="仿宋" w:eastAsia="仿宋"/>
          <w:color w:val="auto"/>
          <w:sz w:val="32"/>
          <w:szCs w:val="32"/>
        </w:rPr>
        <w:t>类）年初预算为</w:t>
      </w:r>
      <w:r>
        <w:rPr>
          <w:rFonts w:hint="eastAsia" w:ascii="仿宋" w:hAnsi="仿宋" w:eastAsia="仿宋"/>
          <w:color w:val="auto"/>
          <w:sz w:val="32"/>
          <w:szCs w:val="32"/>
          <w:lang w:val="en-US" w:eastAsia="zh-CN"/>
        </w:rPr>
        <w:t>110.9</w:t>
      </w:r>
      <w:r>
        <w:rPr>
          <w:rFonts w:hint="eastAsia" w:ascii="仿宋" w:hAnsi="仿宋" w:eastAsia="仿宋"/>
          <w:color w:val="auto"/>
          <w:sz w:val="32"/>
          <w:szCs w:val="32"/>
        </w:rPr>
        <w:t>万元，支出决算为107.29万元，完成年初预算的</w:t>
      </w:r>
      <w:r>
        <w:rPr>
          <w:rFonts w:hint="eastAsia" w:ascii="仿宋" w:hAnsi="仿宋" w:eastAsia="仿宋"/>
          <w:color w:val="auto"/>
          <w:sz w:val="32"/>
          <w:szCs w:val="32"/>
          <w:lang w:val="en-US" w:eastAsia="zh-CN"/>
        </w:rPr>
        <w:t>96.74</w:t>
      </w:r>
      <w:r>
        <w:rPr>
          <w:rFonts w:ascii="仿宋" w:hAnsi="仿宋" w:eastAsia="仿宋"/>
          <w:color w:val="auto"/>
          <w:sz w:val="32"/>
          <w:szCs w:val="32"/>
        </w:rPr>
        <w:t>%</w:t>
      </w:r>
      <w:r>
        <w:rPr>
          <w:rFonts w:hint="eastAsia" w:ascii="仿宋" w:hAnsi="仿宋" w:eastAsia="仿宋"/>
          <w:color w:val="auto"/>
          <w:sz w:val="32"/>
          <w:szCs w:val="32"/>
        </w:rPr>
        <w:t>。预决算存有差异原因是：</w:t>
      </w:r>
      <w:r>
        <w:rPr>
          <w:rFonts w:hint="eastAsia" w:ascii="仿宋" w:hAnsi="仿宋" w:eastAsia="仿宋" w:cs="仿宋"/>
          <w:color w:val="auto"/>
          <w:sz w:val="32"/>
          <w:szCs w:val="32"/>
          <w:lang w:val="en-US" w:eastAsia="zh-CN"/>
        </w:rPr>
        <w:t>属于正常变动。</w:t>
      </w:r>
    </w:p>
    <w:p>
      <w:pPr>
        <w:jc w:val="left"/>
        <w:rPr>
          <w:rFonts w:hint="eastAsia" w:ascii="仿宋" w:hAnsi="仿宋" w:eastAsia="仿宋"/>
          <w:color w:val="auto"/>
          <w:sz w:val="32"/>
          <w:szCs w:val="32"/>
        </w:rPr>
      </w:pPr>
      <w:r>
        <w:rPr>
          <w:rFonts w:hint="eastAsia" w:ascii="仿宋" w:hAnsi="仿宋" w:eastAsia="仿宋"/>
          <w:color w:val="auto"/>
          <w:sz w:val="32"/>
          <w:szCs w:val="32"/>
        </w:rPr>
        <w:t>支出具体情况如下：</w:t>
      </w:r>
    </w:p>
    <w:p>
      <w:pPr>
        <w:numPr>
          <w:ilvl w:val="0"/>
          <w:numId w:val="0"/>
        </w:numPr>
        <w:ind w:firstLine="640" w:firstLineChars="200"/>
        <w:jc w:val="left"/>
        <w:rPr>
          <w:rFonts w:ascii="仿宋" w:hAnsi="仿宋" w:eastAsia="仿宋"/>
          <w:color w:val="auto"/>
          <w:sz w:val="32"/>
          <w:szCs w:val="32"/>
        </w:rPr>
      </w:pPr>
      <w:r>
        <w:rPr>
          <w:rFonts w:hint="eastAsia" w:ascii="仿宋" w:hAnsi="仿宋" w:eastAsia="仿宋"/>
          <w:color w:val="auto"/>
          <w:sz w:val="32"/>
          <w:szCs w:val="32"/>
          <w:lang w:val="en-US" w:eastAsia="zh-CN"/>
        </w:rPr>
        <w:t>机关事业单位基本养老保险缴费支出（2080505）</w:t>
      </w:r>
      <w:r>
        <w:rPr>
          <w:rFonts w:hint="eastAsia" w:ascii="仿宋" w:hAnsi="仿宋" w:eastAsia="仿宋"/>
          <w:color w:val="auto"/>
          <w:sz w:val="32"/>
          <w:szCs w:val="32"/>
        </w:rPr>
        <w:t>年初预算为</w:t>
      </w:r>
      <w:r>
        <w:rPr>
          <w:rFonts w:hint="eastAsia" w:ascii="仿宋" w:hAnsi="仿宋" w:eastAsia="仿宋"/>
          <w:color w:val="auto"/>
          <w:sz w:val="32"/>
          <w:szCs w:val="32"/>
          <w:lang w:val="en-US" w:eastAsia="zh-CN"/>
        </w:rPr>
        <w:t>110.9</w:t>
      </w:r>
      <w:r>
        <w:rPr>
          <w:rFonts w:hint="eastAsia" w:ascii="仿宋" w:hAnsi="仿宋" w:eastAsia="仿宋"/>
          <w:color w:val="auto"/>
          <w:sz w:val="32"/>
          <w:szCs w:val="32"/>
        </w:rPr>
        <w:t>万元，支出决算为107.29万元，完成年初预算的</w:t>
      </w:r>
      <w:r>
        <w:rPr>
          <w:rFonts w:hint="eastAsia" w:ascii="仿宋" w:hAnsi="仿宋" w:eastAsia="仿宋"/>
          <w:color w:val="auto"/>
          <w:sz w:val="32"/>
          <w:szCs w:val="32"/>
          <w:lang w:val="en-US" w:eastAsia="zh-CN"/>
        </w:rPr>
        <w:t>96.74</w:t>
      </w:r>
      <w:r>
        <w:rPr>
          <w:rFonts w:ascii="仿宋" w:hAnsi="仿宋" w:eastAsia="仿宋"/>
          <w:color w:val="auto"/>
          <w:sz w:val="32"/>
          <w:szCs w:val="32"/>
        </w:rPr>
        <w:t>%</w:t>
      </w:r>
      <w:r>
        <w:rPr>
          <w:rFonts w:hint="eastAsia" w:ascii="仿宋" w:hAnsi="仿宋" w:eastAsia="仿宋"/>
          <w:color w:val="auto"/>
          <w:sz w:val="32"/>
          <w:szCs w:val="32"/>
        </w:rPr>
        <w:t>。预决算存有差异原因是：</w:t>
      </w:r>
      <w:r>
        <w:rPr>
          <w:rFonts w:hint="eastAsia" w:ascii="仿宋" w:hAnsi="仿宋" w:eastAsia="仿宋" w:cs="仿宋"/>
          <w:color w:val="auto"/>
          <w:sz w:val="32"/>
          <w:szCs w:val="32"/>
          <w:lang w:val="en-US" w:eastAsia="zh-CN"/>
        </w:rPr>
        <w:t>属于正常变动。</w:t>
      </w:r>
    </w:p>
    <w:p>
      <w:pPr>
        <w:numPr>
          <w:ilvl w:val="0"/>
          <w:numId w:val="1"/>
        </w:numPr>
        <w:jc w:val="left"/>
        <w:rPr>
          <w:rFonts w:eastAsia="仿宋"/>
          <w:color w:val="auto"/>
        </w:rPr>
      </w:pPr>
      <w:r>
        <w:rPr>
          <w:rFonts w:hint="eastAsia" w:ascii="仿宋" w:hAnsi="仿宋" w:eastAsia="仿宋"/>
          <w:color w:val="auto"/>
          <w:sz w:val="32"/>
          <w:szCs w:val="32"/>
        </w:rPr>
        <w:t>卫生健康支出</w:t>
      </w:r>
      <w:r>
        <w:rPr>
          <w:rFonts w:ascii="仿宋" w:hAnsi="仿宋" w:eastAsia="仿宋"/>
          <w:color w:val="auto"/>
          <w:sz w:val="32"/>
        </w:rPr>
        <w:t>（210</w:t>
      </w:r>
      <w:r>
        <w:rPr>
          <w:rFonts w:hint="eastAsia" w:ascii="仿宋" w:hAnsi="仿宋" w:eastAsia="仿宋"/>
          <w:color w:val="auto"/>
          <w:sz w:val="32"/>
          <w:szCs w:val="32"/>
        </w:rPr>
        <w:t>类）年初预算为</w:t>
      </w:r>
      <w:r>
        <w:rPr>
          <w:rFonts w:hint="eastAsia" w:ascii="仿宋" w:hAnsi="仿宋" w:eastAsia="仿宋"/>
          <w:color w:val="auto"/>
          <w:sz w:val="32"/>
          <w:szCs w:val="32"/>
          <w:lang w:val="en-US" w:eastAsia="zh-CN"/>
        </w:rPr>
        <w:t>863.89</w:t>
      </w:r>
      <w:r>
        <w:rPr>
          <w:rFonts w:hint="eastAsia" w:ascii="仿宋" w:hAnsi="仿宋" w:eastAsia="仿宋"/>
          <w:color w:val="auto"/>
          <w:sz w:val="32"/>
          <w:szCs w:val="32"/>
        </w:rPr>
        <w:t>万元，支出决算为2755.39万元，完成年初预算的</w:t>
      </w:r>
      <w:r>
        <w:rPr>
          <w:rFonts w:hint="eastAsia" w:ascii="仿宋" w:hAnsi="仿宋" w:eastAsia="仿宋"/>
          <w:color w:val="auto"/>
          <w:sz w:val="32"/>
          <w:szCs w:val="32"/>
          <w:lang w:val="en-US" w:eastAsia="zh-CN"/>
        </w:rPr>
        <w:t>318.95</w:t>
      </w:r>
      <w:r>
        <w:rPr>
          <w:rFonts w:ascii="仿宋" w:hAnsi="仿宋" w:eastAsia="仿宋"/>
          <w:color w:val="auto"/>
          <w:sz w:val="32"/>
          <w:szCs w:val="32"/>
        </w:rPr>
        <w:t>%</w:t>
      </w:r>
      <w:r>
        <w:rPr>
          <w:rFonts w:hint="eastAsia" w:ascii="仿宋" w:hAnsi="仿宋" w:eastAsia="仿宋"/>
          <w:color w:val="auto"/>
          <w:sz w:val="32"/>
          <w:szCs w:val="32"/>
        </w:rPr>
        <w:t>。预决算存有差异原因是：</w:t>
      </w:r>
      <w:r>
        <w:rPr>
          <w:rFonts w:hint="eastAsia" w:ascii="仿宋" w:hAnsi="仿宋" w:eastAsia="仿宋" w:cs="仿宋"/>
          <w:color w:val="auto"/>
          <w:sz w:val="32"/>
          <w:szCs w:val="32"/>
          <w:lang w:val="en-US" w:eastAsia="zh-CN"/>
        </w:rPr>
        <w:t>项目业务增加，项目财政拨款增加。</w:t>
      </w:r>
    </w:p>
    <w:p>
      <w:pPr>
        <w:jc w:val="center"/>
        <w:rPr>
          <w:rFonts w:ascii="仿宋" w:hAnsi="仿宋" w:eastAsia="仿宋"/>
          <w:color w:val="auto"/>
          <w:sz w:val="32"/>
          <w:szCs w:val="32"/>
        </w:rPr>
      </w:pPr>
    </w:p>
    <w:p>
      <w:pPr>
        <w:numPr>
          <w:ilvl w:val="0"/>
          <w:numId w:val="1"/>
        </w:numPr>
        <w:jc w:val="left"/>
        <w:rPr>
          <w:rFonts w:eastAsia="仿宋"/>
          <w:color w:val="auto"/>
        </w:rPr>
      </w:pPr>
      <w:r>
        <w:rPr>
          <w:rFonts w:hint="eastAsia" w:ascii="仿宋" w:hAnsi="仿宋" w:eastAsia="仿宋"/>
          <w:color w:val="auto"/>
          <w:sz w:val="32"/>
          <w:szCs w:val="32"/>
        </w:rPr>
        <w:t>住房保障支出</w:t>
      </w:r>
      <w:r>
        <w:rPr>
          <w:rFonts w:ascii="仿宋" w:hAnsi="仿宋" w:eastAsia="仿宋"/>
          <w:color w:val="auto"/>
          <w:sz w:val="32"/>
        </w:rPr>
        <w:t>（221</w:t>
      </w:r>
      <w:r>
        <w:rPr>
          <w:rFonts w:hint="eastAsia" w:ascii="仿宋" w:hAnsi="仿宋" w:eastAsia="仿宋"/>
          <w:color w:val="auto"/>
          <w:sz w:val="32"/>
          <w:szCs w:val="32"/>
        </w:rPr>
        <w:t>类）年初预算为</w:t>
      </w:r>
      <w:r>
        <w:rPr>
          <w:rFonts w:hint="eastAsia" w:ascii="仿宋" w:hAnsi="仿宋" w:eastAsia="仿宋"/>
          <w:color w:val="auto"/>
          <w:sz w:val="32"/>
          <w:szCs w:val="32"/>
          <w:lang w:val="en-US" w:eastAsia="zh-CN"/>
        </w:rPr>
        <w:t>83.17</w:t>
      </w:r>
      <w:r>
        <w:rPr>
          <w:rFonts w:hint="eastAsia" w:ascii="仿宋" w:hAnsi="仿宋" w:eastAsia="仿宋"/>
          <w:color w:val="auto"/>
          <w:sz w:val="32"/>
          <w:szCs w:val="32"/>
        </w:rPr>
        <w:t>万元，支出决算为80.23万元，完成年初预算的</w:t>
      </w:r>
      <w:r>
        <w:rPr>
          <w:rFonts w:hint="eastAsia" w:ascii="仿宋" w:hAnsi="仿宋" w:eastAsia="仿宋"/>
          <w:color w:val="auto"/>
          <w:sz w:val="32"/>
          <w:szCs w:val="32"/>
          <w:lang w:val="en-US" w:eastAsia="zh-CN"/>
        </w:rPr>
        <w:t>96.47</w:t>
      </w:r>
      <w:r>
        <w:rPr>
          <w:rFonts w:ascii="仿宋" w:hAnsi="仿宋" w:eastAsia="仿宋"/>
          <w:color w:val="auto"/>
          <w:sz w:val="32"/>
          <w:szCs w:val="32"/>
        </w:rPr>
        <w:t>%</w:t>
      </w:r>
      <w:r>
        <w:rPr>
          <w:rFonts w:hint="eastAsia" w:ascii="仿宋" w:hAnsi="仿宋" w:eastAsia="仿宋"/>
          <w:color w:val="auto"/>
          <w:sz w:val="32"/>
          <w:szCs w:val="32"/>
        </w:rPr>
        <w:t>。预决算存有差异原因是：</w:t>
      </w:r>
      <w:r>
        <w:rPr>
          <w:rFonts w:hint="eastAsia" w:ascii="仿宋" w:hAnsi="仿宋" w:eastAsia="仿宋"/>
          <w:color w:val="auto"/>
          <w:sz w:val="32"/>
          <w:szCs w:val="32"/>
          <w:lang w:val="en-US" w:eastAsia="zh-CN"/>
        </w:rPr>
        <w:t>属于正常变动。</w:t>
      </w:r>
    </w:p>
    <w:p>
      <w:pPr>
        <w:ind w:firstLine="320" w:firstLineChars="100"/>
        <w:jc w:val="left"/>
        <w:rPr>
          <w:rFonts w:hint="default" w:ascii="仿宋" w:hAnsi="仿宋" w:eastAsia="仿宋"/>
          <w:color w:val="auto"/>
          <w:sz w:val="32"/>
          <w:szCs w:val="32"/>
          <w:lang w:val="en-US"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四</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其他支出（229类）</w:t>
      </w:r>
      <w:r>
        <w:rPr>
          <w:rFonts w:hint="eastAsia" w:ascii="仿宋" w:hAnsi="仿宋" w:eastAsia="仿宋"/>
          <w:color w:val="auto"/>
          <w:sz w:val="32"/>
          <w:szCs w:val="32"/>
        </w:rPr>
        <w:t>年初预算为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万元，支出决算</w:t>
      </w:r>
      <w:r>
        <w:rPr>
          <w:rFonts w:hint="eastAsia" w:ascii="仿宋" w:hAnsi="仿宋" w:eastAsia="仿宋"/>
          <w:color w:val="auto"/>
          <w:sz w:val="32"/>
          <w:szCs w:val="32"/>
          <w:lang w:val="en-US" w:eastAsia="zh-CN"/>
        </w:rPr>
        <w:t>20.5</w:t>
      </w:r>
      <w:r>
        <w:rPr>
          <w:rFonts w:hint="eastAsia" w:ascii="仿宋" w:hAnsi="仿宋" w:eastAsia="仿宋"/>
          <w:color w:val="auto"/>
          <w:sz w:val="32"/>
          <w:szCs w:val="32"/>
        </w:rPr>
        <w:t>万元，预决算存有差异原因是：</w:t>
      </w:r>
      <w:r>
        <w:rPr>
          <w:rFonts w:hint="eastAsia" w:ascii="仿宋" w:hAnsi="仿宋" w:eastAsia="仿宋"/>
          <w:color w:val="auto"/>
          <w:sz w:val="32"/>
          <w:szCs w:val="32"/>
          <w:lang w:val="en-US" w:eastAsia="zh-CN"/>
        </w:rPr>
        <w:t>增加人员伙食补助。</w:t>
      </w:r>
    </w:p>
    <w:p>
      <w:pPr>
        <w:jc w:val="left"/>
        <w:rPr>
          <w:rFonts w:ascii="仿宋" w:hAnsi="仿宋" w:eastAsia="仿宋" w:cs="仿宋"/>
          <w:color w:val="auto"/>
          <w:sz w:val="32"/>
          <w:szCs w:val="32"/>
        </w:rPr>
      </w:pPr>
      <w:r>
        <w:rPr>
          <w:rFonts w:hint="eastAsia" w:ascii="黑体" w:hAnsi="黑体" w:eastAsia="黑体" w:cs="黑体"/>
          <w:color w:val="auto"/>
          <w:sz w:val="32"/>
          <w:szCs w:val="32"/>
        </w:rPr>
        <w:t>三、2022年度一般公共预算财政拨款基本支出决算情况说明</w:t>
      </w:r>
    </w:p>
    <w:p>
      <w:pPr>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环江县毛南族自治县人民医院2022年度一般公共预算财政拨款基本支出</w:t>
      </w:r>
      <w:r>
        <w:rPr>
          <w:rFonts w:hint="eastAsia" w:ascii="仿宋" w:hAnsi="仿宋" w:eastAsia="仿宋" w:cs="仿宋"/>
          <w:color w:val="auto"/>
          <w:sz w:val="32"/>
        </w:rPr>
        <w:t>1055.44</w:t>
      </w:r>
      <w:r>
        <w:rPr>
          <w:rFonts w:hint="eastAsia" w:ascii="仿宋" w:hAnsi="仿宋" w:eastAsia="仿宋" w:cs="仿宋"/>
          <w:color w:val="auto"/>
          <w:sz w:val="32"/>
          <w:szCs w:val="32"/>
        </w:rPr>
        <w:t>万元，</w:t>
      </w:r>
      <w:r>
        <w:rPr>
          <w:rFonts w:ascii="仿宋_GB2312" w:hAnsi="微软雅黑" w:eastAsia="仿宋_GB2312" w:cs="仿宋_GB2312"/>
          <w:color w:val="auto"/>
          <w:sz w:val="31"/>
          <w:szCs w:val="31"/>
          <w:shd w:val="clear" w:color="auto" w:fill="FFFFFF"/>
        </w:rPr>
        <w:t>其中：人员经费支出</w:t>
      </w:r>
      <w:r>
        <w:rPr>
          <w:rFonts w:hint="eastAsia" w:ascii="仿宋" w:hAnsi="仿宋" w:eastAsia="仿宋" w:cs="仿宋"/>
          <w:color w:val="auto"/>
          <w:sz w:val="32"/>
          <w:szCs w:val="32"/>
        </w:rPr>
        <w:t>1055.44</w:t>
      </w:r>
      <w:r>
        <w:rPr>
          <w:rFonts w:ascii="仿宋_GB2312" w:hAnsi="微软雅黑" w:eastAsia="仿宋_GB2312" w:cs="仿宋_GB2312"/>
          <w:color w:val="auto"/>
          <w:sz w:val="31"/>
          <w:szCs w:val="31"/>
          <w:shd w:val="clear" w:color="auto" w:fill="FFFFFF"/>
        </w:rPr>
        <w:t>万元，公用经费支出</w:t>
      </w:r>
      <w:r>
        <w:rPr>
          <w:rFonts w:hint="eastAsia" w:ascii="仿宋" w:hAnsi="仿宋" w:eastAsia="仿宋" w:cs="仿宋"/>
          <w:color w:val="auto"/>
          <w:sz w:val="32"/>
          <w:szCs w:val="32"/>
        </w:rPr>
        <w:t>0</w:t>
      </w:r>
      <w:r>
        <w:rPr>
          <w:rFonts w:ascii="仿宋_GB2312" w:hAnsi="微软雅黑" w:eastAsia="仿宋_GB2312" w:cs="仿宋_GB2312"/>
          <w:color w:val="auto"/>
          <w:sz w:val="31"/>
          <w:szCs w:val="31"/>
          <w:shd w:val="clear" w:color="auto" w:fill="FFFFFF"/>
        </w:rPr>
        <w:t>万元，</w:t>
      </w:r>
      <w:r>
        <w:rPr>
          <w:rFonts w:hint="eastAsia" w:ascii="仿宋" w:hAnsi="仿宋" w:eastAsia="仿宋" w:cs="仿宋"/>
          <w:color w:val="auto"/>
          <w:sz w:val="32"/>
          <w:szCs w:val="32"/>
        </w:rPr>
        <w:t>支出具体情况如下：</w:t>
      </w:r>
    </w:p>
    <w:p>
      <w:pPr>
        <w:numPr>
          <w:ilvl w:val="0"/>
          <w:numId w:val="2"/>
        </w:numPr>
        <w:jc w:val="left"/>
        <w:rPr>
          <w:rFonts w:hint="default" w:ascii="仿宋" w:hAnsi="仿宋" w:eastAsia="仿宋" w:cs="仿宋"/>
          <w:color w:val="auto"/>
          <w:sz w:val="32"/>
          <w:szCs w:val="32"/>
          <w:lang w:val="en-US"/>
        </w:rPr>
      </w:pPr>
      <w:r>
        <w:rPr>
          <w:rFonts w:hint="eastAsia" w:ascii="仿宋" w:hAnsi="仿宋" w:eastAsia="仿宋" w:cs="仿宋"/>
          <w:color w:val="auto"/>
          <w:sz w:val="32"/>
          <w:szCs w:val="32"/>
        </w:rPr>
        <w:t>工资福利支出</w:t>
      </w:r>
      <w:r>
        <w:rPr>
          <w:rFonts w:hint="eastAsia" w:ascii="仿宋" w:hAnsi="仿宋" w:eastAsia="仿宋" w:cs="仿宋"/>
          <w:color w:val="auto"/>
          <w:sz w:val="32"/>
        </w:rPr>
        <w:t>986.57</w:t>
      </w:r>
      <w:r>
        <w:rPr>
          <w:rFonts w:ascii="仿宋" w:hAnsi="仿宋" w:eastAsia="仿宋" w:cs="仿宋"/>
          <w:color w:val="auto"/>
          <w:sz w:val="32"/>
        </w:rPr>
        <w:t>万元，</w:t>
      </w:r>
      <w:r>
        <w:rPr>
          <w:rFonts w:ascii="仿宋_GB2312" w:hAnsi="微软雅黑" w:eastAsia="仿宋_GB2312" w:cs="仿宋_GB2312"/>
          <w:color w:val="auto"/>
          <w:sz w:val="31"/>
          <w:szCs w:val="31"/>
          <w:shd w:val="clear" w:color="auto" w:fill="FFFFFF"/>
        </w:rPr>
        <w:t>完成年初预算的</w:t>
      </w:r>
      <w:r>
        <w:rPr>
          <w:rFonts w:hint="eastAsia" w:ascii="仿宋" w:hAnsi="仿宋" w:eastAsia="仿宋" w:cs="仿宋"/>
          <w:color w:val="auto"/>
          <w:sz w:val="32"/>
          <w:szCs w:val="32"/>
          <w:lang w:val="en-US" w:eastAsia="zh-CN"/>
        </w:rPr>
        <w:t>106.62</w:t>
      </w:r>
      <w:r>
        <w:rPr>
          <w:rFonts w:hint="eastAsia" w:ascii="仿宋" w:hAnsi="仿宋" w:eastAsia="仿宋" w:cs="仿宋"/>
          <w:color w:val="auto"/>
          <w:sz w:val="32"/>
          <w:szCs w:val="32"/>
        </w:rPr>
        <w:t>%</w:t>
      </w:r>
      <w:r>
        <w:rPr>
          <w:rFonts w:ascii="仿宋_GB2312" w:hAnsi="微软雅黑" w:eastAsia="仿宋_GB2312" w:cs="仿宋_GB2312"/>
          <w:color w:val="auto"/>
          <w:sz w:val="31"/>
          <w:szCs w:val="31"/>
          <w:shd w:val="clear" w:color="auto" w:fill="FFFFFF"/>
        </w:rPr>
        <w:t>，</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val="en-US" w:eastAsia="zh-CN"/>
        </w:rPr>
        <w:t>人员增加。</w:t>
      </w:r>
    </w:p>
    <w:p>
      <w:pPr>
        <w:jc w:val="left"/>
        <w:rPr>
          <w:rFonts w:ascii="仿宋" w:hAnsi="仿宋" w:eastAsia="仿宋" w:cs="仿宋"/>
          <w:color w:val="auto"/>
          <w:sz w:val="32"/>
          <w:szCs w:val="32"/>
        </w:rPr>
      </w:pPr>
      <w:r>
        <w:rPr>
          <w:rFonts w:hint="eastAsia" w:ascii="仿宋" w:hAnsi="仿宋" w:eastAsia="仿宋"/>
          <w:color w:val="auto"/>
          <w:sz w:val="32"/>
          <w:szCs w:val="32"/>
        </w:rPr>
        <w:t>支出具体情况如下</w:t>
      </w:r>
      <w:r>
        <w:rPr>
          <w:rFonts w:hint="eastAsia" w:ascii="仿宋" w:hAnsi="仿宋" w:eastAsia="仿宋" w:cs="仿宋"/>
          <w:color w:val="auto"/>
          <w:sz w:val="32"/>
          <w:szCs w:val="32"/>
        </w:rPr>
        <w:t>：30101基本工资486.78万元，30102津贴补贴27.43万元，30103奖金0万元，30106伙食补助费20.5万元，30107绩效工资214.68万元，30108机关事业单位基本养老保险缴费107.29万元，30110职工基本医疗保险缴费46.48万元，30111公务员医疗补助缴费0万元，30112其他社会保障缴费3.18万元，30113住房公积金80.23万元，30199其他工资福利支出0万元。</w:t>
      </w:r>
    </w:p>
    <w:p>
      <w:pPr>
        <w:numPr>
          <w:ilvl w:val="0"/>
          <w:numId w:val="2"/>
        </w:numPr>
        <w:jc w:val="left"/>
        <w:rPr>
          <w:rFonts w:ascii="仿宋" w:hAnsi="仿宋" w:eastAsia="仿宋" w:cs="仿宋"/>
          <w:color w:val="auto"/>
          <w:sz w:val="32"/>
          <w:szCs w:val="32"/>
        </w:rPr>
      </w:pPr>
      <w:r>
        <w:rPr>
          <w:rFonts w:hint="eastAsia" w:ascii="仿宋" w:hAnsi="仿宋" w:eastAsia="仿宋" w:cs="仿宋"/>
          <w:color w:val="auto"/>
          <w:sz w:val="32"/>
          <w:szCs w:val="32"/>
        </w:rPr>
        <w:t>商品和服务支出</w:t>
      </w:r>
      <w:r>
        <w:rPr>
          <w:rFonts w:hint="eastAsia" w:ascii="仿宋" w:hAnsi="仿宋" w:eastAsia="仿宋" w:cs="仿宋"/>
          <w:color w:val="auto"/>
          <w:sz w:val="32"/>
        </w:rPr>
        <w:t>0</w:t>
      </w:r>
      <w:r>
        <w:rPr>
          <w:rFonts w:ascii="仿宋" w:hAnsi="仿宋" w:eastAsia="仿宋" w:cs="仿宋"/>
          <w:color w:val="auto"/>
          <w:sz w:val="32"/>
        </w:rPr>
        <w:t>万元，</w:t>
      </w:r>
      <w:r>
        <w:rPr>
          <w:rFonts w:ascii="仿宋_GB2312" w:hAnsi="微软雅黑" w:eastAsia="仿宋_GB2312" w:cs="仿宋_GB2312"/>
          <w:color w:val="auto"/>
          <w:sz w:val="31"/>
          <w:szCs w:val="31"/>
          <w:shd w:val="clear" w:color="auto" w:fill="FFFFFF"/>
        </w:rPr>
        <w:t>完成年初预算的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w:t>
      </w:r>
    </w:p>
    <w:p>
      <w:pPr>
        <w:numPr>
          <w:ilvl w:val="0"/>
          <w:numId w:val="2"/>
        </w:numPr>
        <w:jc w:val="left"/>
        <w:rPr>
          <w:rFonts w:hint="default" w:ascii="仿宋" w:hAnsi="仿宋" w:eastAsia="仿宋" w:cs="仿宋"/>
          <w:color w:val="auto"/>
          <w:sz w:val="32"/>
          <w:szCs w:val="32"/>
          <w:lang w:val="en-US"/>
        </w:rPr>
      </w:pPr>
      <w:r>
        <w:rPr>
          <w:rFonts w:hint="eastAsia" w:ascii="仿宋" w:hAnsi="仿宋" w:eastAsia="仿宋" w:cs="仿宋"/>
          <w:color w:val="auto"/>
          <w:sz w:val="32"/>
          <w:szCs w:val="32"/>
        </w:rPr>
        <w:t>对个人和家庭的补助</w:t>
      </w:r>
      <w:r>
        <w:rPr>
          <w:rFonts w:hint="eastAsia" w:ascii="仿宋" w:hAnsi="仿宋" w:eastAsia="仿宋" w:cs="仿宋"/>
          <w:color w:val="auto"/>
          <w:sz w:val="32"/>
        </w:rPr>
        <w:t>68.87</w:t>
      </w:r>
      <w:r>
        <w:rPr>
          <w:rFonts w:ascii="仿宋" w:hAnsi="仿宋" w:eastAsia="仿宋" w:cs="仿宋"/>
          <w:color w:val="auto"/>
          <w:sz w:val="32"/>
        </w:rPr>
        <w:t>万元，</w:t>
      </w:r>
      <w:r>
        <w:rPr>
          <w:rFonts w:ascii="仿宋_GB2312" w:hAnsi="微软雅黑" w:eastAsia="仿宋_GB2312" w:cs="仿宋_GB2312"/>
          <w:color w:val="auto"/>
          <w:sz w:val="31"/>
          <w:szCs w:val="31"/>
          <w:shd w:val="clear" w:color="auto" w:fill="FFFFFF"/>
        </w:rPr>
        <w:t>完成年初预算的</w:t>
      </w:r>
      <w:r>
        <w:rPr>
          <w:rFonts w:hint="eastAsia" w:ascii="仿宋" w:hAnsi="仿宋" w:eastAsia="仿宋" w:cs="仿宋"/>
          <w:color w:val="auto"/>
          <w:sz w:val="32"/>
          <w:szCs w:val="32"/>
          <w:lang w:val="en-US" w:eastAsia="zh-CN"/>
        </w:rPr>
        <w:t>134.04</w:t>
      </w:r>
      <w:r>
        <w:rPr>
          <w:rFonts w:hint="eastAsia" w:ascii="仿宋" w:hAnsi="仿宋" w:eastAsia="仿宋" w:cs="仿宋"/>
          <w:color w:val="auto"/>
          <w:sz w:val="32"/>
          <w:szCs w:val="32"/>
        </w:rPr>
        <w:t>%</w:t>
      </w:r>
      <w:r>
        <w:rPr>
          <w:rFonts w:ascii="仿宋_GB2312" w:hAnsi="微软雅黑" w:eastAsia="仿宋_GB2312" w:cs="仿宋_GB2312"/>
          <w:color w:val="auto"/>
          <w:sz w:val="31"/>
          <w:szCs w:val="31"/>
          <w:shd w:val="clear" w:color="auto" w:fill="FFFFFF"/>
        </w:rPr>
        <w:t>，</w:t>
      </w:r>
      <w:r>
        <w:rPr>
          <w:rFonts w:hint="eastAsia" w:ascii="仿宋" w:hAnsi="仿宋" w:eastAsia="仿宋" w:cs="仿宋"/>
          <w:color w:val="auto"/>
          <w:sz w:val="32"/>
          <w:szCs w:val="32"/>
        </w:rPr>
        <w:t>主要原因是：</w:t>
      </w:r>
      <w:r>
        <w:rPr>
          <w:rFonts w:hint="eastAsia" w:ascii="仿宋" w:hAnsi="仿宋" w:eastAsia="仿宋" w:cs="仿宋"/>
          <w:color w:val="auto"/>
          <w:sz w:val="32"/>
          <w:szCs w:val="32"/>
          <w:lang w:val="en-US" w:eastAsia="zh-CN"/>
        </w:rPr>
        <w:t>增加抚恤金16.34万元。</w:t>
      </w:r>
    </w:p>
    <w:p>
      <w:pPr>
        <w:jc w:val="left"/>
        <w:rPr>
          <w:rFonts w:ascii="仿宋" w:hAnsi="仿宋" w:eastAsia="仿宋" w:cs="仿宋"/>
          <w:color w:val="auto"/>
          <w:sz w:val="32"/>
          <w:szCs w:val="32"/>
        </w:rPr>
      </w:pPr>
      <w:r>
        <w:rPr>
          <w:rFonts w:hint="eastAsia" w:ascii="仿宋" w:hAnsi="仿宋" w:eastAsia="仿宋"/>
          <w:color w:val="auto"/>
          <w:sz w:val="32"/>
          <w:szCs w:val="32"/>
        </w:rPr>
        <w:t>支出具体情况如下</w:t>
      </w:r>
      <w:r>
        <w:rPr>
          <w:rFonts w:hint="eastAsia" w:ascii="仿宋" w:hAnsi="仿宋" w:eastAsia="仿宋" w:cs="仿宋"/>
          <w:color w:val="auto"/>
          <w:sz w:val="32"/>
          <w:szCs w:val="32"/>
        </w:rPr>
        <w:t>：30301离休费0万元，30302退休费0万元，30304抚恤金16.34万元，30305生活补助52.52万元。</w:t>
      </w:r>
    </w:p>
    <w:p>
      <w:pPr>
        <w:jc w:val="left"/>
        <w:rPr>
          <w:rFonts w:ascii="黑体" w:hAnsi="黑体" w:eastAsia="黑体" w:cs="黑体"/>
          <w:color w:val="auto"/>
          <w:sz w:val="32"/>
          <w:szCs w:val="32"/>
        </w:rPr>
      </w:pPr>
      <w:r>
        <w:rPr>
          <w:rFonts w:hint="eastAsia" w:ascii="黑体" w:hAnsi="黑体" w:eastAsia="黑体" w:cs="黑体"/>
          <w:color w:val="auto"/>
          <w:sz w:val="32"/>
          <w:szCs w:val="32"/>
        </w:rPr>
        <w:t>四、2022年度政府性基金支出决算情况</w:t>
      </w:r>
    </w:p>
    <w:p>
      <w:pPr>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环江县毛南族自治县人民医院</w:t>
      </w:r>
      <w:r>
        <w:rPr>
          <w:rFonts w:ascii="仿宋_GB2312" w:hAnsi="仿宋_GB2312" w:eastAsia="仿宋_GB2312" w:cs="仿宋_GB2312"/>
          <w:color w:val="auto"/>
          <w:sz w:val="32"/>
        </w:rPr>
        <w:t>没有政府性基金收入，也没有政府性基金收入安排的支</w:t>
      </w:r>
      <w:r>
        <w:rPr>
          <w:rFonts w:hint="eastAsia" w:ascii="仿宋_GB2312" w:hAnsi="Times New Roman" w:eastAsia="仿宋_GB2312" w:cs="Times New Roman"/>
          <w:color w:val="auto"/>
          <w:sz w:val="32"/>
          <w:szCs w:val="32"/>
        </w:rPr>
        <w:t>。。</w:t>
      </w:r>
    </w:p>
    <w:p>
      <w:pPr>
        <w:jc w:val="left"/>
        <w:rPr>
          <w:rFonts w:ascii="仿宋" w:hAnsi="仿宋" w:eastAsia="仿宋" w:cs="仿宋"/>
          <w:color w:val="auto"/>
          <w:sz w:val="32"/>
          <w:szCs w:val="32"/>
        </w:rPr>
      </w:pPr>
      <w:r>
        <w:rPr>
          <w:rFonts w:hint="eastAsia" w:ascii="黑体" w:hAnsi="黑体" w:eastAsia="黑体" w:cs="黑体"/>
          <w:color w:val="auto"/>
          <w:sz w:val="32"/>
          <w:szCs w:val="32"/>
        </w:rPr>
        <w:t>五、2022年度国有资本经营预算支出决算情况</w:t>
      </w:r>
    </w:p>
    <w:p>
      <w:pPr>
        <w:ind w:firstLine="640" w:firstLineChars="200"/>
        <w:jc w:val="left"/>
        <w:rPr>
          <w:rFonts w:ascii="仿宋" w:hAnsi="仿宋" w:eastAsia="仿宋" w:cs="仿宋"/>
          <w:color w:val="auto"/>
          <w:sz w:val="32"/>
          <w:szCs w:val="32"/>
        </w:rPr>
      </w:pPr>
      <w:bookmarkStart w:id="2" w:name="PO_part3A5B1C1DiffReason1"/>
      <w:r>
        <w:rPr>
          <w:rFonts w:hint="eastAsia" w:ascii="仿宋" w:hAnsi="仿宋" w:eastAsia="仿宋" w:cs="仿宋"/>
          <w:color w:val="auto"/>
          <w:sz w:val="32"/>
          <w:szCs w:val="32"/>
        </w:rPr>
        <w:t>环江县毛南族自治县人民医院</w:t>
      </w:r>
      <w:r>
        <w:rPr>
          <w:rFonts w:ascii="仿宋_GB2312" w:hAnsi="仿宋_GB2312" w:eastAsia="仿宋_GB2312" w:cs="仿宋_GB2312"/>
          <w:color w:val="auto"/>
          <w:sz w:val="32"/>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2"/>
      <w:r>
        <w:rPr>
          <w:rFonts w:hint="eastAsia" w:ascii="仿宋_GB2312" w:hAnsi="Times New Roman" w:eastAsia="仿宋_GB2312" w:cs="Times New Roman"/>
          <w:color w:val="auto"/>
          <w:sz w:val="32"/>
          <w:szCs w:val="32"/>
        </w:rPr>
        <w:t>。</w:t>
      </w:r>
    </w:p>
    <w:p>
      <w:pPr>
        <w:jc w:val="left"/>
        <w:rPr>
          <w:rFonts w:ascii="仿宋" w:hAnsi="仿宋" w:eastAsia="仿宋" w:cs="仿宋"/>
          <w:color w:val="auto"/>
          <w:sz w:val="32"/>
          <w:szCs w:val="32"/>
        </w:rPr>
      </w:pPr>
      <w:r>
        <w:rPr>
          <w:rFonts w:hint="eastAsia" w:ascii="黑体" w:hAnsi="黑体" w:eastAsia="黑体" w:cs="黑体"/>
          <w:color w:val="auto"/>
          <w:sz w:val="32"/>
          <w:szCs w:val="32"/>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2022年度一般公共预算财政拨款安排的“三公”经费支出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主要原因是：本部门没有</w:t>
      </w:r>
      <w:r>
        <w:rPr>
          <w:rFonts w:hint="eastAsia" w:ascii="仿宋" w:hAnsi="仿宋" w:eastAsia="仿宋" w:cs="仿宋"/>
          <w:color w:val="auto"/>
          <w:sz w:val="32"/>
          <w:szCs w:val="32"/>
        </w:rPr>
        <w:t>一般公共预算财政拨款安排的“三公”经费支出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rPr>
        <w:t>其中：因公出国（境）费支出决算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万元，公务用车购置及运行费支出决算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万元，公务接待费支出决算</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具体情况如下：</w:t>
      </w:r>
    </w:p>
    <w:p>
      <w:pPr>
        <w:numPr>
          <w:ilvl w:val="0"/>
          <w:numId w:val="3"/>
        </w:num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本部门无</w:t>
      </w:r>
      <w:r>
        <w:rPr>
          <w:rFonts w:hint="eastAsia" w:ascii="仿宋" w:hAnsi="仿宋" w:eastAsia="仿宋" w:cs="仿宋"/>
          <w:color w:val="auto"/>
          <w:sz w:val="32"/>
          <w:szCs w:val="32"/>
          <w:lang w:val="en-US" w:eastAsia="zh-CN"/>
        </w:rPr>
        <w:t>开支财政拨款安排的</w:t>
      </w:r>
      <w:r>
        <w:rPr>
          <w:rFonts w:hint="eastAsia" w:ascii="仿宋" w:hAnsi="仿宋" w:eastAsia="仿宋" w:cs="仿宋"/>
          <w:color w:val="auto"/>
          <w:sz w:val="32"/>
          <w:szCs w:val="32"/>
          <w:highlight w:val="none"/>
        </w:rPr>
        <w:t>因公出国（境）</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p>
    <w:p>
      <w:pPr>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（二）公务用车购置及运行维护费</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万元。其中：公务用车购置支出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rPr>
        <w:t>主要原因是本部门无公务用车购置。</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万元。主要原因是：</w:t>
      </w:r>
      <w:r>
        <w:rPr>
          <w:rFonts w:hint="eastAsia" w:ascii="仿宋" w:hAnsi="仿宋" w:eastAsia="仿宋" w:cs="仿宋"/>
          <w:color w:val="auto"/>
          <w:sz w:val="32"/>
          <w:szCs w:val="32"/>
        </w:rPr>
        <w:t>本部门无公务用车</w:t>
      </w:r>
      <w:r>
        <w:rPr>
          <w:rFonts w:hint="eastAsia" w:ascii="仿宋" w:hAnsi="仿宋" w:eastAsia="仿宋" w:cs="仿宋"/>
          <w:color w:val="auto"/>
          <w:sz w:val="32"/>
          <w:szCs w:val="32"/>
          <w:highlight w:val="none"/>
        </w:rPr>
        <w:t>运行维护费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2022年，</w:t>
      </w:r>
      <w:r>
        <w:rPr>
          <w:rFonts w:hint="eastAsia" w:ascii="仿宋" w:hAnsi="仿宋" w:eastAsia="仿宋" w:cs="仿宋"/>
          <w:color w:val="auto"/>
          <w:sz w:val="32"/>
          <w:u w:color="auto"/>
          <w:lang w:val="en-US" w:eastAsia="zh-CN"/>
        </w:rPr>
        <w:t>环江毛南族自治县人民医院</w:t>
      </w:r>
      <w:r>
        <w:rPr>
          <w:rFonts w:hint="eastAsia" w:ascii="仿宋" w:hAnsi="仿宋" w:eastAsia="仿宋" w:cs="仿宋"/>
          <w:color w:val="auto"/>
          <w:sz w:val="32"/>
          <w:szCs w:val="32"/>
          <w:highlight w:val="none"/>
        </w:rPr>
        <w:t>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（三）公务接待费支出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 比上年</w:t>
      </w:r>
      <w:r>
        <w:rPr>
          <w:rFonts w:ascii="仿宋" w:hAnsi="仿宋" w:eastAsia="仿宋" w:cs="仿宋"/>
          <w:color w:val="auto"/>
          <w:sz w:val="32"/>
          <w:szCs w:val="32"/>
          <w:highlight w:val="none"/>
        </w:rPr>
        <w:t>增加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主要原因是：本部门无</w:t>
      </w:r>
      <w:r>
        <w:rPr>
          <w:rFonts w:hint="eastAsia" w:ascii="仿宋" w:hAnsi="仿宋" w:eastAsia="仿宋" w:cs="仿宋"/>
          <w:color w:val="auto"/>
          <w:sz w:val="32"/>
          <w:szCs w:val="32"/>
          <w:lang w:val="en-US" w:eastAsia="zh-CN"/>
        </w:rPr>
        <w:t>开支财政补款安排的公务接待费</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auto"/>
          <w:sz w:val="32"/>
          <w:szCs w:val="32"/>
          <w:highlight w:val="none"/>
        </w:rPr>
        <w:t>国内公务接待批次</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次，人次</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次，国（境）外公务接待批次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 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color w:val="auto"/>
          <w:sz w:val="32"/>
          <w:szCs w:val="32"/>
          <w:highlight w:val="none"/>
        </w:rPr>
      </w:pPr>
      <w:r>
        <w:rPr>
          <w:rFonts w:hint="default" w:ascii="Times New Roman" w:hAnsi="Times New Roman" w:eastAsia="仿宋_GB2312" w:cs="Times New Roman"/>
          <w:b w:val="0"/>
          <w:bCs w:val="0"/>
          <w:color w:val="auto"/>
          <w:kern w:val="0"/>
          <w:sz w:val="32"/>
          <w:szCs w:val="32"/>
          <w:highlight w:val="none"/>
        </w:rPr>
        <w:t>本部门无机关运行经费支出。</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ascii="仿宋" w:hAnsi="仿宋" w:eastAsia="仿宋" w:cs="仿宋"/>
          <w:color w:val="auto"/>
          <w:sz w:val="32"/>
          <w:szCs w:val="32"/>
          <w:highlight w:val="none"/>
        </w:rPr>
      </w:pPr>
      <w:r>
        <w:rPr>
          <w:rFonts w:hint="default" w:ascii="Times New Roman" w:hAnsi="Times New Roman" w:eastAsia="仿宋_GB2312" w:cs="Times New Roman"/>
          <w:b w:val="0"/>
          <w:bCs w:val="0"/>
          <w:i w:val="0"/>
          <w:iCs w:val="0"/>
          <w:color w:val="auto"/>
          <w:kern w:val="0"/>
          <w:sz w:val="32"/>
          <w:szCs w:val="32"/>
          <w:highlight w:val="none"/>
        </w:rPr>
        <w:t>本部门无政府采购支出。</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（三）国有资产占用情况说明</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截至2022年12月31日，本部门共有车辆</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辆，其中：副部（省）级领导干部用车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辆、机要通信用车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辆、应急保障用车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辆、执法执勤用车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辆、特种专业技术用车</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辆、其他用车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辆；单位价值50万元以上通用设备</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台（套）；单位价值</w:t>
      </w:r>
      <w:r>
        <w:rPr>
          <w:rFonts w:hint="eastAsia" w:ascii="仿宋" w:hAnsi="仿宋" w:eastAsia="仿宋" w:cs="仿宋"/>
          <w:color w:val="auto"/>
          <w:sz w:val="32"/>
          <w:szCs w:val="32"/>
          <w:highlight w:val="none"/>
          <w:lang w:val="en-US" w:eastAsia="zh-CN"/>
        </w:rPr>
        <w:t>100万</w:t>
      </w:r>
      <w:r>
        <w:rPr>
          <w:rFonts w:hint="eastAsia" w:ascii="仿宋" w:hAnsi="仿宋" w:eastAsia="仿宋" w:cs="仿宋"/>
          <w:color w:val="auto"/>
          <w:sz w:val="32"/>
          <w:szCs w:val="32"/>
          <w:highlight w:val="none"/>
        </w:rPr>
        <w:t>元以上专用设备</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台（套）。</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根据财政预算管理要求，本部门组织对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度一般公共预算项目支出全面开展绩效自评。其中，一</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个，二</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个，共涉及资金</w:t>
      </w:r>
      <w:r>
        <w:rPr>
          <w:rFonts w:hint="eastAsia" w:ascii="仿宋" w:hAnsi="仿宋" w:eastAsia="仿宋" w:cs="仿宋"/>
          <w:color w:val="auto"/>
          <w:sz w:val="32"/>
          <w:szCs w:val="32"/>
          <w:lang w:val="en-US" w:eastAsia="zh-CN"/>
        </w:rPr>
        <w:t>332.11</w:t>
      </w:r>
      <w:r>
        <w:rPr>
          <w:rFonts w:hint="eastAsia" w:ascii="仿宋" w:hAnsi="仿宋" w:eastAsia="仿宋" w:cs="仿宋"/>
          <w:color w:val="auto"/>
          <w:sz w:val="32"/>
          <w:szCs w:val="32"/>
        </w:rPr>
        <w:t>万元，占一般公共预算项目支出总额的</w:t>
      </w:r>
      <w:r>
        <w:rPr>
          <w:rFonts w:hint="eastAsia" w:ascii="仿宋" w:hAnsi="仿宋" w:eastAsia="仿宋" w:cs="仿宋"/>
          <w:color w:val="auto"/>
          <w:sz w:val="32"/>
          <w:szCs w:val="32"/>
          <w:lang w:val="en-US" w:eastAsia="zh-CN"/>
        </w:rPr>
        <w:t>17.41</w:t>
      </w: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个政府性基金预算项目支出开展绩效自评，共涉及资金</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万元，占政府性基金预算项目支出总额的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个国有资本经营预算项目支出开展绩效自评，共涉及资金</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万元，占国有资本经营预算项目支出总额的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w:t>
      </w:r>
    </w:p>
    <w:p>
      <w:pPr>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组织对“</w:t>
      </w:r>
      <w:r>
        <w:rPr>
          <w:rFonts w:hint="eastAsia" w:ascii="仿宋" w:hAnsi="仿宋" w:eastAsia="仿宋" w:cs="仿宋"/>
          <w:color w:val="auto"/>
          <w:sz w:val="32"/>
          <w:szCs w:val="32"/>
          <w:lang w:val="en-US" w:eastAsia="zh-CN"/>
        </w:rPr>
        <w:t>药品零差率县级补助</w:t>
      </w:r>
      <w:r>
        <w:rPr>
          <w:rFonts w:hint="eastAsia" w:ascii="仿宋" w:hAnsi="仿宋" w:eastAsia="仿宋" w:cs="仿宋"/>
          <w:color w:val="auto"/>
          <w:sz w:val="32"/>
          <w:szCs w:val="32"/>
        </w:rPr>
        <w:t>”等</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个项目进行了部门评价，涉及一般公共预算支出</w:t>
      </w:r>
      <w:r>
        <w:rPr>
          <w:rFonts w:hint="eastAsia" w:ascii="仿宋" w:hAnsi="仿宋" w:eastAsia="仿宋" w:cs="仿宋"/>
          <w:color w:val="auto"/>
          <w:sz w:val="32"/>
          <w:szCs w:val="32"/>
          <w:lang w:val="en-US" w:eastAsia="zh-CN"/>
        </w:rPr>
        <w:t>332.11</w:t>
      </w:r>
      <w:r>
        <w:rPr>
          <w:rFonts w:hint="eastAsia"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万元，国有资本经营预算支出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万元。从评价情况来看，</w:t>
      </w:r>
      <w:r>
        <w:rPr>
          <w:rFonts w:hint="eastAsia" w:ascii="仿宋" w:hAnsi="仿宋" w:eastAsia="仿宋" w:cs="仿宋"/>
          <w:color w:val="auto"/>
          <w:sz w:val="32"/>
          <w:szCs w:val="32"/>
          <w:lang w:val="en-US" w:eastAsia="zh-CN"/>
        </w:rPr>
        <w:t>开展绩效自评的项目都能按时按进度完成工作任务，保障了医院运行状况良好，服务质量进一步提升。</w:t>
      </w:r>
    </w:p>
    <w:p>
      <w:pPr>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组织对</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个部门开展整体支出绩效评价试点，涉及一般公共预算支出</w:t>
      </w:r>
      <w:r>
        <w:rPr>
          <w:rFonts w:hint="eastAsia" w:ascii="仿宋" w:hAnsi="仿宋" w:eastAsia="仿宋" w:cs="仿宋"/>
          <w:color w:val="auto"/>
          <w:sz w:val="32"/>
          <w:szCs w:val="32"/>
          <w:lang w:val="en-US" w:eastAsia="zh-CN"/>
        </w:rPr>
        <w:t>332.11</w:t>
      </w:r>
      <w:r>
        <w:rPr>
          <w:rFonts w:hint="eastAsia"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万元。从评价情况来看，</w:t>
      </w:r>
      <w:r>
        <w:rPr>
          <w:rFonts w:hint="eastAsia" w:ascii="仿宋" w:hAnsi="仿宋" w:eastAsia="仿宋" w:cs="仿宋"/>
          <w:color w:val="auto"/>
          <w:sz w:val="32"/>
          <w:szCs w:val="32"/>
          <w:lang w:val="en-US" w:eastAsia="zh-CN"/>
        </w:rPr>
        <w:t>开展绩效自评的项目都能按时按进度完成工作任务，保障了医院运行状况良好，服务质量进一步提升。</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2.部门决算中项目绩效自评结果。</w:t>
      </w:r>
    </w:p>
    <w:p>
      <w:pPr>
        <w:ind w:firstLine="640" w:firstLineChars="200"/>
        <w:jc w:val="left"/>
        <w:rPr>
          <w:rFonts w:hint="eastAsia" w:ascii="仿宋" w:hAnsi="仿宋" w:eastAsia="仿宋" w:cs="仿宋"/>
          <w:color w:val="auto"/>
          <w:sz w:val="32"/>
          <w:szCs w:val="32"/>
          <w:lang w:eastAsia="zh-CN"/>
        </w:rPr>
        <w:sectPr>
          <w:pgSz w:w="16838" w:h="11906" w:orient="landscape"/>
          <w:pgMar w:top="1800" w:right="1440" w:bottom="1800" w:left="1440" w:header="851" w:footer="992" w:gutter="0"/>
          <w:cols w:space="0" w:num="1"/>
          <w:docGrid w:type="lines" w:linePitch="312" w:charSpace="0"/>
        </w:sectPr>
      </w:pPr>
      <w:r>
        <w:rPr>
          <w:rFonts w:hint="eastAsia" w:ascii="仿宋" w:hAnsi="仿宋" w:eastAsia="仿宋" w:cs="仿宋"/>
          <w:color w:val="auto"/>
          <w:sz w:val="32"/>
          <w:szCs w:val="32"/>
        </w:rPr>
        <w:t>我部门根据年初设定的绩效目标，药品零差率县级补助项目自评得分为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一次性抚恤金项目自评得分为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核酸检测及疫情常态化防控项目自评得分为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自治区财政补助市县医药卫生人才队伍建设专项资金项目自评得分为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免费预防性体检项目自评得分为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自治区补助市县公立医院取消药品加成补偿项目自评得分为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新冠病毒疫苗接种点耗材经费项目自评得分为</w:t>
      </w:r>
      <w:r>
        <w:rPr>
          <w:rFonts w:hint="eastAsia" w:ascii="仿宋" w:hAnsi="仿宋" w:eastAsia="仿宋" w:cs="仿宋"/>
          <w:color w:val="auto"/>
          <w:sz w:val="32"/>
          <w:szCs w:val="32"/>
          <w:lang w:val="en-US" w:eastAsia="zh-CN"/>
        </w:rPr>
        <w:t>100。</w:t>
      </w:r>
    </w:p>
    <w:p>
      <w:pPr>
        <w:jc w:val="left"/>
        <w:rPr>
          <w:rFonts w:hint="eastAsia" w:ascii="仿宋" w:hAnsi="仿宋" w:eastAsia="仿宋" w:cs="仿宋"/>
          <w:color w:val="auto"/>
          <w:sz w:val="32"/>
          <w:szCs w:val="32"/>
          <w:lang w:eastAsia="zh-CN"/>
        </w:rPr>
      </w:pP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一、财政拨款收入：指</w:t>
      </w:r>
      <w:r>
        <w:rPr>
          <w:rFonts w:hint="eastAsia" w:ascii="仿宋" w:hAnsi="仿宋" w:eastAsia="仿宋" w:cs="仿宋"/>
          <w:color w:val="auto"/>
          <w:sz w:val="32"/>
          <w:u w:color="auto"/>
          <w:lang w:val="en-US" w:eastAsia="zh-CN"/>
        </w:rPr>
        <w:t>环江县</w:t>
      </w:r>
      <w:r>
        <w:rPr>
          <w:rFonts w:ascii="仿宋" w:hAnsi="仿宋" w:eastAsia="仿宋" w:cs="仿宋"/>
          <w:color w:val="auto"/>
          <w:sz w:val="32"/>
          <w:u w:color="auto"/>
        </w:rPr>
        <w:t>财政部门当年拨付的资金。</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二、事业收入：指事业单位开展专业业务活动及辅助活动所取得的收入。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四、其他收入：指除上述“财政拨款收入”“事业收入”“经营收入”等以外的收入。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六、年初结转和结余：指以前年度尚未完成、结转到本年 按有关规定继续使用的资金</w:t>
      </w:r>
      <w:r>
        <w:rPr>
          <w:rFonts w:hint="eastAsia" w:ascii="仿宋" w:hAnsi="仿宋" w:eastAsia="仿宋" w:cs="仿宋"/>
          <w:color w:val="auto"/>
          <w:sz w:val="32"/>
          <w:szCs w:val="32"/>
          <w:highlight w:val="none"/>
          <w:lang w:eastAsia="zh-CN"/>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十二、“三公”经费：纳入</w:t>
      </w:r>
      <w:r>
        <w:rPr>
          <w:rFonts w:hint="eastAsia" w:ascii="仿宋" w:hAnsi="仿宋" w:eastAsia="仿宋" w:cs="仿宋"/>
          <w:color w:val="auto"/>
          <w:sz w:val="32"/>
          <w:u w:color="auto"/>
          <w:lang w:val="en-US" w:eastAsia="zh-CN"/>
        </w:rPr>
        <w:t>环江县</w:t>
      </w:r>
      <w:r>
        <w:rPr>
          <w:rFonts w:ascii="仿宋" w:hAnsi="仿宋" w:eastAsia="仿宋" w:cs="仿宋"/>
          <w:color w:val="auto"/>
          <w:sz w:val="32"/>
          <w:u w:color="auto"/>
        </w:rPr>
        <w:t>财政预决算管理的“三公”经费，是指</w:t>
      </w:r>
      <w:r>
        <w:rPr>
          <w:rFonts w:hint="eastAsia" w:ascii="仿宋" w:hAnsi="仿宋" w:eastAsia="仿宋" w:cs="仿宋"/>
          <w:color w:val="auto"/>
          <w:sz w:val="32"/>
          <w:u w:color="auto"/>
          <w:lang w:val="en-US" w:eastAsia="zh-CN"/>
        </w:rPr>
        <w:t>环江县</w:t>
      </w:r>
      <w:r>
        <w:rPr>
          <w:rFonts w:ascii="仿宋" w:hAnsi="仿宋" w:eastAsia="仿宋" w:cs="仿宋"/>
          <w:color w:val="auto"/>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ascii="仿宋" w:hAnsi="仿宋" w:eastAsia="仿宋" w:cs="仿宋"/>
          <w:color w:val="auto"/>
          <w:sz w:val="32"/>
          <w:szCs w:val="32"/>
        </w:rPr>
      </w:pPr>
    </w:p>
    <w:sectPr>
      <w:pgSz w:w="16838" w:h="11906" w:orient="landscape"/>
      <w:pgMar w:top="1800" w:right="1440" w:bottom="1800" w:left="144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7FAB5174"/>
    <w:multiLevelType w:val="singleLevel"/>
    <w:tmpl w:val="7FAB5174"/>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E0YzE1MDY2NzJhOGI3MTI2ZTU2Y2ZjZGU5NTU5NzgifQ=="/>
  </w:docVars>
  <w:rsids>
    <w:rsidRoot w:val="637D7558"/>
    <w:rsid w:val="00002C84"/>
    <w:rsid w:val="00022149"/>
    <w:rsid w:val="00047F6C"/>
    <w:rsid w:val="00093C26"/>
    <w:rsid w:val="00094B91"/>
    <w:rsid w:val="000B06D8"/>
    <w:rsid w:val="000E5855"/>
    <w:rsid w:val="001418A5"/>
    <w:rsid w:val="00147D40"/>
    <w:rsid w:val="00156E3F"/>
    <w:rsid w:val="00156EF2"/>
    <w:rsid w:val="001D7B97"/>
    <w:rsid w:val="00210E20"/>
    <w:rsid w:val="00223F38"/>
    <w:rsid w:val="00233613"/>
    <w:rsid w:val="00254DBE"/>
    <w:rsid w:val="00265874"/>
    <w:rsid w:val="00275CAB"/>
    <w:rsid w:val="00280A50"/>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73254"/>
    <w:rsid w:val="008F1B95"/>
    <w:rsid w:val="008F4AE2"/>
    <w:rsid w:val="008F6882"/>
    <w:rsid w:val="00934C72"/>
    <w:rsid w:val="00946CCF"/>
    <w:rsid w:val="0097721B"/>
    <w:rsid w:val="009831F8"/>
    <w:rsid w:val="009B3E00"/>
    <w:rsid w:val="009D1667"/>
    <w:rsid w:val="00A07CCE"/>
    <w:rsid w:val="00A15AF5"/>
    <w:rsid w:val="00A27624"/>
    <w:rsid w:val="00A358E6"/>
    <w:rsid w:val="00AA78EE"/>
    <w:rsid w:val="00AB53E1"/>
    <w:rsid w:val="00AE5F66"/>
    <w:rsid w:val="00B07A0B"/>
    <w:rsid w:val="00B22F28"/>
    <w:rsid w:val="00B37453"/>
    <w:rsid w:val="00B45479"/>
    <w:rsid w:val="00B60171"/>
    <w:rsid w:val="00B66591"/>
    <w:rsid w:val="00B837AC"/>
    <w:rsid w:val="00BB4FB8"/>
    <w:rsid w:val="00BD315D"/>
    <w:rsid w:val="00C3279E"/>
    <w:rsid w:val="00C34857"/>
    <w:rsid w:val="00CA2E26"/>
    <w:rsid w:val="00D00918"/>
    <w:rsid w:val="00D14326"/>
    <w:rsid w:val="00D772CC"/>
    <w:rsid w:val="00D84F30"/>
    <w:rsid w:val="00D878A6"/>
    <w:rsid w:val="00DE74BD"/>
    <w:rsid w:val="00DE7D07"/>
    <w:rsid w:val="00E11BD2"/>
    <w:rsid w:val="00E15E41"/>
    <w:rsid w:val="00EB7822"/>
    <w:rsid w:val="00EC50A9"/>
    <w:rsid w:val="00ED04DB"/>
    <w:rsid w:val="00EE2354"/>
    <w:rsid w:val="00F21455"/>
    <w:rsid w:val="00F5354B"/>
    <w:rsid w:val="00F95135"/>
    <w:rsid w:val="00F9658C"/>
    <w:rsid w:val="00F978FD"/>
    <w:rsid w:val="00FA738E"/>
    <w:rsid w:val="00FC438B"/>
    <w:rsid w:val="01234E98"/>
    <w:rsid w:val="015F1951"/>
    <w:rsid w:val="020C171D"/>
    <w:rsid w:val="0216715F"/>
    <w:rsid w:val="02E0291A"/>
    <w:rsid w:val="0423794B"/>
    <w:rsid w:val="04E54546"/>
    <w:rsid w:val="05992762"/>
    <w:rsid w:val="05FB5D17"/>
    <w:rsid w:val="07B0770E"/>
    <w:rsid w:val="0942143F"/>
    <w:rsid w:val="0B7E024F"/>
    <w:rsid w:val="0D100297"/>
    <w:rsid w:val="0D202B45"/>
    <w:rsid w:val="0F8D4C87"/>
    <w:rsid w:val="10505FAA"/>
    <w:rsid w:val="105F7E7E"/>
    <w:rsid w:val="1060779A"/>
    <w:rsid w:val="11E56B5B"/>
    <w:rsid w:val="125C77AB"/>
    <w:rsid w:val="14CB726E"/>
    <w:rsid w:val="163631F2"/>
    <w:rsid w:val="170E4165"/>
    <w:rsid w:val="17E92249"/>
    <w:rsid w:val="18D304F1"/>
    <w:rsid w:val="19F32577"/>
    <w:rsid w:val="19F45B80"/>
    <w:rsid w:val="1B0C078D"/>
    <w:rsid w:val="1B0E75F9"/>
    <w:rsid w:val="1B2B31E2"/>
    <w:rsid w:val="1B4C295A"/>
    <w:rsid w:val="1B6C15DA"/>
    <w:rsid w:val="1B973C63"/>
    <w:rsid w:val="1BA1001E"/>
    <w:rsid w:val="1BC85169"/>
    <w:rsid w:val="1D317259"/>
    <w:rsid w:val="1D6334B4"/>
    <w:rsid w:val="1E067117"/>
    <w:rsid w:val="1E664F5B"/>
    <w:rsid w:val="1EB34BE1"/>
    <w:rsid w:val="215E639F"/>
    <w:rsid w:val="21EC3183"/>
    <w:rsid w:val="225E72CD"/>
    <w:rsid w:val="23307F71"/>
    <w:rsid w:val="246E2F77"/>
    <w:rsid w:val="254B4E2B"/>
    <w:rsid w:val="27DC645D"/>
    <w:rsid w:val="283D7C94"/>
    <w:rsid w:val="29480E03"/>
    <w:rsid w:val="2983634D"/>
    <w:rsid w:val="2BB02055"/>
    <w:rsid w:val="2C575A56"/>
    <w:rsid w:val="2C695F59"/>
    <w:rsid w:val="2F257714"/>
    <w:rsid w:val="2F3275E5"/>
    <w:rsid w:val="30AA08EF"/>
    <w:rsid w:val="30D23D1C"/>
    <w:rsid w:val="31221CF5"/>
    <w:rsid w:val="31400178"/>
    <w:rsid w:val="321E3342"/>
    <w:rsid w:val="327759C8"/>
    <w:rsid w:val="33185FE3"/>
    <w:rsid w:val="34DF6659"/>
    <w:rsid w:val="34EE2E36"/>
    <w:rsid w:val="36777241"/>
    <w:rsid w:val="38A951DB"/>
    <w:rsid w:val="38B31605"/>
    <w:rsid w:val="39003F4F"/>
    <w:rsid w:val="3BC812AC"/>
    <w:rsid w:val="3C07002B"/>
    <w:rsid w:val="3C88242C"/>
    <w:rsid w:val="3D0D152A"/>
    <w:rsid w:val="3DF62756"/>
    <w:rsid w:val="3F1B7587"/>
    <w:rsid w:val="407C3A95"/>
    <w:rsid w:val="41E57B4F"/>
    <w:rsid w:val="432F26F6"/>
    <w:rsid w:val="43880F63"/>
    <w:rsid w:val="441C5A6F"/>
    <w:rsid w:val="44C44FCC"/>
    <w:rsid w:val="44CC7369"/>
    <w:rsid w:val="450B3BFA"/>
    <w:rsid w:val="45635A6C"/>
    <w:rsid w:val="457F5108"/>
    <w:rsid w:val="464936ED"/>
    <w:rsid w:val="46951B6B"/>
    <w:rsid w:val="49A34401"/>
    <w:rsid w:val="4A3E30AB"/>
    <w:rsid w:val="4AC14DAC"/>
    <w:rsid w:val="4D154C85"/>
    <w:rsid w:val="4EC8553A"/>
    <w:rsid w:val="4F6B2B6B"/>
    <w:rsid w:val="501F67AB"/>
    <w:rsid w:val="508F4E24"/>
    <w:rsid w:val="51461E90"/>
    <w:rsid w:val="51463753"/>
    <w:rsid w:val="52553A93"/>
    <w:rsid w:val="53521F8B"/>
    <w:rsid w:val="53E22F47"/>
    <w:rsid w:val="54522FF8"/>
    <w:rsid w:val="55450629"/>
    <w:rsid w:val="55AC6477"/>
    <w:rsid w:val="56692963"/>
    <w:rsid w:val="568B0F48"/>
    <w:rsid w:val="5786217B"/>
    <w:rsid w:val="59337A15"/>
    <w:rsid w:val="59810274"/>
    <w:rsid w:val="5B092532"/>
    <w:rsid w:val="5CA96A00"/>
    <w:rsid w:val="5CF730BC"/>
    <w:rsid w:val="5E5F0DCE"/>
    <w:rsid w:val="5FA40A7B"/>
    <w:rsid w:val="5FD56D29"/>
    <w:rsid w:val="5FEC7F3F"/>
    <w:rsid w:val="60F74BC3"/>
    <w:rsid w:val="617D3BF8"/>
    <w:rsid w:val="61841F6A"/>
    <w:rsid w:val="623007A9"/>
    <w:rsid w:val="637D7558"/>
    <w:rsid w:val="644F19AC"/>
    <w:rsid w:val="65AA4920"/>
    <w:rsid w:val="67694F1E"/>
    <w:rsid w:val="69597934"/>
    <w:rsid w:val="6B964DDC"/>
    <w:rsid w:val="6C783074"/>
    <w:rsid w:val="6D9E65C6"/>
    <w:rsid w:val="6DA81947"/>
    <w:rsid w:val="6EB66DE2"/>
    <w:rsid w:val="6ED3075F"/>
    <w:rsid w:val="6F2A2D4B"/>
    <w:rsid w:val="6F8A0C1E"/>
    <w:rsid w:val="6FAF7AC7"/>
    <w:rsid w:val="703F45D4"/>
    <w:rsid w:val="70AA473C"/>
    <w:rsid w:val="715D6546"/>
    <w:rsid w:val="71BE069E"/>
    <w:rsid w:val="737F118B"/>
    <w:rsid w:val="73953409"/>
    <w:rsid w:val="73E069A3"/>
    <w:rsid w:val="74E96E69"/>
    <w:rsid w:val="76A32A01"/>
    <w:rsid w:val="78104AA8"/>
    <w:rsid w:val="78E257C5"/>
    <w:rsid w:val="794B35BE"/>
    <w:rsid w:val="7B0A3A31"/>
    <w:rsid w:val="7B3360ED"/>
    <w:rsid w:val="7B5319F3"/>
    <w:rsid w:val="7B961585"/>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4">
    <w:name w:val="font11"/>
    <w:basedOn w:val="8"/>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A7FED-D5A6-4D4F-9DBF-53F5CF9E8D2F}">
  <ds:schemaRefs/>
</ds:datastoreItem>
</file>

<file path=docProps/app.xml><?xml version="1.0" encoding="utf-8"?>
<Properties xmlns="http://schemas.openxmlformats.org/officeDocument/2006/extended-properties" xmlns:vt="http://schemas.openxmlformats.org/officeDocument/2006/docPropsVTypes">
  <Template>Normal</Template>
  <Pages>35</Pages>
  <Words>2379</Words>
  <Characters>13566</Characters>
  <Lines>113</Lines>
  <Paragraphs>31</Paragraphs>
  <TotalTime>11</TotalTime>
  <ScaleCrop>false</ScaleCrop>
  <LinksUpToDate>false</LinksUpToDate>
  <CharactersWithSpaces>15914</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2023-11-27T03:49:01Z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