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环江毛南族自治县思恩镇中心小学2022年度部门决算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ind w:firstLine="2560" w:firstLineChars="800"/>
        <w:jc w:val="left"/>
        <w:rPr>
          <w:rFonts w:hint="default" w:ascii="仿宋" w:hAnsi="仿宋" w:eastAsia="黑体" w:cs="仿宋"/>
          <w:sz w:val="32"/>
          <w:szCs w:val="32"/>
          <w:highlight w:val="none"/>
          <w:lang w:val="en-US" w:eastAsia="zh-CN"/>
        </w:rPr>
      </w:pPr>
      <w:r>
        <w:rPr>
          <w:rFonts w:hint="eastAsia" w:ascii="黑体" w:hAnsi="黑体" w:eastAsia="黑体" w:cs="仿宋"/>
          <w:sz w:val="32"/>
          <w:szCs w:val="32"/>
        </w:rPr>
        <w:t>单位负责人：</w:t>
      </w:r>
      <w:r>
        <w:rPr>
          <w:rFonts w:hint="eastAsia" w:ascii="黑体" w:hAnsi="黑体" w:eastAsia="黑体" w:cs="仿宋"/>
          <w:sz w:val="32"/>
          <w:szCs w:val="32"/>
          <w:lang w:val="en-US" w:eastAsia="zh-CN"/>
        </w:rPr>
        <w:t>罗晚苗</w:t>
      </w: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环江毛南族自治县思恩镇中心小学</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环江毛南族自治县思恩镇中心小学</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环江毛南族自治县思恩镇中心小学</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ind w:firstLine="964" w:firstLineChars="300"/>
        <w:jc w:val="left"/>
        <w:rPr>
          <w:rFonts w:hint="eastAsia" w:ascii="黑体" w:hAnsi="黑体" w:eastAsia="黑体" w:cs="黑体"/>
          <w:b/>
          <w:bCs/>
          <w:sz w:val="32"/>
          <w:szCs w:val="32"/>
          <w:highlight w:val="none"/>
        </w:rPr>
      </w:pPr>
    </w:p>
    <w:p>
      <w:pPr>
        <w:ind w:firstLine="964" w:firstLineChars="300"/>
        <w:jc w:val="left"/>
        <w:rPr>
          <w:rFonts w:hint="eastAsia" w:ascii="黑体" w:hAnsi="黑体" w:eastAsia="黑体" w:cs="黑体"/>
          <w:b/>
          <w:bCs/>
          <w:sz w:val="32"/>
          <w:szCs w:val="32"/>
          <w:highlight w:val="none"/>
        </w:rPr>
      </w:pPr>
    </w:p>
    <w:p>
      <w:pPr>
        <w:ind w:firstLine="964" w:firstLineChars="300"/>
        <w:jc w:val="left"/>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环江毛南族自治县思恩镇中心小学</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autoSpaceDE w:val="0"/>
        <w:autoSpaceDN w:val="0"/>
        <w:adjustRightInd w:val="0"/>
        <w:spacing w:line="52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（一）贯彻执行党和国家的教育方针、政策和法律法规；拟订学校教育改革与发展规划并组织实施。</w:t>
      </w:r>
    </w:p>
    <w:p>
      <w:pPr>
        <w:autoSpaceDE w:val="0"/>
        <w:autoSpaceDN w:val="0"/>
        <w:adjustRightInd w:val="0"/>
        <w:spacing w:line="52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（二）编制本校幼儿教育发展规划并检查实施情况，向上级教育局作出报告。</w:t>
      </w:r>
    </w:p>
    <w:p>
      <w:pPr>
        <w:autoSpaceDE w:val="0"/>
        <w:autoSpaceDN w:val="0"/>
        <w:adjustRightInd w:val="0"/>
        <w:spacing w:line="52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（三）督促检查本园贯彻执行教育方针、政策、法令、法规和上级的各项规定；评估指导全园教育教学工作。</w:t>
      </w:r>
    </w:p>
    <w:p>
      <w:pPr>
        <w:autoSpaceDE w:val="0"/>
        <w:autoSpaceDN w:val="0"/>
        <w:adjustRightInd w:val="0"/>
        <w:spacing w:line="52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（四）负责推进幼儿教育持续、稳定、健康发展。指导全园教育事业的发展。</w:t>
      </w:r>
    </w:p>
    <w:p>
      <w:pPr>
        <w:autoSpaceDE w:val="0"/>
        <w:autoSpaceDN w:val="0"/>
        <w:adjustRightInd w:val="0"/>
        <w:spacing w:line="52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（五）负责全园幼儿教师队伍建设，岗位培训、教师培训。</w:t>
      </w:r>
    </w:p>
    <w:p>
      <w:pPr>
        <w:autoSpaceDE w:val="0"/>
        <w:autoSpaceDN w:val="0"/>
        <w:adjustRightInd w:val="0"/>
        <w:spacing w:line="52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（六）负责组织本园做好幼儿园学籍管理工作。</w:t>
      </w:r>
    </w:p>
    <w:p>
      <w:pPr>
        <w:autoSpaceDE w:val="0"/>
        <w:autoSpaceDN w:val="0"/>
        <w:adjustRightInd w:val="0"/>
        <w:spacing w:line="52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（七）负责指导全园学生资助管理工作。</w:t>
      </w:r>
    </w:p>
    <w:p>
      <w:pPr>
        <w:autoSpaceDE w:val="0"/>
        <w:autoSpaceDN w:val="0"/>
        <w:adjustRightInd w:val="0"/>
        <w:spacing w:line="52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（八）负责指导推进语言文字和指导推广普通话工作。</w:t>
      </w:r>
    </w:p>
    <w:p>
      <w:pPr>
        <w:autoSpaceDE w:val="0"/>
        <w:autoSpaceDN w:val="0"/>
        <w:adjustRightInd w:val="0"/>
        <w:spacing w:line="52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（九）完成自治县教育局交办的其他工作。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注：本部门决算编制为环江毛南族自治县</w:t>
      </w:r>
      <w:r>
        <w:rPr>
          <w:rFonts w:hint="eastAsia" w:ascii="仿宋" w:hAnsi="仿宋" w:eastAsia="仿宋" w:cs="仿宋"/>
          <w:color w:val="auto"/>
          <w:sz w:val="32"/>
          <w:szCs w:val="32"/>
          <w:lang w:val="en-US" w:eastAsia="zh-CN"/>
        </w:rPr>
        <w:t>思恩镇中心小学</w:t>
      </w:r>
      <w:r>
        <w:rPr>
          <w:rFonts w:hint="eastAsia" w:ascii="仿宋" w:hAnsi="仿宋" w:eastAsia="仿宋" w:cs="仿宋"/>
          <w:color w:val="auto"/>
          <w:sz w:val="32"/>
          <w:szCs w:val="32"/>
        </w:rPr>
        <w:t>本级决算，无内设科室。</w:t>
      </w:r>
    </w:p>
    <w:p>
      <w:pPr>
        <w:ind w:firstLine="640" w:firstLineChars="200"/>
        <w:jc w:val="left"/>
        <w:rPr>
          <w:rFonts w:hint="eastAsia" w:ascii="仿宋" w:hAnsi="仿宋" w:eastAsia="仿宋" w:cs="仿宋"/>
          <w:color w:val="FF0000"/>
          <w:sz w:val="32"/>
          <w:szCs w:val="32"/>
        </w:rPr>
      </w:pPr>
    </w:p>
    <w:tbl>
      <w:tblPr>
        <w:tblStyle w:val="6"/>
        <w:tblW w:w="94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left"/>
              <w:rPr>
                <w:rFonts w:hint="eastAsia" w:ascii="仿宋" w:hAnsi="仿宋" w:eastAsia="仿宋" w:cs="仿宋"/>
                <w:b/>
                <w:kern w:val="0"/>
                <w:sz w:val="32"/>
                <w:szCs w:val="32"/>
              </w:rPr>
            </w:pPr>
            <w:bookmarkStart w:id="0" w:name="_Hlk109379180"/>
            <w:r>
              <w:rPr>
                <w:rFonts w:hint="eastAsia" w:ascii="仿宋" w:hAnsi="仿宋" w:eastAsia="仿宋" w:cs="仿宋"/>
                <w:b/>
                <w:kern w:val="0"/>
                <w:sz w:val="32"/>
                <w:szCs w:val="32"/>
              </w:rPr>
              <w:t>单位名称</w:t>
            </w:r>
          </w:p>
        </w:tc>
        <w:tc>
          <w:tcPr>
            <w:tcW w:w="3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left"/>
              <w:rPr>
                <w:rFonts w:hint="eastAsia" w:ascii="仿宋" w:hAnsi="仿宋" w:eastAsia="仿宋" w:cs="仿宋"/>
                <w:b/>
                <w:kern w:val="0"/>
                <w:sz w:val="32"/>
                <w:szCs w:val="32"/>
              </w:rPr>
            </w:pPr>
            <w:r>
              <w:rPr>
                <w:rFonts w:hint="eastAsia" w:ascii="仿宋" w:hAnsi="仿宋" w:eastAsia="仿宋" w:cs="仿宋"/>
                <w:b/>
                <w:kern w:val="0"/>
                <w:sz w:val="32"/>
                <w:szCs w:val="32"/>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68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default" w:ascii="仿宋" w:hAnsi="仿宋" w:eastAsia="仿宋_GB2312" w:cs="仿宋"/>
                <w:sz w:val="32"/>
                <w:szCs w:val="32"/>
                <w:lang w:val="en-US" w:eastAsia="zh-CN"/>
              </w:rPr>
            </w:pPr>
            <w:r>
              <w:rPr>
                <w:rFonts w:hint="eastAsia" w:ascii="仿宋_GB2312" w:hAnsi="Calibri" w:eastAsia="仿宋_GB2312" w:cs="仿宋_GB2312"/>
                <w:kern w:val="0"/>
                <w:sz w:val="32"/>
                <w:szCs w:val="32"/>
              </w:rPr>
              <w:t>环江毛南族自治县</w:t>
            </w:r>
            <w:r>
              <w:rPr>
                <w:rFonts w:hint="eastAsia" w:ascii="仿宋_GB2312" w:hAnsi="Calibri" w:eastAsia="仿宋_GB2312" w:cs="仿宋_GB2312"/>
                <w:kern w:val="0"/>
                <w:sz w:val="32"/>
                <w:szCs w:val="32"/>
                <w:lang w:val="en-US" w:eastAsia="zh-CN"/>
              </w:rPr>
              <w:t>思恩镇中心小学</w:t>
            </w:r>
          </w:p>
        </w:tc>
        <w:tc>
          <w:tcPr>
            <w:tcW w:w="37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sz w:val="32"/>
                <w:szCs w:val="32"/>
              </w:rPr>
              <w:t>财政全额拨款</w:t>
            </w:r>
          </w:p>
        </w:tc>
      </w:tr>
      <w:bookmarkEnd w:id="0"/>
    </w:tbl>
    <w:p>
      <w:pPr>
        <w:jc w:val="left"/>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rPr>
        <w:t>本部门没有下属单位，按照部门决算编报要求，单独编制本部门决算。</w:t>
      </w:r>
    </w:p>
    <w:p>
      <w:pPr>
        <w:ind w:firstLine="2240" w:firstLineChars="7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环江毛南族自治县思恩镇中心小学</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环江毛南族自治县思恩镇中心小学</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3547.97</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36.18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2680.69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261.02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195.03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376.26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3549.18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3549.18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3549.18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3549.18</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环江毛南族自治县思恩镇中心小学</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3549.18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3549.18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36.18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36.18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36.18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36.18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36.18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36.18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2680.69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2680.69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2679.66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2679.66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学前教育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149.45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149.45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小学教育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2451.39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2451.39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78.82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78.82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教育费附加安排的支出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其他教育费附加安排的支出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261.02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261.02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261.02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261.02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261.02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261.02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195.03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195.03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195.03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195.03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195.03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195.03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376.26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376.26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彩票公益金安排的支出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用于教育事业的彩票公益金支出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375.05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375.05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375.05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375.05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环江毛南族自治县思恩镇中心小学</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3549.18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3174.06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375.12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36.18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36.18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36.18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36.18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36.18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36.18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2680.69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2459.40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221.29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2679.66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2459.40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220.26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学前教育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149.45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116.42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33.03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小学教育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2451.39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2342.98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108.41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78.82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78.82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教育费附加安排的支出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其他教育费附加安排的支出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261.02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261.02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261.02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261.02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261.02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261.02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195.03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195.03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195.03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195.03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195.03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195.03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376.26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222.43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153.82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彩票公益金安排的支出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用于教育事业的彩票公益金支出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375.05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222.43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152.62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375.05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222.43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152.62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环江毛南族自治县思恩镇中心小学</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3547.97</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36.18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36.18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2680.69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2680.69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261.02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261.02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195.03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195.03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376.26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375.05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1.21</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3549.18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3549.18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3547.97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1.21</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3549.18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3549.18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3547.97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1.21</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环江毛南族自治县思恩镇中心小学</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3547.97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3174.06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373.91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36.18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36.18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36.18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36.18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36.18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36.18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2680.69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2459.40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221.29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2679.66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2459.40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220.26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学前教育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149.45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116.42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33.03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小学教育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2451.39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2342.98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108.41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78.82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78.82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教育费附加安排的支出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其他教育费附加安排的支出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261.02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261.02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261.02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261.02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261.02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261.02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195.03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195.03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195.03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195.03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195.03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195.03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375.05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222.43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152.62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375.05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222.43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152.62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375.05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222.43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152.62</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环江毛南族自治县思恩镇中心小学</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1" w:name="OLE_LINK4"/>
            <w:bookmarkStart w:id="2"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2561.24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178.80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1066.43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77.49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151.33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329.32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8.06</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399.81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6.98</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261.02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15.01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13.25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123.42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4.82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13.56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7.78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195.03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15.39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21.33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425.96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6.48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23.10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130.07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1.08</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257.35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36.18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15.37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1"/>
          <w:bookmarkEnd w:id="2"/>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2987.20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186.86</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环江毛南族自治县思恩镇中心小学</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1.21</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1.21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1.21</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其他支出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1.21</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1.21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1.21</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22960</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彩票公益金安排的支出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1.21</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1.21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1.21</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2296004</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  用于教育事业的彩票公益金支出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1.21</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1.21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1.21</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环江毛南族自治县思恩镇中心小学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环江毛南族自治县思恩镇中心小学</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环江毛南族自治县思恩镇中心小学</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3549.18</w:t>
      </w:r>
      <w:r>
        <w:rPr>
          <w:rFonts w:hint="eastAsia" w:ascii="仿宋" w:hAnsi="仿宋" w:eastAsia="仿宋" w:cs="仿宋"/>
          <w:sz w:val="32"/>
          <w:szCs w:val="32"/>
          <w:highlight w:val="none"/>
        </w:rPr>
        <w:t>万元，较2021年度决算数</w:t>
      </w:r>
      <w:r>
        <w:rPr>
          <w:rFonts w:ascii="仿宋" w:hAnsi="仿宋" w:eastAsia="仿宋" w:cs="仿宋"/>
          <w:sz w:val="32"/>
          <w:u w:color="auto"/>
        </w:rPr>
        <w:t>减少103.04</w:t>
      </w:r>
      <w:r>
        <w:rPr>
          <w:rFonts w:hint="eastAsia" w:ascii="仿宋" w:hAnsi="仿宋" w:eastAsia="仿宋" w:cs="仿宋"/>
          <w:sz w:val="32"/>
          <w:szCs w:val="32"/>
          <w:highlight w:val="none"/>
        </w:rPr>
        <w:t>万元，</w:t>
      </w:r>
      <w:r>
        <w:rPr>
          <w:rFonts w:ascii="仿宋" w:hAnsi="仿宋" w:eastAsia="仿宋" w:cs="仿宋"/>
          <w:sz w:val="32"/>
          <w:u w:color="auto"/>
        </w:rPr>
        <w:t>下降2.82%</w:t>
      </w:r>
      <w:r>
        <w:rPr>
          <w:rFonts w:hint="eastAsia" w:ascii="仿宋" w:hAnsi="仿宋" w:eastAsia="仿宋" w:cs="仿宋"/>
          <w:sz w:val="32"/>
          <w:szCs w:val="32"/>
          <w:highlight w:val="none"/>
        </w:rPr>
        <w:t>，其中本年收入</w:t>
      </w:r>
      <w:r>
        <w:rPr>
          <w:rFonts w:ascii="仿宋" w:hAnsi="仿宋" w:eastAsia="仿宋" w:cs="仿宋"/>
          <w:sz w:val="32"/>
          <w:u w:color="auto"/>
        </w:rPr>
        <w:t>3549.18</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1.一</w:t>
      </w:r>
      <w:r>
        <w:rPr>
          <w:rFonts w:hint="eastAsia" w:ascii="仿宋" w:hAnsi="仿宋" w:eastAsia="仿宋" w:cs="仿宋"/>
          <w:color w:val="auto"/>
          <w:kern w:val="2"/>
          <w:sz w:val="32"/>
          <w:szCs w:val="32"/>
          <w:highlight w:val="none"/>
          <w:lang w:val="en-US" w:eastAsia="zh-CN" w:bidi="ar"/>
        </w:rPr>
        <w:t>般公共预算财政拨款收入</w:t>
      </w:r>
      <w:r>
        <w:rPr>
          <w:rFonts w:ascii="仿宋" w:hAnsi="仿宋" w:eastAsia="仿宋" w:cs="仿宋"/>
          <w:color w:val="auto"/>
          <w:sz w:val="32"/>
          <w:u w:color="auto"/>
        </w:rPr>
        <w:t>3547.97</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ascii="仿宋" w:hAnsi="仿宋" w:eastAsia="仿宋" w:cs="仿宋"/>
          <w:color w:val="auto"/>
          <w:sz w:val="32"/>
          <w:u w:color="auto"/>
        </w:rPr>
        <w:t>增加330.26</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增长10.26%</w:t>
      </w:r>
      <w:r>
        <w:rPr>
          <w:rFonts w:hint="eastAsia" w:ascii="仿宋" w:hAnsi="仿宋" w:eastAsia="仿宋" w:cs="仿宋"/>
          <w:color w:val="auto"/>
          <w:kern w:val="2"/>
          <w:sz w:val="32"/>
          <w:szCs w:val="32"/>
          <w:highlight w:val="none"/>
          <w:lang w:val="en-US" w:eastAsia="zh-CN" w:bidi="ar"/>
        </w:rPr>
        <w:t>，主要原因：</w:t>
      </w:r>
      <w:r>
        <w:rPr>
          <w:rFonts w:hint="eastAsia" w:ascii="仿宋" w:hAnsi="仿宋" w:eastAsia="仿宋" w:cs="仿宋"/>
          <w:color w:val="auto"/>
          <w:sz w:val="32"/>
          <w:szCs w:val="32"/>
        </w:rPr>
        <w:t>事业收入全部纳入一般公共预算财政收入；2022年度调整工资标准。</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2.政府性基金预算财政拨款收入</w:t>
      </w:r>
      <w:r>
        <w:rPr>
          <w:rFonts w:ascii="仿宋" w:hAnsi="仿宋" w:eastAsia="仿宋" w:cs="仿宋"/>
          <w:color w:val="auto"/>
          <w:sz w:val="32"/>
          <w:u w:color="auto"/>
        </w:rPr>
        <w:t>1.21</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ascii="仿宋" w:hAnsi="仿宋" w:eastAsia="仿宋" w:cs="仿宋"/>
          <w:color w:val="auto"/>
          <w:sz w:val="32"/>
          <w:u w:color="auto"/>
        </w:rPr>
        <w:t>增加1.21</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增长100%</w:t>
      </w:r>
      <w:r>
        <w:rPr>
          <w:rFonts w:hint="eastAsia" w:ascii="仿宋" w:hAnsi="仿宋" w:eastAsia="仿宋" w:cs="仿宋"/>
          <w:color w:val="auto"/>
          <w:kern w:val="2"/>
          <w:sz w:val="32"/>
          <w:szCs w:val="32"/>
          <w:highlight w:val="none"/>
          <w:lang w:val="en-US" w:eastAsia="zh-CN" w:bidi="ar"/>
        </w:rPr>
        <w:t>，主要原因：</w:t>
      </w:r>
      <w:r>
        <w:rPr>
          <w:rFonts w:hint="eastAsia" w:ascii="仿宋" w:hAnsi="仿宋" w:eastAsia="仿宋" w:cs="仿宋"/>
          <w:color w:val="auto"/>
          <w:sz w:val="32"/>
          <w:szCs w:val="32"/>
        </w:rPr>
        <w:t>本部门2</w:t>
      </w:r>
      <w:r>
        <w:rPr>
          <w:rFonts w:ascii="仿宋" w:hAnsi="仿宋" w:eastAsia="仿宋" w:cs="仿宋"/>
          <w:color w:val="auto"/>
          <w:sz w:val="32"/>
          <w:szCs w:val="32"/>
        </w:rPr>
        <w:t>022</w:t>
      </w:r>
      <w:r>
        <w:rPr>
          <w:rFonts w:hint="eastAsia" w:ascii="仿宋" w:hAnsi="仿宋" w:eastAsia="仿宋" w:cs="仿宋"/>
          <w:color w:val="auto"/>
          <w:sz w:val="32"/>
          <w:szCs w:val="32"/>
        </w:rPr>
        <w:t>年度无政府性基金预算财政拨款收入</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rPr>
        <w:t>本部门2022年度无国有资本经营预算财政拨款收入。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4.上级补助收入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万元，为上级部门当年拨付的资金。较2021年度决算数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rPr>
        <w:t>本单位没有上级补助收入</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kern w:val="2"/>
          <w:sz w:val="32"/>
          <w:szCs w:val="32"/>
          <w:highlight w:val="none"/>
          <w:lang w:val="en-US" w:eastAsia="zh-CN" w:bidi="ar"/>
        </w:rPr>
        <w:t>5.事业收入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万元，为事业单位开展业务活动取得的收入。较2021年度决算数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rPr>
        <w:t>事业收入全部纳入一般公共预算财政收入</w:t>
      </w:r>
      <w:r>
        <w:rPr>
          <w:rFonts w:hint="eastAsia" w:ascii="仿宋" w:hAnsi="仿宋" w:eastAsia="仿宋" w:cs="仿宋"/>
          <w:color w:val="auto"/>
          <w:sz w:val="32"/>
          <w:szCs w:val="32"/>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8.其他收入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rPr>
        <w:t>本单位没有其他收入</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9.使用非财政拨款结余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10.上年结转和结余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color w:val="auto"/>
          <w:sz w:val="32"/>
          <w:u w:color="auto"/>
        </w:rPr>
        <w:t>减少434.50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下降100.00%</w:t>
      </w:r>
      <w:r>
        <w:rPr>
          <w:rFonts w:hint="eastAsia" w:ascii="仿宋" w:hAnsi="仿宋" w:eastAsia="仿宋" w:cs="仿宋"/>
          <w:color w:val="auto"/>
          <w:kern w:val="2"/>
          <w:sz w:val="32"/>
          <w:szCs w:val="32"/>
          <w:highlight w:val="none"/>
          <w:lang w:val="en-US" w:eastAsia="zh-CN" w:bidi="ar"/>
        </w:rPr>
        <w:t>，主要原因：</w:t>
      </w:r>
      <w:r>
        <w:rPr>
          <w:rFonts w:hint="eastAsia" w:ascii="仿宋" w:hAnsi="仿宋" w:eastAsia="仿宋" w:cs="仿宋"/>
          <w:color w:val="auto"/>
          <w:sz w:val="32"/>
          <w:szCs w:val="32"/>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2896235"/>
            <wp:effectExtent l="4445" t="4445" r="20955" b="1397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3549.18</w:t>
      </w:r>
      <w:r>
        <w:rPr>
          <w:rFonts w:hint="eastAsia" w:ascii="仿宋" w:hAnsi="仿宋" w:eastAsia="仿宋" w:cs="仿宋"/>
          <w:sz w:val="32"/>
          <w:szCs w:val="32"/>
          <w:highlight w:val="none"/>
        </w:rPr>
        <w:t>万元，其中本年支出</w:t>
      </w:r>
      <w:r>
        <w:rPr>
          <w:rFonts w:ascii="仿宋" w:hAnsi="仿宋" w:eastAsia="仿宋" w:cs="仿宋"/>
          <w:sz w:val="32"/>
          <w:u w:color="auto"/>
        </w:rPr>
        <w:t>3549.18</w:t>
      </w:r>
      <w:r>
        <w:rPr>
          <w:rFonts w:hint="eastAsia" w:ascii="仿宋" w:hAnsi="仿宋" w:eastAsia="仿宋" w:cs="仿宋"/>
          <w:sz w:val="32"/>
          <w:szCs w:val="32"/>
          <w:highlight w:val="none"/>
        </w:rPr>
        <w:t>万元，较2021年度决算数</w:t>
      </w:r>
      <w:r>
        <w:rPr>
          <w:rFonts w:ascii="仿宋" w:hAnsi="仿宋" w:eastAsia="仿宋" w:cs="仿宋"/>
          <w:sz w:val="32"/>
          <w:u w:color="auto"/>
        </w:rPr>
        <w:t>减少103.04</w:t>
      </w:r>
      <w:r>
        <w:rPr>
          <w:rFonts w:hint="eastAsia" w:ascii="仿宋" w:hAnsi="仿宋" w:eastAsia="仿宋" w:cs="仿宋"/>
          <w:sz w:val="32"/>
          <w:szCs w:val="32"/>
          <w:highlight w:val="none"/>
        </w:rPr>
        <w:t>万元，</w:t>
      </w:r>
      <w:r>
        <w:rPr>
          <w:rFonts w:ascii="仿宋" w:hAnsi="仿宋" w:eastAsia="仿宋" w:cs="仿宋"/>
          <w:sz w:val="32"/>
          <w:u w:color="auto"/>
        </w:rPr>
        <w:t>下降2.82</w:t>
      </w:r>
      <w:r>
        <w:rPr>
          <w:rFonts w:ascii="仿宋" w:hAnsi="仿宋" w:eastAsia="仿宋" w:cs="仿宋"/>
          <w:color w:val="auto"/>
          <w:sz w:val="32"/>
          <w:u w:color="auto"/>
        </w:rPr>
        <w:t>%</w:t>
      </w:r>
      <w:r>
        <w:rPr>
          <w:rFonts w:hint="eastAsia" w:ascii="仿宋" w:hAnsi="仿宋" w:eastAsia="仿宋" w:cs="仿宋"/>
          <w:color w:val="auto"/>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1</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一般公共服务支出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36.18</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rPr>
        <w:t>工会经费支出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增加36.18</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增长100%</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主要原因是：工会费在2023年初才下拨</w:t>
      </w:r>
      <w:r>
        <w:rPr>
          <w:rFonts w:hint="eastAsia" w:ascii="仿宋" w:hAnsi="仿宋" w:eastAsia="仿宋" w:cs="仿宋"/>
          <w:color w:val="auto"/>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2</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教育支出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205</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2680.69</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rPr>
        <w:t>人员工资、日常运转办公经费等支出。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减少21.58</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下降0.80%</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lang w:val="en-US" w:eastAsia="zh-CN"/>
        </w:rPr>
        <w:t>有人员调离本单位</w:t>
      </w:r>
      <w:r>
        <w:rPr>
          <w:rFonts w:hint="eastAsia" w:ascii="仿宋" w:hAnsi="仿宋" w:eastAsia="仿宋" w:cs="仿宋"/>
          <w:color w:val="auto"/>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3</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社会保障和就业支出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208</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261.02</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rPr>
        <w:t>主要用于缴纳教职工社保费单位部分</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减少52.41</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下降16.72%</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lang w:val="en-US" w:eastAsia="zh-CN"/>
        </w:rPr>
        <w:t>期中有教师调离本单位</w:t>
      </w:r>
      <w:r>
        <w:rPr>
          <w:rFonts w:hint="eastAsia" w:ascii="仿宋" w:hAnsi="仿宋" w:eastAsia="仿宋" w:cs="仿宋"/>
          <w:color w:val="auto"/>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4</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住房保障支出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195.03</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rPr>
        <w:t>缴纳教职员工住房公积金单位部分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增加94.99</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增长94.95%</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rPr>
        <w:t>人员年总收入增加，缴纳基数提高。</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5</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其他支出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229</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376.26</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rPr>
        <w:t>其他工资福利支出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减少160.22</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下降29.87%</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rPr>
        <w:t>2</w:t>
      </w:r>
      <w:r>
        <w:rPr>
          <w:rFonts w:ascii="仿宋" w:hAnsi="仿宋" w:eastAsia="仿宋" w:cs="仿宋"/>
          <w:color w:val="auto"/>
          <w:sz w:val="32"/>
          <w:szCs w:val="32"/>
        </w:rPr>
        <w:t>022</w:t>
      </w:r>
      <w:r>
        <w:rPr>
          <w:rFonts w:hint="eastAsia" w:ascii="仿宋" w:hAnsi="仿宋" w:eastAsia="仿宋" w:cs="仿宋"/>
          <w:color w:val="auto"/>
          <w:sz w:val="32"/>
          <w:szCs w:val="32"/>
        </w:rPr>
        <w:t>年度下半年无伙食补助费。</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color w:val="auto"/>
          <w:sz w:val="32"/>
          <w:szCs w:val="32"/>
          <w:highlight w:val="none"/>
          <w:lang w:eastAsia="zh-CN" w:bidi="ar"/>
        </w:rPr>
      </w:pPr>
      <w:r>
        <w:rPr>
          <w:rFonts w:hint="default" w:ascii="仿宋_GB2312" w:hAnsi="微软雅黑" w:eastAsia="仿宋_GB2312" w:cs="仿宋_GB2312"/>
          <w:i w:val="0"/>
          <w:iCs w:val="0"/>
          <w:caps w:val="0"/>
          <w:color w:val="auto"/>
          <w:spacing w:val="0"/>
          <w:sz w:val="31"/>
          <w:szCs w:val="31"/>
          <w:highlight w:val="none"/>
          <w:shd w:val="clear" w:color="auto" w:fill="FFFFFF"/>
        </w:rPr>
        <w:t>结余分配</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auto"/>
          <w:spacing w:val="0"/>
          <w:sz w:val="31"/>
          <w:szCs w:val="31"/>
          <w:highlight w:val="none"/>
          <w:shd w:val="clear" w:color="auto" w:fill="FFFFFF"/>
        </w:rPr>
        <w:t>年决算</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w:t>
      </w:r>
      <w:r>
        <w:rPr>
          <w:rFonts w:hint="eastAsia" w:ascii="仿宋_GB2312" w:hAnsi="微软雅黑" w:eastAsia="仿宋_GB2312" w:cs="仿宋_GB2312"/>
          <w:color w:val="auto"/>
          <w:sz w:val="31"/>
          <w:szCs w:val="31"/>
          <w:highlight w:val="none"/>
          <w:shd w:val="clear" w:color="auto" w:fill="FFFFFF"/>
        </w:rPr>
        <w:t>增加0.00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color w:val="auto"/>
          <w:sz w:val="31"/>
          <w:szCs w:val="31"/>
          <w:highlight w:val="none"/>
          <w:shd w:val="clear" w:color="auto" w:fill="FFFFFF"/>
        </w:rPr>
        <w:t>增长0%</w:t>
      </w:r>
      <w:r>
        <w:rPr>
          <w:rFonts w:hint="default" w:ascii="仿宋_GB2312" w:hAnsi="微软雅黑" w:eastAsia="仿宋_GB2312" w:cs="仿宋_GB2312"/>
          <w:i w:val="0"/>
          <w:iCs w:val="0"/>
          <w:caps w:val="0"/>
          <w:color w:val="auto"/>
          <w:spacing w:val="0"/>
          <w:sz w:val="31"/>
          <w:szCs w:val="31"/>
          <w:highlight w:val="none"/>
          <w:shd w:val="clear" w:color="auto" w:fill="FFFFFF"/>
        </w:rPr>
        <w:t>，主要原因是</w:t>
      </w:r>
      <w:r>
        <w:rPr>
          <w:rFonts w:hint="eastAsia" w:ascii="仿宋" w:hAnsi="仿宋" w:eastAsia="仿宋" w:cs="仿宋"/>
          <w:color w:val="auto"/>
          <w:kern w:val="2"/>
          <w:sz w:val="32"/>
          <w:szCs w:val="32"/>
          <w:highlight w:val="none"/>
          <w:lang w:val="en-US" w:eastAsia="zh-CN" w:bidi="ar"/>
        </w:rPr>
        <w:t>：</w:t>
      </w:r>
      <w:bookmarkStart w:id="3" w:name="_Hlk151197655"/>
      <w:r>
        <w:rPr>
          <w:rFonts w:hint="eastAsia" w:ascii="仿宋" w:hAnsi="仿宋" w:eastAsia="仿宋" w:cs="仿宋"/>
          <w:color w:val="auto"/>
          <w:sz w:val="32"/>
          <w:szCs w:val="32"/>
        </w:rPr>
        <w:t>本部门2</w:t>
      </w:r>
      <w:r>
        <w:rPr>
          <w:rFonts w:ascii="仿宋" w:hAnsi="仿宋" w:eastAsia="仿宋" w:cs="仿宋"/>
          <w:color w:val="auto"/>
          <w:sz w:val="32"/>
          <w:szCs w:val="32"/>
        </w:rPr>
        <w:t>022</w:t>
      </w:r>
      <w:r>
        <w:rPr>
          <w:rFonts w:hint="eastAsia" w:ascii="仿宋" w:hAnsi="仿宋" w:eastAsia="仿宋" w:cs="仿宋"/>
          <w:color w:val="auto"/>
          <w:sz w:val="32"/>
          <w:szCs w:val="32"/>
        </w:rPr>
        <w:t>年度无结余分配资金。</w:t>
      </w:r>
      <w:bookmarkEnd w:id="3"/>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年末结转和结余</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万元，为本年度或以前年度预算安排、因客观条件发生变化无法按原计划实施，需要延迟到以后年度按有关规定继续使用的资金。较2021年度决算数</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增长0%</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rPr>
        <w:t>本部门2022年度无结余分配资金。</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2727960"/>
            <wp:effectExtent l="4445" t="4445" r="20955" b="1079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4" w:name="OLE_LINK1"/>
      <w:r>
        <w:rPr>
          <w:rFonts w:hint="eastAsia" w:ascii="黑体" w:hAnsi="黑体" w:eastAsia="黑体" w:cs="黑体"/>
          <w:sz w:val="32"/>
          <w:szCs w:val="32"/>
          <w:highlight w:val="none"/>
        </w:rPr>
        <w:t>一般公共预算财政拨款支出决算情况</w:t>
      </w:r>
      <w:bookmarkEnd w:id="4"/>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环江毛南族自治县思恩镇中心小学2022年度一般公共预算财政拨款支出</w:t>
      </w:r>
      <w:r>
        <w:rPr>
          <w:rFonts w:ascii="仿宋" w:hAnsi="仿宋" w:eastAsia="仿宋" w:cs="仿宋"/>
          <w:sz w:val="32"/>
          <w:u w:color="auto"/>
        </w:rPr>
        <w:t>3547.97</w:t>
      </w:r>
      <w:r>
        <w:rPr>
          <w:rFonts w:hint="eastAsia" w:ascii="仿宋" w:hAnsi="仿宋" w:eastAsia="仿宋" w:cs="仿宋"/>
          <w:sz w:val="32"/>
          <w:szCs w:val="32"/>
          <w:highlight w:val="none"/>
        </w:rPr>
        <w:t>万元，较2021年度决算数</w:t>
      </w:r>
      <w:r>
        <w:rPr>
          <w:rFonts w:ascii="仿宋" w:hAnsi="仿宋" w:eastAsia="仿宋" w:cs="仿宋"/>
          <w:sz w:val="32"/>
          <w:u w:color="auto"/>
        </w:rPr>
        <w:t>减少89.25</w:t>
      </w:r>
      <w:r>
        <w:rPr>
          <w:rFonts w:hint="eastAsia" w:ascii="仿宋" w:hAnsi="仿宋" w:eastAsia="仿宋" w:cs="仿宋"/>
          <w:sz w:val="32"/>
          <w:szCs w:val="32"/>
          <w:highlight w:val="none"/>
        </w:rPr>
        <w:t>万元，</w:t>
      </w:r>
      <w:r>
        <w:rPr>
          <w:rFonts w:ascii="仿宋" w:hAnsi="仿宋" w:eastAsia="仿宋" w:cs="仿宋"/>
          <w:sz w:val="32"/>
          <w:u w:color="auto"/>
        </w:rPr>
        <w:t>下降2.45%</w:t>
      </w:r>
      <w:r>
        <w:rPr>
          <w:rFonts w:hint="eastAsia" w:ascii="仿宋" w:hAnsi="仿宋" w:eastAsia="仿宋" w:cs="仿宋"/>
          <w:sz w:val="32"/>
          <w:szCs w:val="32"/>
          <w:highlight w:val="none"/>
        </w:rPr>
        <w:t>。其中：基本支出</w:t>
      </w:r>
      <w:r>
        <w:rPr>
          <w:rFonts w:ascii="仿宋" w:hAnsi="仿宋" w:eastAsia="仿宋" w:cs="仿宋"/>
          <w:sz w:val="32"/>
          <w:u w:color="auto"/>
        </w:rPr>
        <w:t>3174.06</w:t>
      </w:r>
      <w:r>
        <w:rPr>
          <w:rFonts w:hint="eastAsia" w:ascii="仿宋" w:hAnsi="仿宋" w:eastAsia="仿宋" w:cs="仿宋"/>
          <w:sz w:val="32"/>
          <w:szCs w:val="32"/>
          <w:highlight w:val="none"/>
        </w:rPr>
        <w:t>万元，项目支出</w:t>
      </w:r>
      <w:r>
        <w:rPr>
          <w:rFonts w:ascii="仿宋" w:hAnsi="仿宋" w:eastAsia="仿宋" w:cs="仿宋"/>
          <w:sz w:val="32"/>
          <w:u w:color="auto"/>
        </w:rPr>
        <w:t>373.91</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环江毛南族自治县思恩镇中心小学2022 年度一般公共预算财政拨款支出年初预算为</w:t>
      </w:r>
      <w:r>
        <w:rPr>
          <w:rFonts w:ascii="仿宋" w:hAnsi="仿宋" w:eastAsia="仿宋" w:cs="仿宋"/>
          <w:sz w:val="32"/>
          <w:u w:color="auto"/>
        </w:rPr>
        <w:t>2580.47</w:t>
      </w:r>
      <w:r>
        <w:rPr>
          <w:rFonts w:hint="eastAsia" w:ascii="仿宋" w:hAnsi="仿宋" w:eastAsia="仿宋" w:cs="仿宋"/>
          <w:sz w:val="32"/>
          <w:szCs w:val="32"/>
          <w:highlight w:val="none"/>
        </w:rPr>
        <w:t>万元，支出决算为</w:t>
      </w:r>
      <w:r>
        <w:rPr>
          <w:rFonts w:ascii="仿宋" w:hAnsi="仿宋" w:eastAsia="仿宋" w:cs="仿宋"/>
          <w:sz w:val="32"/>
          <w:u w:color="auto"/>
        </w:rPr>
        <w:t>3547.97</w:t>
      </w:r>
      <w:r>
        <w:rPr>
          <w:rFonts w:hint="eastAsia" w:ascii="仿宋" w:hAnsi="仿宋" w:eastAsia="仿宋" w:cs="仿宋"/>
          <w:sz w:val="32"/>
          <w:szCs w:val="32"/>
          <w:highlight w:val="none"/>
        </w:rPr>
        <w:t>万元，完成年初预算的</w:t>
      </w:r>
      <w:r>
        <w:rPr>
          <w:rFonts w:ascii="仿宋" w:hAnsi="仿宋" w:eastAsia="仿宋" w:cs="仿宋"/>
          <w:sz w:val="32"/>
          <w:u w:color="auto"/>
        </w:rPr>
        <w:t>137.49%</w:t>
      </w:r>
      <w:r>
        <w:rPr>
          <w:rFonts w:hint="eastAsia" w:ascii="仿宋" w:hAnsi="仿宋" w:eastAsia="仿宋" w:cs="仿宋"/>
          <w:sz w:val="32"/>
          <w:szCs w:val="32"/>
          <w:highlight w:val="none"/>
        </w:rPr>
        <w:t>。</w:t>
      </w:r>
      <w:bookmarkStart w:id="5" w:name="OLE_LINK2"/>
      <w:bookmarkEnd w:id="5"/>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36.18</w:t>
      </w:r>
      <w:r>
        <w:rPr>
          <w:rFonts w:hint="eastAsia" w:ascii="仿宋" w:hAnsi="仿宋" w:eastAsia="仿宋"/>
          <w:sz w:val="32"/>
          <w:szCs w:val="32"/>
          <w:highlight w:val="none"/>
        </w:rPr>
        <w:t>万元，支出决算为</w:t>
      </w:r>
      <w:r>
        <w:rPr>
          <w:rFonts w:ascii="仿宋" w:hAnsi="仿宋" w:eastAsia="仿宋"/>
          <w:color w:val="auto"/>
          <w:sz w:val="32"/>
          <w:szCs w:val="32"/>
          <w:highlight w:val="none"/>
        </w:rPr>
        <w:t>36.18</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100.00%</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sz w:val="32"/>
          <w:szCs w:val="32"/>
        </w:rPr>
        <w:t>无差异</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36.18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36.18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Cs w:val="21"/>
              </w:rPr>
              <w:t>工会活动经费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按照实际原因填写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36.18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36.18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Cs w:val="21"/>
              </w:rPr>
              <w:t>工会活动经费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按照实际原因填写</w:t>
            </w: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539365"/>
            <wp:effectExtent l="4445" t="4445" r="16510" b="8890"/>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ascii="仿宋" w:hAnsi="仿宋" w:eastAsia="仿宋"/>
          <w:sz w:val="32"/>
          <w:szCs w:val="32"/>
          <w:highlight w:val="none"/>
        </w:rPr>
        <w:t>2037.74</w:t>
      </w:r>
      <w:r>
        <w:rPr>
          <w:rFonts w:hint="eastAsia" w:ascii="仿宋" w:hAnsi="仿宋" w:eastAsia="仿宋"/>
          <w:sz w:val="32"/>
          <w:szCs w:val="32"/>
          <w:highlight w:val="none"/>
        </w:rPr>
        <w:t>万元，支出决算为</w:t>
      </w:r>
      <w:r>
        <w:rPr>
          <w:rFonts w:ascii="仿宋" w:hAnsi="仿宋" w:eastAsia="仿宋"/>
          <w:sz w:val="32"/>
          <w:szCs w:val="32"/>
          <w:highlight w:val="none"/>
        </w:rPr>
        <w:t>2680.6</w:t>
      </w:r>
      <w:r>
        <w:rPr>
          <w:rFonts w:ascii="仿宋" w:hAnsi="仿宋" w:eastAsia="仿宋"/>
          <w:color w:val="auto"/>
          <w:sz w:val="32"/>
          <w:szCs w:val="32"/>
          <w:highlight w:val="none"/>
        </w:rPr>
        <w:t>9</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131.55%</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sz w:val="32"/>
          <w:szCs w:val="32"/>
        </w:rPr>
        <w:t>人员增加，调整工资标准</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149.45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Cs w:val="21"/>
              </w:rPr>
              <w:t>人员</w:t>
            </w:r>
            <w:r>
              <w:rPr>
                <w:rFonts w:hint="eastAsia" w:ascii="仿宋" w:hAnsi="仿宋" w:eastAsia="仿宋" w:cs="仿宋"/>
                <w:color w:val="auto"/>
                <w:szCs w:val="21"/>
                <w:lang w:val="en-US" w:eastAsia="zh-CN"/>
              </w:rPr>
              <w:t>其他</w:t>
            </w:r>
            <w:r>
              <w:rPr>
                <w:rFonts w:hint="eastAsia" w:ascii="仿宋" w:hAnsi="仿宋" w:eastAsia="仿宋" w:cs="仿宋"/>
                <w:color w:val="auto"/>
                <w:szCs w:val="21"/>
              </w:rPr>
              <w:t>工资</w:t>
            </w:r>
            <w:r>
              <w:rPr>
                <w:rFonts w:hint="eastAsia" w:ascii="仿宋" w:hAnsi="仿宋" w:eastAsia="仿宋" w:cs="仿宋"/>
                <w:color w:val="auto"/>
                <w:szCs w:val="21"/>
                <w:lang w:val="en-US" w:eastAsia="zh-CN"/>
              </w:rPr>
              <w:t>福利支出</w:t>
            </w:r>
            <w:r>
              <w:rPr>
                <w:rFonts w:hint="eastAsia" w:ascii="仿宋" w:hAnsi="仿宋" w:eastAsia="仿宋" w:cs="仿宋"/>
                <w:color w:val="auto"/>
                <w:szCs w:val="21"/>
              </w:rPr>
              <w:t>，商品服务支出。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rPr>
              <w:t>人员增加，调整工资标准。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2050202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小学教育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2037.74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2451.39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120.30%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Cs w:val="21"/>
                <w:lang w:val="en-US" w:eastAsia="zh-CN"/>
              </w:rPr>
              <w:t>义务教育学校</w:t>
            </w:r>
            <w:r>
              <w:rPr>
                <w:rFonts w:hint="eastAsia" w:ascii="仿宋" w:hAnsi="仿宋" w:eastAsia="仿宋" w:cs="仿宋"/>
                <w:color w:val="auto"/>
                <w:szCs w:val="21"/>
              </w:rPr>
              <w:t>人员工资福利支出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rPr>
              <w:t>人员增加，调整工资标准。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78.82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5"/>
                <w:szCs w:val="15"/>
              </w:rPr>
              <w:t>人员工资、日常运转办公经费等支出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5"/>
                <w:szCs w:val="15"/>
              </w:rPr>
              <w:t>日常运转办公经费等支出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2050999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其他教育费附加安排的支出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1.04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5"/>
                <w:szCs w:val="15"/>
              </w:rPr>
              <w:t>人员工资、日常运转办公经费等支出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5"/>
                <w:szCs w:val="15"/>
              </w:rPr>
              <w:t>日常运转办公经费等支出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2037.74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2680.69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289.46</w:t>
      </w:r>
      <w:r>
        <w:rPr>
          <w:rFonts w:hint="eastAsia" w:ascii="仿宋" w:hAnsi="仿宋" w:eastAsia="仿宋"/>
          <w:sz w:val="32"/>
          <w:szCs w:val="32"/>
          <w:highlight w:val="none"/>
        </w:rPr>
        <w:t>万元，支出决算为</w:t>
      </w:r>
      <w:r>
        <w:rPr>
          <w:rFonts w:ascii="仿宋" w:hAnsi="仿宋" w:eastAsia="仿宋"/>
          <w:color w:val="auto"/>
          <w:sz w:val="32"/>
          <w:szCs w:val="32"/>
          <w:highlight w:val="none"/>
        </w:rPr>
        <w:t>261.02</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90.17%</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sz w:val="32"/>
          <w:szCs w:val="32"/>
        </w:rPr>
        <w:t>年初预算缴费基数过高。</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289.46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261.02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90.17%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b w:val="0"/>
                <w:bCs w:val="0"/>
                <w:color w:val="auto"/>
                <w:sz w:val="18"/>
                <w:szCs w:val="18"/>
              </w:rPr>
              <w:t>教职工基本养老保险缴费支出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bookmarkStart w:id="6" w:name="_Hlk151198286"/>
            <w:r>
              <w:rPr>
                <w:rFonts w:hint="eastAsia" w:ascii="仿宋" w:hAnsi="仿宋" w:eastAsia="仿宋" w:cs="仿宋"/>
                <w:color w:val="auto"/>
                <w:sz w:val="18"/>
                <w:szCs w:val="18"/>
              </w:rPr>
              <w:t>年初预算缴费基数过高。</w:t>
            </w:r>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289.46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261.02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673350"/>
            <wp:effectExtent l="4445" t="4445" r="16510" b="825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住房</w:t>
      </w:r>
      <w:r>
        <w:rPr>
          <w:rFonts w:hint="eastAsia" w:ascii="仿宋" w:hAnsi="仿宋" w:eastAsia="仿宋"/>
          <w:color w:val="auto"/>
          <w:sz w:val="32"/>
          <w:szCs w:val="32"/>
          <w:highlight w:val="none"/>
        </w:rPr>
        <w:t>保障支出</w:t>
      </w:r>
      <w:r>
        <w:rPr>
          <w:rFonts w:ascii="仿宋" w:hAnsi="仿宋" w:eastAsia="仿宋"/>
          <w:color w:val="auto"/>
          <w:sz w:val="32"/>
          <w:u w:color="auto"/>
        </w:rPr>
        <w:t>（221</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217.09</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195.03</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89.84%</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sz w:val="32"/>
          <w:szCs w:val="32"/>
        </w:rPr>
        <w:t>年初预算缴费基数过高。</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217.09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195.03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89.84%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FF0000"/>
                <w:szCs w:val="21"/>
              </w:rPr>
              <w:t>教职工住房公积金支出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FF0000"/>
                <w:sz w:val="18"/>
                <w:szCs w:val="18"/>
              </w:rPr>
              <w:t>年初预算缴费基数过高。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217.09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195.03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816225"/>
            <wp:effectExtent l="4445" t="4445" r="16510" b="17780"/>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其他支出</w:t>
      </w:r>
      <w:r>
        <w:rPr>
          <w:rFonts w:ascii="仿宋" w:hAnsi="仿宋" w:eastAsia="仿宋"/>
          <w:color w:val="auto"/>
          <w:sz w:val="32"/>
          <w:u w:color="auto"/>
        </w:rPr>
        <w:t>（229</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0.00</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375.05</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100.00%</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sz w:val="32"/>
          <w:szCs w:val="32"/>
        </w:rPr>
        <w:t>无差异。</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375.05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Cs w:val="21"/>
              </w:rPr>
              <w:t>其他工资福利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375.05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919730"/>
            <wp:effectExtent l="4445" t="4445" r="16510" b="952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环江毛南族自治县思恩镇中心小学2022年度一般公共预算财政拨款基本支出</w:t>
      </w:r>
      <w:r>
        <w:rPr>
          <w:rFonts w:ascii="仿宋" w:hAnsi="仿宋" w:eastAsia="仿宋" w:cs="仿宋"/>
          <w:sz w:val="32"/>
          <w:u w:color="auto"/>
        </w:rPr>
        <w:t>3174.06</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2987.20</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186.86</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工资福利支</w:t>
      </w:r>
      <w:r>
        <w:rPr>
          <w:rFonts w:hint="eastAsia" w:ascii="仿宋" w:hAnsi="仿宋" w:eastAsia="仿宋" w:cs="仿宋"/>
          <w:color w:val="auto"/>
          <w:sz w:val="32"/>
          <w:szCs w:val="32"/>
          <w:highlight w:val="none"/>
        </w:rPr>
        <w:t>出</w:t>
      </w:r>
      <w:r>
        <w:rPr>
          <w:rFonts w:ascii="仿宋" w:hAnsi="仿宋" w:eastAsia="仿宋" w:cs="仿宋"/>
          <w:color w:val="auto"/>
          <w:sz w:val="32"/>
          <w:u w:color="auto"/>
        </w:rPr>
        <w:t>2561.24万元，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108.88%</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rPr>
        <w:t>2022年度调整工资标准；职工五险一金基数调整。</w:t>
      </w:r>
    </w:p>
    <w:p>
      <w:pPr>
        <w:jc w:val="left"/>
        <w:rPr>
          <w:rFonts w:hint="default" w:ascii="仿宋" w:hAnsi="仿宋" w:eastAsia="仿宋" w:cs="仿宋"/>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30101基本工资1066.43万元，30102津贴补贴151.33万元，30103奖金329.32万元，30107绩效工资399.81万元，30108机关事业单位基本养老保险缴费261.02万元，30110职工基本</w:t>
      </w:r>
      <w:r>
        <w:rPr>
          <w:rFonts w:hint="eastAsia" w:ascii="仿宋" w:hAnsi="仿宋" w:eastAsia="仿宋" w:cs="仿宋"/>
          <w:sz w:val="32"/>
          <w:szCs w:val="32"/>
          <w:highlight w:val="none"/>
          <w:lang w:val="en-US" w:eastAsia="zh-CN"/>
        </w:rPr>
        <w:t>医疗保险缴费123.42万元，30112其他社会保障缴费13.56万元，30113住房公积金195.03万元，30199其他工资福利支出21.33万元。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178.80万元，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494.2%</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w:t>
      </w:r>
      <w:r>
        <w:rPr>
          <w:rFonts w:hint="eastAsia" w:ascii="仿宋" w:hAnsi="仿宋" w:eastAsia="仿宋" w:cs="仿宋"/>
          <w:color w:val="auto"/>
          <w:kern w:val="2"/>
          <w:sz w:val="32"/>
          <w:szCs w:val="32"/>
          <w:highlight w:val="none"/>
          <w:lang w:val="en-US" w:eastAsia="zh-CN" w:bidi="ar"/>
        </w:rPr>
        <w:t>因是：</w:t>
      </w:r>
      <w:r>
        <w:rPr>
          <w:rFonts w:hint="eastAsia" w:ascii="仿宋" w:hAnsi="仿宋" w:eastAsia="仿宋" w:cs="仿宋"/>
          <w:color w:val="auto"/>
          <w:sz w:val="32"/>
          <w:szCs w:val="32"/>
        </w:rPr>
        <w:t>无差异。</w:t>
      </w:r>
    </w:p>
    <w:p>
      <w:pPr>
        <w:jc w:val="left"/>
        <w:rPr>
          <w:rFonts w:hint="default" w:ascii="仿宋" w:hAnsi="仿宋" w:eastAsia="仿宋" w:cs="仿宋"/>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30201办公费77.49万元，30205水费2.41万元，30206电费15.01万元，30207邮电费13.25万元，30209物业管理费4.82万元，30211差旅费7.78万元，30213维修（护）费15.39万</w:t>
      </w:r>
      <w:r>
        <w:rPr>
          <w:rFonts w:hint="eastAsia" w:ascii="仿宋" w:hAnsi="仿宋" w:eastAsia="仿宋" w:cs="仿宋"/>
          <w:sz w:val="32"/>
          <w:szCs w:val="32"/>
          <w:highlight w:val="none"/>
          <w:lang w:val="en-US" w:eastAsia="zh-CN"/>
        </w:rPr>
        <w:t>元，30218专用材料费6.48万元，30228工会经费36.18万元。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4</w:t>
      </w:r>
      <w:r>
        <w:rPr>
          <w:rFonts w:ascii="仿宋" w:hAnsi="仿宋" w:eastAsia="仿宋" w:cs="仿宋"/>
          <w:color w:val="auto"/>
          <w:sz w:val="32"/>
          <w:u w:color="auto"/>
        </w:rPr>
        <w:t>25.96万元，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415%</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rPr>
        <w:t>退休人员增加，生活补助发放标准提高。</w:t>
      </w:r>
    </w:p>
    <w:p>
      <w:pPr>
        <w:jc w:val="left"/>
        <w:rPr>
          <w:rFonts w:hint="default" w:ascii="仿宋" w:hAnsi="仿宋" w:eastAsia="仿宋" w:cs="仿宋"/>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30304抚恤金23.10万元，30305生活补助130.07万元，30308助学金</w:t>
      </w:r>
      <w:r>
        <w:rPr>
          <w:rFonts w:hint="eastAsia" w:ascii="仿宋" w:hAnsi="仿宋" w:eastAsia="仿宋" w:cs="仿宋"/>
          <w:sz w:val="32"/>
          <w:szCs w:val="32"/>
          <w:highlight w:val="none"/>
          <w:lang w:val="en-US" w:eastAsia="zh-CN"/>
        </w:rPr>
        <w:t>257.35万元，30309奖励金0.07万元，30399其他对个人和家庭的补助15.37万元。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w:t>
      </w:r>
      <w:r>
        <w:rPr>
          <w:rFonts w:hint="eastAsia" w:ascii="仿宋" w:hAnsi="仿宋" w:eastAsia="仿宋" w:cs="仿宋"/>
          <w:sz w:val="32"/>
          <w:szCs w:val="32"/>
          <w:highlight w:val="none"/>
          <w:lang w:val="en-US" w:eastAsia="zh-CN"/>
        </w:rPr>
        <w:t>因是：</w:t>
      </w:r>
      <w:r>
        <w:rPr>
          <w:rFonts w:hint="eastAsia" w:ascii="仿宋" w:hAnsi="仿宋" w:eastAsia="仿宋" w:cs="仿宋"/>
          <w:sz w:val="32"/>
          <w:szCs w:val="32"/>
          <w:highlight w:val="none"/>
        </w:rPr>
        <w:t>无债务利息及费用支出。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8.06万元，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主要原因是：无差异。</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31002办公设备购置6.98万元，31099其他资本性支出1.08万元。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rPr>
        <w:t>无其他支出。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072765"/>
            <wp:effectExtent l="4445" t="4445" r="16510" b="8890"/>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环江毛南族自治县思恩镇中心小学2022年度政府性基金支出</w:t>
      </w:r>
      <w:r>
        <w:rPr>
          <w:rFonts w:ascii="仿宋" w:hAnsi="仿宋" w:eastAsia="仿宋" w:cs="仿宋"/>
          <w:sz w:val="32"/>
          <w:szCs w:val="32"/>
          <w:highlight w:val="none"/>
        </w:rPr>
        <w:t>1.21</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减少13.79</w:t>
      </w:r>
      <w:r>
        <w:rPr>
          <w:rFonts w:hint="eastAsia" w:ascii="仿宋" w:hAnsi="仿宋" w:eastAsia="仿宋" w:cs="仿宋"/>
          <w:sz w:val="32"/>
          <w:szCs w:val="32"/>
          <w:highlight w:val="none"/>
        </w:rPr>
        <w:t>万元，</w:t>
      </w:r>
      <w:r>
        <w:rPr>
          <w:rFonts w:ascii="仿宋" w:hAnsi="仿宋" w:eastAsia="仿宋" w:cs="仿宋"/>
          <w:sz w:val="32"/>
          <w:szCs w:val="32"/>
          <w:highlight w:val="none"/>
        </w:rPr>
        <w:t>下降91.93%</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1.21</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环江毛南族自治县思恩镇中心小学2022年度政府性基金支出年初预算为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1.21</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100%</w:t>
      </w:r>
      <w:r>
        <w:rPr>
          <w:rFonts w:hint="eastAsia" w:ascii="仿宋" w:hAnsi="仿宋" w:eastAsia="仿宋" w:cs="仿宋"/>
          <w:sz w:val="32"/>
          <w:szCs w:val="32"/>
          <w:highlight w:val="none"/>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000000"/>
          <w:sz w:val="32"/>
          <w:szCs w:val="32"/>
          <w:shd w:val="clear" w:color="auto" w:fill="FFFFFF"/>
        </w:rPr>
        <w:t>(</w:t>
      </w:r>
      <w:r>
        <w:rPr>
          <w:rFonts w:ascii="仿宋" w:hAnsi="仿宋" w:eastAsia="仿宋" w:cs="仿宋"/>
          <w:color w:val="000000"/>
          <w:sz w:val="32"/>
          <w:u w:color="auto"/>
        </w:rPr>
        <w:t>1)其他支出</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229</w:t>
      </w:r>
      <w:r>
        <w:rPr>
          <w:rFonts w:hint="eastAsia" w:ascii="仿宋" w:hAnsi="仿宋" w:eastAsia="仿宋" w:cs="仿宋"/>
          <w:color w:val="000000"/>
          <w:sz w:val="32"/>
          <w:szCs w:val="32"/>
          <w:shd w:val="clear" w:color="auto" w:fill="FFFFFF"/>
        </w:rPr>
        <w:t>类）</w:t>
      </w:r>
      <w:r>
        <w:rPr>
          <w:rFonts w:hint="eastAsia" w:ascii="仿宋" w:hAnsi="仿宋" w:eastAsia="仿宋" w:cs="仿宋"/>
          <w:color w:val="000000"/>
          <w:sz w:val="32"/>
          <w:szCs w:val="32"/>
          <w:shd w:val="clear" w:color="auto" w:fill="FFFFFF"/>
          <w:lang w:val="en-US" w:eastAsia="zh-CN"/>
        </w:rPr>
        <w:t>彩票公益金安排的支出</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22960</w:t>
      </w:r>
      <w:r>
        <w:rPr>
          <w:rFonts w:hint="eastAsia" w:ascii="仿宋" w:hAnsi="仿宋" w:eastAsia="仿宋" w:cs="仿宋"/>
          <w:color w:val="000000"/>
          <w:sz w:val="32"/>
          <w:szCs w:val="32"/>
          <w:shd w:val="clear" w:color="auto" w:fill="FFFFFF"/>
        </w:rPr>
        <w:t>款</w:t>
      </w:r>
      <w:r>
        <w:rPr>
          <w:rFonts w:hint="eastAsia" w:ascii="仿宋_GB2312" w:hAnsi="仿宋_GB2312" w:eastAsia="仿宋_GB2312" w:cs="仿宋_GB2312"/>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 xml:space="preserve"> 用于教育事业的彩票公益金支出</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2296004</w:t>
      </w:r>
      <w:r>
        <w:rPr>
          <w:rFonts w:hint="eastAsia" w:ascii="仿宋" w:hAnsi="仿宋" w:eastAsia="仿宋" w:cs="仿宋"/>
          <w:color w:val="000000"/>
          <w:sz w:val="32"/>
          <w:szCs w:val="32"/>
          <w:shd w:val="clear" w:color="auto" w:fill="FFFFFF"/>
        </w:rPr>
        <w:t>项）年初预算为</w:t>
      </w:r>
      <w:r>
        <w:rPr>
          <w:rFonts w:ascii="仿宋" w:hAnsi="仿宋" w:eastAsia="仿宋" w:cs="仿宋"/>
          <w:color w:val="000000"/>
          <w:sz w:val="32"/>
          <w:u w:color="auto"/>
        </w:rPr>
        <w:t>0.00</w:t>
      </w:r>
      <w:r>
        <w:rPr>
          <w:rFonts w:hint="eastAsia" w:ascii="仿宋" w:hAnsi="仿宋" w:eastAsia="仿宋" w:cs="仿宋"/>
          <w:color w:val="000000"/>
          <w:sz w:val="32"/>
          <w:szCs w:val="32"/>
          <w:shd w:val="clear" w:color="auto" w:fill="FFFFFF"/>
        </w:rPr>
        <w:t>万元，支出决算</w:t>
      </w:r>
      <w:r>
        <w:rPr>
          <w:rFonts w:hint="eastAsia" w:ascii="仿宋" w:hAnsi="仿宋" w:eastAsia="仿宋" w:cs="仿宋"/>
          <w:color w:val="auto"/>
          <w:sz w:val="32"/>
          <w:szCs w:val="32"/>
          <w:shd w:val="clear" w:color="auto" w:fill="FFFFFF"/>
        </w:rPr>
        <w:t>为</w:t>
      </w:r>
      <w:r>
        <w:rPr>
          <w:rFonts w:ascii="仿宋" w:hAnsi="仿宋" w:eastAsia="仿宋" w:cs="仿宋"/>
          <w:color w:val="auto"/>
          <w:sz w:val="32"/>
          <w:u w:color="auto"/>
        </w:rPr>
        <w:t>1.21</w:t>
      </w:r>
      <w:r>
        <w:rPr>
          <w:rFonts w:hint="eastAsia" w:ascii="仿宋" w:hAnsi="仿宋" w:eastAsia="仿宋" w:cs="仿宋"/>
          <w:color w:val="auto"/>
          <w:sz w:val="32"/>
          <w:szCs w:val="32"/>
          <w:shd w:val="clear" w:color="auto" w:fill="FFFFFF"/>
        </w:rPr>
        <w:t>万元，完成年初预算的</w:t>
      </w:r>
      <w:r>
        <w:rPr>
          <w:rFonts w:ascii="仿宋" w:hAnsi="仿宋" w:eastAsia="仿宋" w:cs="仿宋"/>
          <w:color w:val="auto"/>
          <w:sz w:val="32"/>
          <w:u w:color="auto"/>
        </w:rPr>
        <w:t>100%</w:t>
      </w: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val="en-US" w:eastAsia="zh-CN"/>
        </w:rPr>
        <w:t>形成</w:t>
      </w:r>
      <w:r>
        <w:rPr>
          <w:rFonts w:hint="eastAsia" w:ascii="仿宋" w:hAnsi="仿宋" w:eastAsia="仿宋" w:cs="仿宋"/>
          <w:color w:val="auto"/>
          <w:sz w:val="32"/>
          <w:szCs w:val="32"/>
          <w:highlight w:val="none"/>
        </w:rPr>
        <w:t>预决算差异</w:t>
      </w:r>
      <w:r>
        <w:rPr>
          <w:rFonts w:hint="eastAsia" w:ascii="仿宋" w:hAnsi="仿宋" w:eastAsia="仿宋" w:cs="仿宋"/>
          <w:color w:val="auto"/>
          <w:sz w:val="32"/>
          <w:szCs w:val="32"/>
          <w:highlight w:val="none"/>
          <w:lang w:val="en-US" w:eastAsia="zh-CN"/>
        </w:rPr>
        <w:t>原因是：年初无预算安排</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环江毛南族自治县思恩镇中心小学2022年度国有资本经营预算支出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环江毛南族自治县思恩镇中心小学2022 年度国有资本经营预算支出年初预算为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7" w:name="PO_part3A5B1C1DiffReason1"/>
      <w:r>
        <w:rPr>
          <w:rFonts w:hint="eastAsia" w:ascii="仿宋_GB2312" w:hAnsi="Times New Roman" w:eastAsia="仿宋_GB2312" w:cs="Times New Roman"/>
          <w:color w:val="auto"/>
          <w:sz w:val="32"/>
          <w:szCs w:val="32"/>
        </w:rPr>
        <w:t>环江毛南族自治县思恩镇中心小学</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仿宋_GB2312" w:eastAsia="仿宋_GB2312" w:cs="仿宋_GB2312"/>
          <w:color w:val="auto"/>
          <w:sz w:val="32"/>
          <w:u w:color="auto"/>
          <w:lang w:val="en-US" w:eastAsia="zh-CN"/>
        </w:rPr>
        <w:t>安排支出</w:t>
      </w:r>
      <w:r>
        <w:rPr>
          <w:rFonts w:hint="eastAsia" w:ascii="仿宋_GB2312" w:hAnsi="Times New Roman" w:eastAsia="仿宋_GB2312" w:cs="Times New Roman"/>
          <w:color w:val="auto"/>
          <w:sz w:val="32"/>
          <w:szCs w:val="32"/>
          <w:lang w:eastAsia="zh-CN"/>
        </w:rPr>
        <w:t>。</w:t>
      </w:r>
      <w:bookmarkEnd w:id="7"/>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color w:val="auto"/>
          <w:sz w:val="32"/>
          <w:szCs w:val="32"/>
          <w:highlight w:val="none"/>
        </w:rPr>
        <w:t>，完成年初预算的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rPr>
        <w:t>本单位严格执行贯彻中央八项规定精神,不安排三公经费支出</w:t>
      </w:r>
      <w:r>
        <w:rPr>
          <w:rFonts w:hint="eastAsia" w:ascii="仿宋" w:hAnsi="仿宋" w:eastAsia="仿宋" w:cs="仿宋"/>
          <w:color w:val="auto"/>
          <w:sz w:val="32"/>
          <w:szCs w:val="32"/>
          <w:lang w:eastAsia="zh-CN"/>
        </w:rPr>
        <w:t>。</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3"/>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原因是：无。</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numPr>
          <w:ilvl w:val="0"/>
          <w:numId w:val="3"/>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无。</w:t>
      </w:r>
      <w:r>
        <w:rPr>
          <w:rFonts w:hint="eastAsia" w:ascii="仿宋" w:hAnsi="仿宋" w:eastAsia="仿宋" w:cs="仿宋"/>
          <w:sz w:val="32"/>
          <w:szCs w:val="32"/>
          <w:highlight w:val="none"/>
        </w:rPr>
        <w:t>2022年，</w:t>
      </w:r>
      <w:r>
        <w:rPr>
          <w:rFonts w:hint="eastAsia" w:ascii="仿宋" w:hAnsi="仿宋" w:eastAsia="仿宋" w:cs="仿宋"/>
          <w:sz w:val="32"/>
          <w:u w:color="auto"/>
          <w:lang w:val="en-US" w:eastAsia="zh-CN"/>
        </w:rPr>
        <w:t>本部门</w:t>
      </w:r>
      <w:r>
        <w:rPr>
          <w:rFonts w:hint="eastAsia" w:ascii="仿宋" w:hAnsi="仿宋" w:eastAsia="仿宋" w:cs="仿宋"/>
          <w:sz w:val="32"/>
          <w:szCs w:val="32"/>
          <w:highlight w:val="none"/>
        </w:rPr>
        <w:t>及</w:t>
      </w:r>
      <w:r>
        <w:rPr>
          <w:rFonts w:hint="eastAsia" w:ascii="仿宋" w:hAnsi="仿宋" w:eastAsia="仿宋" w:cs="仿宋"/>
          <w:color w:val="000000" w:themeColor="text1"/>
          <w:sz w:val="32"/>
          <w:szCs w:val="32"/>
          <w:highlight w:val="none"/>
          <w:lang w:val="en-US" w:eastAsia="zh-CN"/>
          <w14:textFill>
            <w14:solidFill>
              <w14:schemeClr w14:val="tx1"/>
            </w14:solidFill>
          </w14:textFill>
        </w:rPr>
        <w:t>0个</w:t>
      </w:r>
      <w:r>
        <w:rPr>
          <w:rFonts w:hint="eastAsia" w:ascii="仿宋" w:hAnsi="仿宋" w:eastAsia="仿宋" w:cs="仿宋"/>
          <w:color w:val="000000" w:themeColor="text1"/>
          <w:sz w:val="32"/>
          <w:szCs w:val="32"/>
          <w:highlight w:val="none"/>
          <w14:textFill>
            <w14:solidFill>
              <w14:schemeClr w14:val="tx1"/>
            </w14:solidFill>
          </w14:textFill>
        </w:rPr>
        <w:t>所属</w:t>
      </w:r>
      <w:r>
        <w:rPr>
          <w:rFonts w:hint="eastAsia" w:ascii="仿宋" w:hAnsi="仿宋" w:eastAsia="仿宋" w:cs="仿宋"/>
          <w:sz w:val="32"/>
          <w:szCs w:val="32"/>
          <w:highlight w:val="none"/>
        </w:rPr>
        <w:t>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平均每辆</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减少36.18</w:t>
      </w:r>
      <w:r>
        <w:rPr>
          <w:rFonts w:hint="eastAsia" w:ascii="仿宋" w:hAnsi="仿宋" w:eastAsia="仿宋" w:cs="仿宋"/>
          <w:sz w:val="32"/>
          <w:szCs w:val="32"/>
          <w:highlight w:val="none"/>
        </w:rPr>
        <w:t>万元，</w:t>
      </w:r>
      <w:r>
        <w:rPr>
          <w:rFonts w:ascii="仿宋" w:hAnsi="仿宋" w:eastAsia="仿宋" w:cs="仿宋"/>
          <w:sz w:val="32"/>
          <w:szCs w:val="32"/>
          <w:highlight w:val="none"/>
        </w:rPr>
        <w:t>下降100%</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color w:val="auto"/>
          <w:sz w:val="32"/>
          <w:szCs w:val="32"/>
          <w:highlight w:val="none"/>
        </w:rPr>
        <w:t>增长0%</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rPr>
        <w:t>本部门2022年度无机关运行经费支出。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3" w:firstLineChars="200"/>
        <w:jc w:val="left"/>
        <w:rPr>
          <w:rFonts w:hint="eastAsia" w:ascii="仿宋" w:hAnsi="仿宋" w:eastAsia="仿宋" w:cs="仿宋"/>
          <w:b/>
          <w:bCs/>
          <w:color w:val="000000" w:themeColor="text1"/>
          <w:sz w:val="32"/>
          <w:szCs w:val="32"/>
          <w:highlight w:val="none"/>
          <w14:textFill>
            <w14:solidFill>
              <w14:schemeClr w14:val="tx1"/>
            </w14:solidFill>
          </w14:textFill>
        </w:rPr>
      </w:pPr>
      <w:bookmarkStart w:id="8" w:name="_GoBack"/>
      <w:r>
        <w:rPr>
          <w:rFonts w:hint="eastAsia" w:ascii="仿宋" w:hAnsi="仿宋" w:eastAsia="仿宋" w:cs="仿宋"/>
          <w:b/>
          <w:bCs/>
          <w:color w:val="000000" w:themeColor="text1"/>
          <w:sz w:val="32"/>
          <w:szCs w:val="32"/>
          <w:highlight w:val="none"/>
          <w14:textFill>
            <w14:solidFill>
              <w14:schemeClr w14:val="tx1"/>
            </w14:solidFill>
          </w14:textFill>
        </w:rPr>
        <w:t>1.绩效管理工作开展情况。</w:t>
      </w:r>
    </w:p>
    <w:bookmarkEnd w:id="8"/>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根据财政预算管理要求，本部门组织对</w:t>
      </w:r>
      <w:r>
        <w:rPr>
          <w:rFonts w:hint="eastAsia" w:ascii="仿宋" w:hAnsi="仿宋" w:eastAsia="仿宋" w:cs="仿宋"/>
          <w:color w:val="000000" w:themeColor="text1"/>
          <w:sz w:val="32"/>
          <w:szCs w:val="32"/>
          <w:highlight w:val="none"/>
          <w:lang w:eastAsia="zh-CN"/>
          <w14:textFill>
            <w14:solidFill>
              <w14:schemeClr w14:val="tx1"/>
            </w14:solidFill>
          </w14:textFill>
        </w:rPr>
        <w:t>2022年</w:t>
      </w:r>
      <w:r>
        <w:rPr>
          <w:rFonts w:hint="eastAsia" w:ascii="仿宋" w:hAnsi="仿宋" w:eastAsia="仿宋" w:cs="仿宋"/>
          <w:color w:val="000000" w:themeColor="text1"/>
          <w:sz w:val="32"/>
          <w:szCs w:val="32"/>
          <w:highlight w:val="none"/>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highlight w:val="none"/>
          <w:lang w:val="en-US" w:eastAsia="zh-CN"/>
          <w14:textFill>
            <w14:solidFill>
              <w14:schemeClr w14:val="tx1"/>
            </w14:solidFill>
          </w14:textFill>
        </w:rPr>
        <w:t>等</w:t>
      </w:r>
      <w:r>
        <w:rPr>
          <w:rFonts w:hint="eastAsia" w:ascii="仿宋" w:hAnsi="仿宋" w:eastAsia="仿宋" w:cs="仿宋"/>
          <w:color w:val="000000" w:themeColor="text1"/>
          <w:sz w:val="32"/>
          <w:szCs w:val="32"/>
          <w:highlight w:val="none"/>
          <w14:textFill>
            <w14:solidFill>
              <w14:schemeClr w14:val="tx1"/>
            </w14:solidFill>
          </w14:textFill>
        </w:rPr>
        <w:t>项目</w:t>
      </w:r>
      <w:r>
        <w:rPr>
          <w:rFonts w:hint="eastAsia" w:ascii="仿宋" w:hAnsi="仿宋" w:eastAsia="仿宋" w:cs="仿宋"/>
          <w:color w:val="000000" w:themeColor="text1"/>
          <w:sz w:val="32"/>
          <w:szCs w:val="32"/>
          <w:highlight w:val="none"/>
          <w:lang w:val="en-US" w:eastAsia="zh-CN"/>
          <w14:textFill>
            <w14:solidFill>
              <w14:schemeClr w14:val="tx1"/>
            </w14:solidFill>
          </w14:textFill>
        </w:rPr>
        <w:t>23</w:t>
      </w:r>
      <w:r>
        <w:rPr>
          <w:rFonts w:hint="eastAsia" w:ascii="仿宋" w:hAnsi="仿宋" w:eastAsia="仿宋" w:cs="仿宋"/>
          <w:color w:val="000000" w:themeColor="text1"/>
          <w:sz w:val="32"/>
          <w:szCs w:val="32"/>
          <w:highlight w:val="none"/>
          <w14:textFill>
            <w14:solidFill>
              <w14:schemeClr w14:val="tx1"/>
            </w14:solidFill>
          </w14:textFill>
        </w:rPr>
        <w:t>个，二</w:t>
      </w:r>
      <w:r>
        <w:rPr>
          <w:rFonts w:hint="eastAsia" w:ascii="仿宋" w:hAnsi="仿宋" w:eastAsia="仿宋" w:cs="仿宋"/>
          <w:color w:val="000000" w:themeColor="text1"/>
          <w:sz w:val="32"/>
          <w:szCs w:val="32"/>
          <w:highlight w:val="none"/>
          <w:lang w:val="en-US" w:eastAsia="zh-CN"/>
          <w14:textFill>
            <w14:solidFill>
              <w14:schemeClr w14:val="tx1"/>
            </w14:solidFill>
          </w14:textFill>
        </w:rPr>
        <w:t>等</w:t>
      </w:r>
      <w:r>
        <w:rPr>
          <w:rFonts w:hint="eastAsia" w:ascii="仿宋" w:hAnsi="仿宋" w:eastAsia="仿宋" w:cs="仿宋"/>
          <w:color w:val="000000" w:themeColor="text1"/>
          <w:sz w:val="32"/>
          <w:szCs w:val="32"/>
          <w:highlight w:val="none"/>
          <w14:textFill>
            <w14:solidFill>
              <w14:schemeClr w14:val="tx1"/>
            </w14:solidFill>
          </w14:textFill>
        </w:rPr>
        <w:t>项目</w:t>
      </w:r>
      <w:r>
        <w:rPr>
          <w:rFonts w:hint="eastAsia" w:ascii="仿宋" w:hAnsi="仿宋" w:eastAsia="仿宋" w:cs="仿宋"/>
          <w:color w:val="000000" w:themeColor="text1"/>
          <w:sz w:val="32"/>
          <w:szCs w:val="32"/>
          <w:highlight w:val="none"/>
          <w:lang w:val="en-US" w:eastAsia="zh-CN"/>
          <w14:textFill>
            <w14:solidFill>
              <w14:schemeClr w14:val="tx1"/>
            </w14:solidFill>
          </w14:textFill>
        </w:rPr>
        <w:t>4</w:t>
      </w:r>
      <w:r>
        <w:rPr>
          <w:rFonts w:hint="eastAsia" w:ascii="仿宋" w:hAnsi="仿宋" w:eastAsia="仿宋" w:cs="仿宋"/>
          <w:color w:val="000000" w:themeColor="text1"/>
          <w:sz w:val="32"/>
          <w:szCs w:val="32"/>
          <w:highlight w:val="none"/>
          <w14:textFill>
            <w14:solidFill>
              <w14:schemeClr w14:val="tx1"/>
            </w14:solidFill>
          </w14:textFill>
        </w:rPr>
        <w:t>个，</w:t>
      </w:r>
      <w:r>
        <w:rPr>
          <w:rFonts w:hint="eastAsia" w:ascii="仿宋" w:hAnsi="仿宋" w:eastAsia="仿宋" w:cs="仿宋"/>
          <w:color w:val="000000" w:themeColor="text1"/>
          <w:sz w:val="32"/>
          <w:szCs w:val="32"/>
          <w:highlight w:val="none"/>
          <w:lang w:val="en-US" w:eastAsia="zh-CN"/>
          <w14:textFill>
            <w14:solidFill>
              <w14:schemeClr w14:val="tx1"/>
            </w14:solidFill>
          </w14:textFill>
        </w:rPr>
        <w:t>三等</w:t>
      </w:r>
      <w:r>
        <w:rPr>
          <w:rFonts w:hint="eastAsia" w:ascii="仿宋" w:hAnsi="仿宋" w:eastAsia="仿宋" w:cs="仿宋"/>
          <w:color w:val="000000" w:themeColor="text1"/>
          <w:sz w:val="32"/>
          <w:szCs w:val="32"/>
          <w:highlight w:val="none"/>
          <w14:textFill>
            <w14:solidFill>
              <w14:schemeClr w14:val="tx1"/>
            </w14:solidFill>
          </w14:textFill>
        </w:rPr>
        <w:t>项目</w:t>
      </w: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14:textFill>
            <w14:solidFill>
              <w14:schemeClr w14:val="tx1"/>
            </w14:solidFill>
          </w14:textFill>
        </w:rPr>
        <w:t>个</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共涉及资金</w:t>
      </w:r>
      <w:r>
        <w:rPr>
          <w:rFonts w:hint="eastAsia" w:ascii="仿宋" w:hAnsi="仿宋" w:eastAsia="仿宋" w:cs="仿宋"/>
          <w:color w:val="000000" w:themeColor="text1"/>
          <w:sz w:val="32"/>
          <w:szCs w:val="32"/>
          <w:highlight w:val="none"/>
          <w:lang w:val="en-US" w:eastAsia="zh-CN"/>
          <w14:textFill>
            <w14:solidFill>
              <w14:schemeClr w14:val="tx1"/>
            </w14:solidFill>
          </w14:textFill>
        </w:rPr>
        <w:t>954.18</w:t>
      </w:r>
      <w:r>
        <w:rPr>
          <w:rFonts w:hint="eastAsia" w:ascii="仿宋" w:hAnsi="仿宋" w:eastAsia="仿宋" w:cs="仿宋"/>
          <w:color w:val="000000" w:themeColor="text1"/>
          <w:sz w:val="32"/>
          <w:szCs w:val="32"/>
          <w:highlight w:val="none"/>
          <w14:textFill>
            <w14:solidFill>
              <w14:schemeClr w14:val="tx1"/>
            </w14:solidFill>
          </w14:textFill>
        </w:rPr>
        <w:t>万元，占一般公共预算项目支出总额的</w:t>
      </w:r>
      <w:r>
        <w:rPr>
          <w:rFonts w:hint="eastAsia" w:ascii="仿宋" w:hAnsi="仿宋" w:eastAsia="仿宋" w:cs="仿宋"/>
          <w:color w:val="000000" w:themeColor="text1"/>
          <w:sz w:val="32"/>
          <w:szCs w:val="32"/>
          <w:highlight w:val="none"/>
          <w:lang w:val="en-US" w:eastAsia="zh-CN"/>
          <w14:textFill>
            <w14:solidFill>
              <w14:schemeClr w14:val="tx1"/>
            </w14:solidFill>
          </w14:textFill>
        </w:rPr>
        <w:t>96.42</w:t>
      </w:r>
      <w:r>
        <w:rPr>
          <w:rFonts w:hint="eastAsia" w:ascii="仿宋" w:hAnsi="仿宋" w:eastAsia="仿宋" w:cs="仿宋"/>
          <w:color w:val="000000" w:themeColor="text1"/>
          <w:sz w:val="32"/>
          <w:szCs w:val="32"/>
          <w:highlight w:val="none"/>
          <w14:textFill>
            <w14:solidFill>
              <w14:schemeClr w14:val="tx1"/>
            </w14:solidFill>
          </w14:textFill>
        </w:rPr>
        <w:t>%。组织对</w:t>
      </w:r>
      <w:r>
        <w:rPr>
          <w:rFonts w:hint="eastAsia" w:ascii="仿宋" w:hAnsi="仿宋" w:eastAsia="仿宋" w:cs="仿宋"/>
          <w:color w:val="000000" w:themeColor="text1"/>
          <w:sz w:val="32"/>
          <w:szCs w:val="32"/>
          <w:highlight w:val="none"/>
          <w:lang w:eastAsia="zh-CN"/>
          <w14:textFill>
            <w14:solidFill>
              <w14:schemeClr w14:val="tx1"/>
            </w14:solidFill>
          </w14:textFill>
        </w:rPr>
        <w:t>2022年</w:t>
      </w:r>
      <w:r>
        <w:rPr>
          <w:rFonts w:hint="eastAsia" w:ascii="仿宋" w:hAnsi="仿宋" w:eastAsia="仿宋" w:cs="仿宋"/>
          <w:color w:val="000000" w:themeColor="text1"/>
          <w:sz w:val="32"/>
          <w:szCs w:val="32"/>
          <w:highlight w:val="none"/>
          <w14:textFill>
            <w14:solidFill>
              <w14:schemeClr w14:val="tx1"/>
            </w14:solidFill>
          </w14:textFill>
        </w:rPr>
        <w:t>度</w:t>
      </w:r>
      <w:r>
        <w:rPr>
          <w:rFonts w:hint="eastAsia" w:ascii="仿宋" w:hAnsi="仿宋" w:eastAsia="仿宋" w:cs="仿宋"/>
          <w:color w:val="000000" w:themeColor="text1"/>
          <w:sz w:val="32"/>
          <w:szCs w:val="32"/>
          <w:highlight w:val="none"/>
          <w:lang w:val="en-US" w:eastAsia="zh-CN"/>
          <w14:textFill>
            <w14:solidFill>
              <w14:schemeClr w14:val="tx1"/>
            </w14:solidFill>
          </w14:textFill>
        </w:rPr>
        <w:t>一</w:t>
      </w:r>
      <w:r>
        <w:rPr>
          <w:rFonts w:hint="eastAsia" w:ascii="仿宋" w:hAnsi="仿宋" w:eastAsia="仿宋" w:cs="仿宋"/>
          <w:color w:val="000000" w:themeColor="text1"/>
          <w:sz w:val="32"/>
          <w:szCs w:val="32"/>
          <w:highlight w:val="none"/>
          <w14:textFill>
            <w14:solidFill>
              <w14:schemeClr w14:val="tx1"/>
            </w14:solidFill>
          </w14:textFill>
        </w:rPr>
        <w:t>等</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highlight w:val="none"/>
          <w:lang w:val="en-US" w:eastAsia="zh-CN"/>
          <w14:textFill>
            <w14:solidFill>
              <w14:schemeClr w14:val="tx1"/>
            </w14:solidFill>
          </w14:textFill>
        </w:rPr>
        <w:t>1.8</w:t>
      </w:r>
      <w:r>
        <w:rPr>
          <w:rFonts w:hint="eastAsia" w:ascii="仿宋" w:hAnsi="仿宋" w:eastAsia="仿宋" w:cs="仿宋"/>
          <w:color w:val="000000" w:themeColor="text1"/>
          <w:sz w:val="32"/>
          <w:szCs w:val="32"/>
          <w:highlight w:val="none"/>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%。组织对</w:t>
      </w:r>
      <w:r>
        <w:rPr>
          <w:rFonts w:hint="eastAsia" w:ascii="仿宋" w:hAnsi="仿宋" w:eastAsia="仿宋" w:cs="仿宋"/>
          <w:color w:val="000000" w:themeColor="text1"/>
          <w:sz w:val="32"/>
          <w:szCs w:val="32"/>
          <w:highlight w:val="none"/>
          <w:lang w:eastAsia="zh-CN"/>
          <w14:textFill>
            <w14:solidFill>
              <w14:schemeClr w14:val="tx1"/>
            </w14:solidFill>
          </w14:textFill>
        </w:rPr>
        <w:t>2022年</w:t>
      </w:r>
      <w:r>
        <w:rPr>
          <w:rFonts w:hint="eastAsia" w:ascii="仿宋" w:hAnsi="仿宋" w:eastAsia="仿宋" w:cs="仿宋"/>
          <w:color w:val="000000" w:themeColor="text1"/>
          <w:sz w:val="32"/>
          <w:szCs w:val="32"/>
          <w:highlight w:val="none"/>
          <w14:textFill>
            <w14:solidFill>
              <w14:schemeClr w14:val="tx1"/>
            </w14:solidFill>
          </w14:textFill>
        </w:rPr>
        <w:t>度</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等</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000000" w:themeColor="text1"/>
          <w:sz w:val="32"/>
          <w:szCs w:val="32"/>
          <w:highlight w:val="none"/>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环江毛南族自治县思恩镇中心小学</w:t>
      </w:r>
      <w:r>
        <w:rPr>
          <w:rFonts w:hint="eastAsia" w:ascii="仿宋" w:hAnsi="仿宋" w:eastAsia="仿宋" w:cs="仿宋"/>
          <w:color w:val="000000" w:themeColor="text1"/>
          <w:sz w:val="32"/>
          <w:szCs w:val="32"/>
          <w14:textFill>
            <w14:solidFill>
              <w14:schemeClr w14:val="tx1"/>
            </w14:solidFill>
          </w14:textFill>
        </w:rPr>
        <w:t>2022年年初预算经</w:t>
      </w:r>
      <w:r>
        <w:rPr>
          <w:rFonts w:hint="eastAsia" w:ascii="仿宋" w:hAnsi="仿宋" w:eastAsia="仿宋" w:cs="仿宋"/>
          <w:color w:val="auto"/>
          <w:sz w:val="32"/>
          <w:szCs w:val="32"/>
        </w:rPr>
        <w:t>费(教育保育费)</w:t>
      </w:r>
      <w:r>
        <w:rPr>
          <w:rFonts w:hint="eastAsia" w:ascii="仿宋" w:hAnsi="仿宋" w:eastAsia="仿宋" w:cs="仿宋"/>
          <w:color w:val="auto"/>
          <w:sz w:val="32"/>
          <w:szCs w:val="32"/>
          <w:highlight w:val="none"/>
        </w:rPr>
        <w:t>”等</w:t>
      </w:r>
      <w:r>
        <w:rPr>
          <w:rFonts w:hint="eastAsia" w:ascii="仿宋" w:hAnsi="仿宋" w:eastAsia="仿宋" w:cs="仿宋"/>
          <w:color w:val="auto"/>
          <w:sz w:val="32"/>
          <w:szCs w:val="32"/>
          <w:highlight w:val="none"/>
          <w:lang w:val="en-US" w:eastAsia="zh-CN"/>
        </w:rPr>
        <w:t>29</w:t>
      </w:r>
      <w:r>
        <w:rPr>
          <w:rFonts w:hint="eastAsia" w:ascii="仿宋" w:hAnsi="仿宋" w:eastAsia="仿宋" w:cs="仿宋"/>
          <w:color w:val="auto"/>
          <w:sz w:val="32"/>
          <w:szCs w:val="32"/>
          <w:highlight w:val="none"/>
        </w:rPr>
        <w:t>个项目进行了部门评价，涉及一般公共预算支出</w:t>
      </w:r>
      <w:r>
        <w:rPr>
          <w:rFonts w:hint="eastAsia" w:ascii="仿宋" w:hAnsi="仿宋" w:eastAsia="仿宋" w:cs="仿宋"/>
          <w:color w:val="auto"/>
          <w:sz w:val="32"/>
          <w:szCs w:val="32"/>
          <w:highlight w:val="none"/>
          <w:lang w:val="en-US" w:eastAsia="zh-CN"/>
        </w:rPr>
        <w:t>954.18</w:t>
      </w:r>
      <w:r>
        <w:rPr>
          <w:rFonts w:hint="eastAsia" w:ascii="仿宋" w:hAnsi="仿宋" w:eastAsia="仿宋" w:cs="仿宋"/>
          <w:color w:val="auto"/>
          <w:sz w:val="32"/>
          <w:szCs w:val="32"/>
          <w:highlight w:val="none"/>
        </w:rPr>
        <w:t>万元，政府性基金预算支出</w:t>
      </w: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auto"/>
          <w:sz w:val="32"/>
          <w:szCs w:val="32"/>
          <w:highlight w:val="none"/>
        </w:rPr>
        <w:t>万元，国有资本经营预算支出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万元。从评价情况来看，</w:t>
      </w:r>
      <w:r>
        <w:rPr>
          <w:rFonts w:hint="eastAsia" w:ascii="仿宋" w:hAnsi="仿宋" w:eastAsia="仿宋" w:cs="仿宋"/>
          <w:color w:val="auto"/>
          <w:sz w:val="32"/>
          <w:szCs w:val="32"/>
        </w:rPr>
        <w:t>本部门推进预算支出绩效评价管理,提高资金使用效率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按时完成各个项目年度绩效目标，提高服务对象的满意度。</w:t>
      </w:r>
    </w:p>
    <w:p>
      <w:pPr>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从评价情况来看，我部门绩效管理情况较为理想，达到了年初设定的各项绩效目标。所有资金使用严格按审批程序办理、操作规范，会计核算结果真实、准确，各项支出严格按照各项制度执行。</w:t>
      </w:r>
    </w:p>
    <w:p>
      <w:pPr>
        <w:numPr>
          <w:numId w:val="0"/>
        </w:numPr>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部门决算中项目绩效自评结果。</w:t>
      </w:r>
    </w:p>
    <w:p>
      <w:pPr>
        <w:numPr>
          <w:ilvl w:val="0"/>
          <w:numId w:val="0"/>
        </w:num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1.思恩镇中心小学2022年年初预算经费(行政办公务费)项目自评得分为</w:t>
      </w:r>
      <w:r>
        <w:rPr>
          <w:rFonts w:hint="eastAsia" w:ascii="仿宋" w:hAnsi="仿宋" w:eastAsia="仿宋" w:cs="仿宋"/>
          <w:color w:val="auto"/>
          <w:sz w:val="32"/>
          <w:szCs w:val="32"/>
          <w:lang w:val="en-US" w:eastAsia="zh-CN"/>
        </w:rPr>
        <w:t>80</w:t>
      </w:r>
      <w:r>
        <w:rPr>
          <w:rFonts w:hint="eastAsia" w:ascii="仿宋" w:hAnsi="仿宋" w:eastAsia="仿宋" w:cs="仿宋"/>
          <w:color w:val="auto"/>
          <w:sz w:val="32"/>
          <w:szCs w:val="32"/>
        </w:rPr>
        <w:t>分。发现的主要问题及原因：部分报账材料未能及时整理。下一步改进措施：及时整理报账材料，下年初完成年度资金进度安排。</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2.退休人员居住修缮费项目自评得分为100分。发现的主要问题及原因：无。</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3.奖励性补贴项目自评得分为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分。发现的主要问题及原因：无。</w:t>
      </w:r>
    </w:p>
    <w:p>
      <w:pPr>
        <w:ind w:firstLine="640" w:firstLineChars="200"/>
        <w:rPr>
          <w:rFonts w:ascii="仿宋" w:hAnsi="仿宋" w:eastAsia="仿宋" w:cs="仿宋"/>
          <w:color w:val="FF0000"/>
          <w:sz w:val="32"/>
          <w:szCs w:val="32"/>
        </w:rPr>
      </w:pPr>
      <w:r>
        <w:rPr>
          <w:rFonts w:hint="eastAsia" w:ascii="仿宋" w:hAnsi="仿宋" w:eastAsia="仿宋" w:cs="仿宋"/>
          <w:color w:val="auto"/>
          <w:sz w:val="32"/>
          <w:szCs w:val="32"/>
        </w:rPr>
        <w:t>4.自治区级乡村教师生活补助项目自评得分为</w:t>
      </w:r>
      <w:r>
        <w:rPr>
          <w:rFonts w:hint="eastAsia" w:ascii="仿宋" w:hAnsi="仿宋" w:eastAsia="仿宋" w:cs="仿宋"/>
          <w:color w:val="auto"/>
          <w:sz w:val="32"/>
          <w:szCs w:val="32"/>
          <w:lang w:val="en-US" w:eastAsia="zh-CN"/>
        </w:rPr>
        <w:t>99.9</w:t>
      </w:r>
      <w:r>
        <w:rPr>
          <w:rFonts w:hint="eastAsia" w:ascii="仿宋" w:hAnsi="仿宋" w:eastAsia="仿宋" w:cs="仿宋"/>
          <w:color w:val="auto"/>
          <w:sz w:val="32"/>
          <w:szCs w:val="32"/>
        </w:rPr>
        <w:t>分。发现的主要问题及原因：部分报账材料未能及时整理。下一步改进措施：及时整理报账材料，下年初完成年度资金进度安排。</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5.义务教育阶段家庭经济困难学生生活中央补助资金项目自评得分为100分。发现的主要问题及原因：无。</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6.学前教育保育费项目自评得分为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分。发现的主要问题及原因：</w:t>
      </w:r>
      <w:r>
        <w:rPr>
          <w:rFonts w:hint="eastAsia" w:ascii="仿宋" w:hAnsi="仿宋" w:eastAsia="仿宋" w:cs="仿宋"/>
          <w:color w:val="auto"/>
          <w:sz w:val="32"/>
          <w:szCs w:val="32"/>
          <w:lang w:val="en-US" w:eastAsia="zh-CN"/>
        </w:rPr>
        <w:t>无</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7.</w:t>
      </w:r>
      <w:r>
        <w:rPr>
          <w:rFonts w:hint="eastAsia"/>
          <w:color w:val="auto"/>
        </w:rPr>
        <w:t xml:space="preserve"> </w:t>
      </w:r>
      <w:r>
        <w:rPr>
          <w:rFonts w:hint="eastAsia" w:ascii="仿宋" w:hAnsi="仿宋" w:eastAsia="仿宋" w:cs="仿宋"/>
          <w:color w:val="auto"/>
          <w:sz w:val="32"/>
          <w:szCs w:val="32"/>
        </w:rPr>
        <w:t>伙食补助项目自评得分为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分。发现的主要问题及原因：</w:t>
      </w:r>
      <w:r>
        <w:rPr>
          <w:rFonts w:hint="eastAsia" w:ascii="仿宋" w:hAnsi="仿宋" w:eastAsia="仿宋" w:cs="仿宋"/>
          <w:color w:val="auto"/>
          <w:sz w:val="32"/>
          <w:szCs w:val="32"/>
          <w:lang w:val="en-US" w:eastAsia="zh-CN"/>
        </w:rPr>
        <w:t>无</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8.</w:t>
      </w:r>
      <w:r>
        <w:rPr>
          <w:rFonts w:hint="eastAsia"/>
          <w:color w:val="auto"/>
        </w:rPr>
        <w:t xml:space="preserve"> </w:t>
      </w:r>
      <w:r>
        <w:rPr>
          <w:rFonts w:hint="eastAsia" w:ascii="仿宋" w:hAnsi="仿宋" w:eastAsia="仿宋" w:cs="仿宋"/>
          <w:color w:val="auto"/>
          <w:sz w:val="32"/>
          <w:szCs w:val="32"/>
        </w:rPr>
        <w:t>民族班及壮文经费项目自评得分为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分。发现的主要问题及原因：</w:t>
      </w:r>
      <w:r>
        <w:rPr>
          <w:rFonts w:hint="eastAsia" w:ascii="仿宋" w:hAnsi="仿宋" w:eastAsia="仿宋" w:cs="仿宋"/>
          <w:color w:val="auto"/>
          <w:sz w:val="32"/>
          <w:szCs w:val="32"/>
          <w:lang w:val="en-US" w:eastAsia="zh-CN"/>
        </w:rPr>
        <w:t>无</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9.</w:t>
      </w:r>
      <w:r>
        <w:rPr>
          <w:rFonts w:hint="eastAsia"/>
          <w:color w:val="auto"/>
        </w:rPr>
        <w:t xml:space="preserve"> </w:t>
      </w:r>
      <w:r>
        <w:rPr>
          <w:rFonts w:hint="eastAsia" w:ascii="仿宋" w:hAnsi="仿宋" w:eastAsia="仿宋" w:cs="仿宋"/>
          <w:color w:val="auto"/>
          <w:sz w:val="32"/>
          <w:szCs w:val="32"/>
        </w:rPr>
        <w:t>教师节经费项目自评得分为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分。发现的主要问题及原因：</w:t>
      </w:r>
      <w:r>
        <w:rPr>
          <w:rFonts w:hint="eastAsia" w:ascii="仿宋" w:hAnsi="仿宋" w:eastAsia="仿宋" w:cs="仿宋"/>
          <w:color w:val="auto"/>
          <w:sz w:val="32"/>
          <w:szCs w:val="32"/>
          <w:lang w:val="en-US" w:eastAsia="zh-CN"/>
        </w:rPr>
        <w:t>无</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10.</w:t>
      </w:r>
      <w:r>
        <w:rPr>
          <w:rFonts w:hint="eastAsia"/>
          <w:color w:val="auto"/>
        </w:rPr>
        <w:t xml:space="preserve"> </w:t>
      </w:r>
      <w:r>
        <w:rPr>
          <w:rFonts w:hint="eastAsia" w:ascii="仿宋" w:hAnsi="仿宋" w:eastAsia="仿宋" w:cs="仿宋"/>
          <w:color w:val="auto"/>
          <w:sz w:val="32"/>
          <w:szCs w:val="32"/>
        </w:rPr>
        <w:t>C广西民族教育发展专项经费(补助市县)项目自评得分为</w:t>
      </w:r>
      <w:r>
        <w:rPr>
          <w:rFonts w:hint="eastAsia" w:ascii="仿宋" w:hAnsi="仿宋" w:eastAsia="仿宋" w:cs="仿宋"/>
          <w:color w:val="auto"/>
          <w:sz w:val="32"/>
          <w:szCs w:val="32"/>
          <w:lang w:val="en-US" w:eastAsia="zh-CN"/>
        </w:rPr>
        <w:t>98.48</w:t>
      </w:r>
      <w:r>
        <w:rPr>
          <w:rFonts w:hint="eastAsia" w:ascii="仿宋" w:hAnsi="仿宋" w:eastAsia="仿宋" w:cs="仿宋"/>
          <w:color w:val="auto"/>
          <w:sz w:val="32"/>
          <w:szCs w:val="32"/>
        </w:rPr>
        <w:t>分。发现的主要问题及原因：部分报账材料未能及时整理。下一步改进措施：及时整理报账材料，下年初完成年度资金进度安排。</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11.</w:t>
      </w:r>
      <w:r>
        <w:rPr>
          <w:rFonts w:hint="eastAsia"/>
          <w:color w:val="auto"/>
        </w:rPr>
        <w:t xml:space="preserve"> </w:t>
      </w:r>
      <w:r>
        <w:rPr>
          <w:rFonts w:hint="eastAsia" w:ascii="仿宋" w:hAnsi="仿宋" w:eastAsia="仿宋" w:cs="仿宋"/>
          <w:color w:val="auto"/>
          <w:sz w:val="32"/>
          <w:szCs w:val="32"/>
        </w:rPr>
        <w:t>思恩镇中心小学2022年年初预算经费(教育保育费)项目自评得分为</w:t>
      </w:r>
      <w:r>
        <w:rPr>
          <w:rFonts w:hint="eastAsia" w:ascii="仿宋" w:hAnsi="仿宋" w:eastAsia="仿宋" w:cs="仿宋"/>
          <w:color w:val="auto"/>
          <w:sz w:val="32"/>
          <w:szCs w:val="32"/>
          <w:lang w:val="en-US" w:eastAsia="zh-CN"/>
        </w:rPr>
        <w:t>91.78</w:t>
      </w:r>
      <w:r>
        <w:rPr>
          <w:rFonts w:hint="eastAsia" w:ascii="仿宋" w:hAnsi="仿宋" w:eastAsia="仿宋" w:cs="仿宋"/>
          <w:color w:val="auto"/>
          <w:sz w:val="32"/>
          <w:szCs w:val="32"/>
        </w:rPr>
        <w:t>分。发现的主要问题及原因：部分报账材料未能及时整理。下一步改进措施：及时整理报账材料，下年初完成年度资金进度安排。</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12.</w:t>
      </w:r>
      <w:r>
        <w:rPr>
          <w:rFonts w:hint="eastAsia"/>
          <w:color w:val="auto"/>
        </w:rPr>
        <w:t xml:space="preserve"> </w:t>
      </w:r>
      <w:r>
        <w:rPr>
          <w:rFonts w:hint="eastAsia" w:ascii="仿宋" w:hAnsi="仿宋" w:eastAsia="仿宋" w:cs="仿宋"/>
          <w:color w:val="auto"/>
          <w:sz w:val="32"/>
          <w:szCs w:val="32"/>
        </w:rPr>
        <w:t>学前教育免除保教费中央补助资金项目自评得分为</w:t>
      </w:r>
      <w:r>
        <w:rPr>
          <w:rFonts w:hint="eastAsia" w:ascii="仿宋" w:hAnsi="仿宋" w:eastAsia="仿宋" w:cs="仿宋"/>
          <w:color w:val="auto"/>
          <w:sz w:val="32"/>
          <w:szCs w:val="32"/>
          <w:lang w:val="en-US" w:eastAsia="zh-CN"/>
        </w:rPr>
        <w:t>97</w:t>
      </w:r>
      <w:r>
        <w:rPr>
          <w:rFonts w:hint="eastAsia" w:ascii="仿宋" w:hAnsi="仿宋" w:eastAsia="仿宋" w:cs="仿宋"/>
          <w:color w:val="auto"/>
          <w:sz w:val="32"/>
          <w:szCs w:val="32"/>
        </w:rPr>
        <w:t>分。发现的主要问题及原因：部分报账材料未能及时整理。下一步改进措施：及时整理报账材料，下年初完成年度资金进度安排。</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13.</w:t>
      </w:r>
      <w:r>
        <w:rPr>
          <w:rFonts w:hint="eastAsia"/>
          <w:color w:val="auto"/>
        </w:rPr>
        <w:t xml:space="preserve"> </w:t>
      </w:r>
      <w:r>
        <w:rPr>
          <w:rFonts w:hint="eastAsia" w:ascii="仿宋" w:hAnsi="仿宋" w:eastAsia="仿宋" w:cs="仿宋"/>
          <w:color w:val="auto"/>
          <w:sz w:val="32"/>
          <w:szCs w:val="32"/>
        </w:rPr>
        <w:t>自治区公用经费项目自评得分为</w:t>
      </w:r>
      <w:r>
        <w:rPr>
          <w:rFonts w:hint="eastAsia" w:ascii="仿宋" w:hAnsi="仿宋" w:eastAsia="仿宋" w:cs="仿宋"/>
          <w:color w:val="auto"/>
          <w:sz w:val="32"/>
          <w:szCs w:val="32"/>
          <w:lang w:val="en-US" w:eastAsia="zh-CN"/>
        </w:rPr>
        <w:t>80</w:t>
      </w:r>
      <w:r>
        <w:rPr>
          <w:rFonts w:hint="eastAsia" w:ascii="仿宋" w:hAnsi="仿宋" w:eastAsia="仿宋" w:cs="仿宋"/>
          <w:color w:val="auto"/>
          <w:sz w:val="32"/>
          <w:szCs w:val="32"/>
        </w:rPr>
        <w:t>分。发现的主要问题及原因：部分报账材料未能及时整理。下一步改进措施：及时整理报账材料，下年初完成年度资金进度安排。</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14.</w:t>
      </w:r>
      <w:r>
        <w:rPr>
          <w:rFonts w:hint="eastAsia"/>
          <w:color w:val="auto"/>
        </w:rPr>
        <w:t xml:space="preserve"> </w:t>
      </w:r>
      <w:r>
        <w:rPr>
          <w:rFonts w:hint="eastAsia" w:ascii="仿宋" w:hAnsi="仿宋" w:eastAsia="仿宋" w:cs="仿宋"/>
          <w:color w:val="auto"/>
          <w:sz w:val="32"/>
          <w:szCs w:val="32"/>
        </w:rPr>
        <w:t>全县校长绩效工资项目自评得分为100分。发现的主要问题及原因：无。</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15.</w:t>
      </w:r>
      <w:r>
        <w:rPr>
          <w:rFonts w:hint="eastAsia"/>
          <w:color w:val="auto"/>
        </w:rPr>
        <w:t xml:space="preserve"> </w:t>
      </w:r>
      <w:r>
        <w:rPr>
          <w:rFonts w:hint="eastAsia" w:ascii="仿宋" w:hAnsi="仿宋" w:eastAsia="仿宋" w:cs="仿宋"/>
          <w:color w:val="auto"/>
          <w:sz w:val="32"/>
          <w:szCs w:val="32"/>
        </w:rPr>
        <w:t>营养改善计划膳食补助资金项目自评得分为</w:t>
      </w:r>
      <w:r>
        <w:rPr>
          <w:rFonts w:hint="eastAsia" w:ascii="仿宋" w:hAnsi="仿宋" w:eastAsia="仿宋" w:cs="仿宋"/>
          <w:color w:val="auto"/>
          <w:sz w:val="32"/>
          <w:szCs w:val="32"/>
          <w:lang w:val="en-US" w:eastAsia="zh-CN"/>
        </w:rPr>
        <w:t>98.08</w:t>
      </w:r>
      <w:r>
        <w:rPr>
          <w:rFonts w:hint="eastAsia" w:ascii="仿宋" w:hAnsi="仿宋" w:eastAsia="仿宋" w:cs="仿宋"/>
          <w:color w:val="auto"/>
          <w:sz w:val="32"/>
          <w:szCs w:val="32"/>
        </w:rPr>
        <w:t>分。发现的主要问题及原因：部分报账材料未能及时整理。下一步改进措施：及时整理报账材料，下年初完成年度资金进度安排。</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16.</w:t>
      </w:r>
      <w:r>
        <w:rPr>
          <w:rFonts w:hint="eastAsia"/>
          <w:color w:val="auto"/>
        </w:rPr>
        <w:t xml:space="preserve"> </w:t>
      </w:r>
      <w:r>
        <w:rPr>
          <w:rFonts w:hint="eastAsia" w:ascii="仿宋" w:hAnsi="仿宋" w:eastAsia="仿宋" w:cs="仿宋"/>
          <w:color w:val="auto"/>
          <w:sz w:val="32"/>
          <w:szCs w:val="32"/>
        </w:rPr>
        <w:t>班主任津贴项目自评得分为</w:t>
      </w:r>
      <w:r>
        <w:rPr>
          <w:rFonts w:hint="eastAsia" w:ascii="仿宋" w:hAnsi="仿宋" w:eastAsia="仿宋" w:cs="仿宋"/>
          <w:color w:val="auto"/>
          <w:sz w:val="32"/>
          <w:szCs w:val="32"/>
          <w:lang w:val="en-US" w:eastAsia="zh-CN"/>
        </w:rPr>
        <w:t>95.07</w:t>
      </w:r>
      <w:r>
        <w:rPr>
          <w:rFonts w:hint="eastAsia" w:ascii="仿宋" w:hAnsi="仿宋" w:eastAsia="仿宋" w:cs="仿宋"/>
          <w:color w:val="auto"/>
          <w:sz w:val="32"/>
          <w:szCs w:val="32"/>
        </w:rPr>
        <w:t>分。发现的主要问题及原因：部分报账材料未能及时整理。下一步改进措施：及时整理报账材料，下年初完成年度资金进度安排。</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17.</w:t>
      </w:r>
      <w:r>
        <w:rPr>
          <w:rFonts w:hint="eastAsia"/>
          <w:color w:val="auto"/>
        </w:rPr>
        <w:t xml:space="preserve"> </w:t>
      </w:r>
      <w:r>
        <w:rPr>
          <w:rFonts w:hint="eastAsia" w:ascii="仿宋" w:hAnsi="仿宋" w:eastAsia="仿宋" w:cs="仿宋"/>
          <w:color w:val="auto"/>
          <w:sz w:val="32"/>
          <w:szCs w:val="32"/>
        </w:rPr>
        <w:t>学前生均公用经费项目自评得分为</w:t>
      </w:r>
      <w:r>
        <w:rPr>
          <w:rFonts w:hint="eastAsia" w:ascii="仿宋" w:hAnsi="仿宋" w:eastAsia="仿宋" w:cs="仿宋"/>
          <w:color w:val="auto"/>
          <w:sz w:val="32"/>
          <w:szCs w:val="32"/>
          <w:lang w:val="en-US" w:eastAsia="zh-CN"/>
        </w:rPr>
        <w:t>85.42</w:t>
      </w:r>
      <w:r>
        <w:rPr>
          <w:rFonts w:hint="eastAsia" w:ascii="仿宋" w:hAnsi="仿宋" w:eastAsia="仿宋" w:cs="仿宋"/>
          <w:color w:val="auto"/>
          <w:sz w:val="32"/>
          <w:szCs w:val="32"/>
        </w:rPr>
        <w:t>分。发现的主要问题及原因：部分报账材料未能及时整理。下一步改进措施：及时整理报账材料，下年初完成年度资金进度安排。</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18.六一儿童节慰问金</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90</w:t>
      </w:r>
      <w:r>
        <w:rPr>
          <w:rFonts w:hint="eastAsia" w:ascii="仿宋" w:hAnsi="仿宋" w:eastAsia="仿宋" w:cs="仿宋"/>
          <w:color w:val="auto"/>
          <w:sz w:val="32"/>
          <w:szCs w:val="32"/>
        </w:rPr>
        <w:t>分。发现的主要问题及原因：部分报账材料未能及时整理。下一步改进措施：及时整理报账材料，下年初完成年度资金进度安排。</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19.食堂钟点工补贴资金</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90.38</w:t>
      </w:r>
      <w:r>
        <w:rPr>
          <w:rFonts w:hint="eastAsia" w:ascii="仿宋" w:hAnsi="仿宋" w:eastAsia="仿宋" w:cs="仿宋"/>
          <w:color w:val="auto"/>
          <w:sz w:val="32"/>
          <w:szCs w:val="32"/>
        </w:rPr>
        <w:t>分。发现的主要问题及原因：部分报账材料未能及时整理。下一步改进措施：及时整理报账材料，下年初完成年度资金进度安排。</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20.学前教育免保教费县本级补助资金</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85.46</w:t>
      </w:r>
      <w:r>
        <w:rPr>
          <w:rFonts w:hint="eastAsia" w:ascii="仿宋" w:hAnsi="仿宋" w:eastAsia="仿宋" w:cs="仿宋"/>
          <w:color w:val="auto"/>
          <w:sz w:val="32"/>
          <w:szCs w:val="32"/>
        </w:rPr>
        <w:t>分。发现的主要问题及原因：部分报账材料未能及时整理。下一步改进措施：及时整理报账材料，下年初完成年度资金进度安排。</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21.思恩镇中心小学2022年年初预算经费(门面租金)</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93.62</w:t>
      </w:r>
      <w:r>
        <w:rPr>
          <w:rFonts w:hint="eastAsia" w:ascii="仿宋" w:hAnsi="仿宋" w:eastAsia="仿宋" w:cs="仿宋"/>
          <w:color w:val="auto"/>
          <w:sz w:val="32"/>
          <w:szCs w:val="32"/>
        </w:rPr>
        <w:t>分。发现的主要问题及原因：部分报账材料未能及时整理。下一步改进措施：及时整理报账材料，下年初完成年度资金进度安排。</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22.学前教育保育费(追加)</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99.46</w:t>
      </w:r>
      <w:r>
        <w:rPr>
          <w:rFonts w:hint="eastAsia" w:ascii="仿宋" w:hAnsi="仿宋" w:eastAsia="仿宋" w:cs="仿宋"/>
          <w:color w:val="auto"/>
          <w:sz w:val="32"/>
          <w:szCs w:val="32"/>
        </w:rPr>
        <w:t>分。发现的主要问题及原因：部分报账材料未能及时整理。下一步改进措施：及时整理报账材料，下年初完成年度资金进度安排。</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23.中央专项彩票公益金支持乡村学校少年宫项目经费</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70</w:t>
      </w:r>
      <w:r>
        <w:rPr>
          <w:rFonts w:hint="eastAsia" w:ascii="仿宋" w:hAnsi="仿宋" w:eastAsia="仿宋" w:cs="仿宋"/>
          <w:color w:val="auto"/>
          <w:sz w:val="32"/>
          <w:szCs w:val="32"/>
        </w:rPr>
        <w:t>分。发现的主要问题及原因：部分报账材料未能及时整理。下一步改进措施：及时整理报账材料，下年初完成年度资金进度安排。</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24.一次性抚恤金</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分。发现的主要问题及原因：</w:t>
      </w:r>
      <w:r>
        <w:rPr>
          <w:rFonts w:hint="eastAsia" w:ascii="仿宋" w:hAnsi="仿宋" w:eastAsia="仿宋" w:cs="仿宋"/>
          <w:color w:val="auto"/>
          <w:sz w:val="32"/>
          <w:szCs w:val="32"/>
          <w:lang w:val="en-US" w:eastAsia="zh-CN"/>
        </w:rPr>
        <w:t>无。</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25.义务教育中央级公用经费</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93.04</w:t>
      </w:r>
      <w:r>
        <w:rPr>
          <w:rFonts w:hint="eastAsia" w:ascii="仿宋" w:hAnsi="仿宋" w:eastAsia="仿宋" w:cs="仿宋"/>
          <w:color w:val="auto"/>
          <w:sz w:val="32"/>
          <w:szCs w:val="32"/>
        </w:rPr>
        <w:t>分。发现的主要问题及原因：部分报账材料未能及时整理。下一步改进措施：及时整理报账材料，下年初完成年度资金进度安排。</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26.思恩镇中心小学2021年年初预算经费(门面租金)(2021年底收回指标)</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95.68</w:t>
      </w:r>
      <w:r>
        <w:rPr>
          <w:rFonts w:hint="eastAsia" w:ascii="仿宋" w:hAnsi="仿宋" w:eastAsia="仿宋" w:cs="仿宋"/>
          <w:color w:val="auto"/>
          <w:sz w:val="32"/>
          <w:szCs w:val="32"/>
        </w:rPr>
        <w:t>分。发现的主要问题及原因：部分报账材料未能及时整理。下一步改进措施：及时整理报账材料，下年初完成年度资金进度安排。</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27.特岗教师工资</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分。发现的主要问题及原因：</w:t>
      </w:r>
      <w:r>
        <w:rPr>
          <w:rFonts w:hint="eastAsia" w:ascii="仿宋" w:hAnsi="仿宋" w:eastAsia="仿宋" w:cs="仿宋"/>
          <w:color w:val="auto"/>
          <w:sz w:val="32"/>
          <w:szCs w:val="32"/>
          <w:lang w:val="en-US" w:eastAsia="zh-CN"/>
        </w:rPr>
        <w:t>无。</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28.思恩镇中心小学门2021年年初预算经费(追加门面租金)(2021年底收回指标)</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74.5</w:t>
      </w:r>
      <w:r>
        <w:rPr>
          <w:rFonts w:hint="eastAsia" w:ascii="仿宋" w:hAnsi="仿宋" w:eastAsia="仿宋" w:cs="仿宋"/>
          <w:color w:val="auto"/>
          <w:sz w:val="32"/>
          <w:szCs w:val="32"/>
        </w:rPr>
        <w:t>分。发现的主要问题及原因：部分报账材料未能及时整理。下一步改进措施：及时整理报账材料，下年初完成年度资金进度安排。</w:t>
      </w:r>
    </w:p>
    <w:p>
      <w:pPr>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29.全县校园安全保卫经费</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95.38</w:t>
      </w:r>
      <w:r>
        <w:rPr>
          <w:rFonts w:hint="eastAsia" w:ascii="仿宋" w:hAnsi="仿宋" w:eastAsia="仿宋" w:cs="仿宋"/>
          <w:color w:val="auto"/>
          <w:sz w:val="32"/>
          <w:szCs w:val="32"/>
        </w:rPr>
        <w:t>分。发现的主要问题及原因：部分报账材料未能及时整理。下一步改进措施：及时整理报账材料，下年初完成年度资金进度安排。</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w:t>
      </w:r>
      <w:r>
        <w:rPr>
          <w:rFonts w:hint="eastAsia" w:ascii="仿宋" w:hAnsi="仿宋" w:eastAsia="仿宋" w:cs="仿宋"/>
          <w:sz w:val="32"/>
          <w:u w:color="auto"/>
          <w:lang w:eastAsia="zh-CN"/>
        </w:rPr>
        <w:t>环江毛南族自治县财政局</w:t>
      </w:r>
      <w:r>
        <w:rPr>
          <w:rFonts w:ascii="仿宋" w:hAnsi="仿宋" w:eastAsia="仿宋" w:cs="仿宋"/>
          <w:sz w:val="32"/>
          <w:u w:color="auto"/>
        </w:rPr>
        <w:t>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17433607"/>
    <w:multiLevelType w:val="singleLevel"/>
    <w:tmpl w:val="17433607"/>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5MDI1ZDVlZDJhOWEyNGU0ZDhjOWJlMmVlMGQ1ZmQ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7B0770E"/>
    <w:rsid w:val="093F0D49"/>
    <w:rsid w:val="0942143F"/>
    <w:rsid w:val="0D007816"/>
    <w:rsid w:val="0D100297"/>
    <w:rsid w:val="0D202B45"/>
    <w:rsid w:val="0F8D4C87"/>
    <w:rsid w:val="10505FAA"/>
    <w:rsid w:val="105F7E7E"/>
    <w:rsid w:val="11E56B5B"/>
    <w:rsid w:val="125C77AB"/>
    <w:rsid w:val="12E11965"/>
    <w:rsid w:val="14CB726E"/>
    <w:rsid w:val="17E8172E"/>
    <w:rsid w:val="17E92249"/>
    <w:rsid w:val="18D304F1"/>
    <w:rsid w:val="19F32577"/>
    <w:rsid w:val="19F45B80"/>
    <w:rsid w:val="1B0C078D"/>
    <w:rsid w:val="1B2B31E2"/>
    <w:rsid w:val="1B4C295A"/>
    <w:rsid w:val="1B973C63"/>
    <w:rsid w:val="1BA1001E"/>
    <w:rsid w:val="1D317259"/>
    <w:rsid w:val="1E664F5B"/>
    <w:rsid w:val="1EB34BE1"/>
    <w:rsid w:val="2068727F"/>
    <w:rsid w:val="215E639F"/>
    <w:rsid w:val="218A5A4C"/>
    <w:rsid w:val="21EC3183"/>
    <w:rsid w:val="21F67C0D"/>
    <w:rsid w:val="225E72CD"/>
    <w:rsid w:val="22907705"/>
    <w:rsid w:val="246E2F77"/>
    <w:rsid w:val="254B4E2B"/>
    <w:rsid w:val="283D7C94"/>
    <w:rsid w:val="29480E03"/>
    <w:rsid w:val="2983634D"/>
    <w:rsid w:val="2BB02055"/>
    <w:rsid w:val="2C575A56"/>
    <w:rsid w:val="2C7C7A3B"/>
    <w:rsid w:val="2D3A4062"/>
    <w:rsid w:val="2D580DD2"/>
    <w:rsid w:val="2F257714"/>
    <w:rsid w:val="2F3275E5"/>
    <w:rsid w:val="2F4D56BE"/>
    <w:rsid w:val="30AA08EF"/>
    <w:rsid w:val="30D23D1C"/>
    <w:rsid w:val="31221CF5"/>
    <w:rsid w:val="31400178"/>
    <w:rsid w:val="321E3342"/>
    <w:rsid w:val="327759C8"/>
    <w:rsid w:val="33185FE3"/>
    <w:rsid w:val="34EE2E36"/>
    <w:rsid w:val="35C44201"/>
    <w:rsid w:val="36777241"/>
    <w:rsid w:val="371E78D5"/>
    <w:rsid w:val="38A951DB"/>
    <w:rsid w:val="38B31605"/>
    <w:rsid w:val="39003F4F"/>
    <w:rsid w:val="3B9D5EF7"/>
    <w:rsid w:val="3C07002B"/>
    <w:rsid w:val="3D0D152A"/>
    <w:rsid w:val="3DB16BC1"/>
    <w:rsid w:val="3DEE62BF"/>
    <w:rsid w:val="3DF62756"/>
    <w:rsid w:val="3E5F70A1"/>
    <w:rsid w:val="3F1B7587"/>
    <w:rsid w:val="405A7C3B"/>
    <w:rsid w:val="41A75D7C"/>
    <w:rsid w:val="41E57B4F"/>
    <w:rsid w:val="432F26F6"/>
    <w:rsid w:val="43880F63"/>
    <w:rsid w:val="441C5A6F"/>
    <w:rsid w:val="44C44FCC"/>
    <w:rsid w:val="44CC7369"/>
    <w:rsid w:val="457F5108"/>
    <w:rsid w:val="46951B6B"/>
    <w:rsid w:val="46E946C8"/>
    <w:rsid w:val="48806CBA"/>
    <w:rsid w:val="49A34401"/>
    <w:rsid w:val="4A3E30AB"/>
    <w:rsid w:val="4AC14DAC"/>
    <w:rsid w:val="4CE511D4"/>
    <w:rsid w:val="4D154C85"/>
    <w:rsid w:val="4DB32C79"/>
    <w:rsid w:val="4EB35ECE"/>
    <w:rsid w:val="50794F45"/>
    <w:rsid w:val="508F4E24"/>
    <w:rsid w:val="51461E90"/>
    <w:rsid w:val="51463753"/>
    <w:rsid w:val="52553A93"/>
    <w:rsid w:val="53521F8B"/>
    <w:rsid w:val="53E22F47"/>
    <w:rsid w:val="54522FF8"/>
    <w:rsid w:val="55450629"/>
    <w:rsid w:val="56692963"/>
    <w:rsid w:val="568B0F48"/>
    <w:rsid w:val="5786217B"/>
    <w:rsid w:val="590B5B1F"/>
    <w:rsid w:val="59337A15"/>
    <w:rsid w:val="59810274"/>
    <w:rsid w:val="5CA96A00"/>
    <w:rsid w:val="5CF730BC"/>
    <w:rsid w:val="5E5F0DCE"/>
    <w:rsid w:val="5F532459"/>
    <w:rsid w:val="5FA40A7B"/>
    <w:rsid w:val="5FD56D29"/>
    <w:rsid w:val="5FEC7F3F"/>
    <w:rsid w:val="60F74BC3"/>
    <w:rsid w:val="617D3BF8"/>
    <w:rsid w:val="61841F6A"/>
    <w:rsid w:val="61C37DD1"/>
    <w:rsid w:val="623007A9"/>
    <w:rsid w:val="637D7558"/>
    <w:rsid w:val="644F19AC"/>
    <w:rsid w:val="65744A4C"/>
    <w:rsid w:val="65AA4920"/>
    <w:rsid w:val="65E31D0B"/>
    <w:rsid w:val="673A7FDE"/>
    <w:rsid w:val="67694F1E"/>
    <w:rsid w:val="69597934"/>
    <w:rsid w:val="69C35971"/>
    <w:rsid w:val="6B964DDC"/>
    <w:rsid w:val="6C783074"/>
    <w:rsid w:val="6D9E65C6"/>
    <w:rsid w:val="6DA81947"/>
    <w:rsid w:val="6DD747FB"/>
    <w:rsid w:val="6EB66DE2"/>
    <w:rsid w:val="6ED3075F"/>
    <w:rsid w:val="6F2A2D4B"/>
    <w:rsid w:val="6F8A0C1E"/>
    <w:rsid w:val="703F45D4"/>
    <w:rsid w:val="715D6546"/>
    <w:rsid w:val="71BE069E"/>
    <w:rsid w:val="724A54A1"/>
    <w:rsid w:val="73953409"/>
    <w:rsid w:val="73E069A3"/>
    <w:rsid w:val="76D92ECD"/>
    <w:rsid w:val="78104AA8"/>
    <w:rsid w:val="78E257C5"/>
    <w:rsid w:val="794B35BE"/>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3547.97</c:v>
                </c:pt>
                <c:pt idx="1">
                  <c:v>1.21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23.1</c:v>
                </c:pt>
                <c:pt idx="4">
                  <c:v>130.07</c:v>
                </c:pt>
                <c:pt idx="5">
                  <c:v>0</c:v>
                </c:pt>
                <c:pt idx="6">
                  <c:v>0</c:v>
                </c:pt>
                <c:pt idx="7">
                  <c:v>257.35</c:v>
                </c:pt>
                <c:pt idx="8">
                  <c:v>0.07</c:v>
                </c:pt>
                <c:pt idx="9">
                  <c:v>0</c:v>
                </c:pt>
                <c:pt idx="10">
                  <c:v>0</c:v>
                </c:pt>
                <c:pt idx="11">
                  <c:v>15.37</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6.98</c:v>
                </c:pt>
                <c:pt idx="2">
                  <c:v>0</c:v>
                </c:pt>
                <c:pt idx="3">
                  <c:v>0</c:v>
                </c:pt>
                <c:pt idx="4">
                  <c:v>0</c:v>
                </c:pt>
                <c:pt idx="5">
                  <c:v>0</c:v>
                </c:pt>
                <c:pt idx="6">
                  <c:v>0</c:v>
                </c:pt>
                <c:pt idx="7">
                  <c:v>0</c:v>
                </c:pt>
                <c:pt idx="8">
                  <c:v>0</c:v>
                </c:pt>
                <c:pt idx="9">
                  <c:v>0</c:v>
                </c:pt>
                <c:pt idx="10">
                  <c:v>0</c:v>
                </c:pt>
                <c:pt idx="11">
                  <c:v>0</c:v>
                </c:pt>
                <c:pt idx="12">
                  <c:v>0</c:v>
                </c:pt>
                <c:pt idx="13">
                  <c:v>0</c:v>
                </c:pt>
                <c:pt idx="14">
                  <c:v>0</c:v>
                </c:pt>
                <c:pt idx="15">
                  <c:v>1.08</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2702.27</c:v>
                </c:pt>
                <c:pt idx="2">
                  <c:v>313.43</c:v>
                </c:pt>
                <c:pt idx="3">
                  <c:v>100.04</c:v>
                </c:pt>
                <c:pt idx="4">
                  <c:v>536.48</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36.18</c:v>
                </c:pt>
                <c:pt idx="1">
                  <c:v>2680.69</c:v>
                </c:pt>
                <c:pt idx="2">
                  <c:v>261.02</c:v>
                </c:pt>
                <c:pt idx="3">
                  <c:v>195.03</c:v>
                </c:pt>
                <c:pt idx="4">
                  <c:v>376.26</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36.18</c:v>
                </c:pt>
                <c:pt idx="1">
                  <c:v>36.18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2050201</c:v>
                </c:pt>
                <c:pt idx="1">
                  <c:v>2050202</c:v>
                </c:pt>
                <c:pt idx="2">
                  <c:v>2050299</c:v>
                </c:pt>
                <c:pt idx="3">
                  <c:v>2050999</c:v>
                </c:pt>
                <c:pt idx="4">
                  <c:v>205x</c:v>
                </c:pt>
              </c:strCache>
            </c:strRef>
          </c:cat>
          <c:val>
            <c:numRef>
              <c:f>Sheet1!$B$2:$B$6</c:f>
              <c:numCache>
                <c:formatCode>General</c:formatCode>
                <c:ptCount val="5"/>
                <c:pt idx="0">
                  <c:v>149.45</c:v>
                </c:pt>
                <c:pt idx="1">
                  <c:v>2451.39</c:v>
                </c:pt>
                <c:pt idx="2">
                  <c:v>78.82</c:v>
                </c:pt>
                <c:pt idx="3">
                  <c:v>1.04</c:v>
                </c:pt>
                <c:pt idx="4">
                  <c:v>2680.69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261.02</c:v>
                </c:pt>
                <c:pt idx="1">
                  <c:v>261.02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195.03</c:v>
                </c:pt>
                <c:pt idx="1">
                  <c:v>195.03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375.05</c:v>
                </c:pt>
                <c:pt idx="1">
                  <c:v>375.05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1066.43</c:v>
                </c:pt>
                <c:pt idx="1">
                  <c:v>151.33</c:v>
                </c:pt>
                <c:pt idx="2">
                  <c:v>329.32</c:v>
                </c:pt>
                <c:pt idx="3">
                  <c:v>0</c:v>
                </c:pt>
                <c:pt idx="4">
                  <c:v>399.81</c:v>
                </c:pt>
                <c:pt idx="5">
                  <c:v>261.02</c:v>
                </c:pt>
                <c:pt idx="6">
                  <c:v>0</c:v>
                </c:pt>
                <c:pt idx="7">
                  <c:v>123.42</c:v>
                </c:pt>
                <c:pt idx="8">
                  <c:v>0</c:v>
                </c:pt>
                <c:pt idx="9">
                  <c:v>13.56</c:v>
                </c:pt>
                <c:pt idx="10">
                  <c:v>195.03</c:v>
                </c:pt>
                <c:pt idx="11">
                  <c:v>0</c:v>
                </c:pt>
                <c:pt idx="12">
                  <c:v>21.33</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77.49</c:v>
                </c:pt>
                <c:pt idx="1">
                  <c:v>0</c:v>
                </c:pt>
                <c:pt idx="2">
                  <c:v>0</c:v>
                </c:pt>
                <c:pt idx="3">
                  <c:v>0</c:v>
                </c:pt>
                <c:pt idx="4">
                  <c:v>2.41</c:v>
                </c:pt>
                <c:pt idx="5">
                  <c:v>15.01</c:v>
                </c:pt>
                <c:pt idx="6">
                  <c:v>13.25</c:v>
                </c:pt>
                <c:pt idx="7">
                  <c:v>0</c:v>
                </c:pt>
                <c:pt idx="8">
                  <c:v>4.82</c:v>
                </c:pt>
                <c:pt idx="9">
                  <c:v>7.78</c:v>
                </c:pt>
                <c:pt idx="10">
                  <c:v>0</c:v>
                </c:pt>
                <c:pt idx="11">
                  <c:v>15.39</c:v>
                </c:pt>
                <c:pt idx="12">
                  <c:v>0</c:v>
                </c:pt>
                <c:pt idx="13">
                  <c:v>0</c:v>
                </c:pt>
                <c:pt idx="14">
                  <c:v>0</c:v>
                </c:pt>
                <c:pt idx="15">
                  <c:v>0</c:v>
                </c:pt>
                <c:pt idx="16">
                  <c:v>6.48</c:v>
                </c:pt>
                <c:pt idx="17">
                  <c:v>0</c:v>
                </c:pt>
                <c:pt idx="18">
                  <c:v>0</c:v>
                </c:pt>
                <c:pt idx="19">
                  <c:v>0</c:v>
                </c:pt>
                <c:pt idx="20">
                  <c:v>0</c:v>
                </c:pt>
                <c:pt idx="21">
                  <c:v>36.18</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12313</Words>
  <Characters>16918</Characters>
  <Lines>90</Lines>
  <Paragraphs>25</Paragraphs>
  <TotalTime>2</TotalTime>
  <ScaleCrop>false</ScaleCrop>
  <LinksUpToDate>false</LinksUpToDate>
  <CharactersWithSpaces>17170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2023-11-22T07:54:00Z</cp:lastPrinted>
  <dcterms:modified xsi:type="dcterms:W3CDTF">2023-11-28T08:03:31Z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