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ascii="黑体" w:hAnsi="黑体" w:eastAsia="黑体" w:cs="黑体"/>
          <w:b/>
          <w:bCs/>
          <w:sz w:val="52"/>
          <w:szCs w:val="52"/>
        </w:rPr>
      </w:pPr>
      <w:r>
        <w:rPr>
          <w:rFonts w:hint="eastAsia" w:ascii="黑体" w:hAnsi="黑体" w:eastAsia="黑体" w:cs="黑体"/>
          <w:b/>
          <w:bCs/>
          <w:sz w:val="52"/>
          <w:szCs w:val="52"/>
        </w:rPr>
        <w:t>环江毛南族自治县川山镇中心小学2022年度部门决算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ind w:firstLine="2340" w:firstLineChars="650"/>
        <w:jc w:val="left"/>
        <w:rPr>
          <w:rFonts w:ascii="珠穆朗玛—乌金苏通体" w:hAnsi="珠穆朗玛—乌金苏通体" w:eastAsia="黑体" w:cs="珠穆朗玛—乌金苏通体"/>
          <w:kern w:val="0"/>
          <w:sz w:val="36"/>
          <w:szCs w:val="36"/>
        </w:rPr>
      </w:pPr>
      <w:r>
        <w:rPr>
          <w:rFonts w:hint="eastAsia" w:ascii="黑体" w:eastAsia="黑体" w:cs="黑体"/>
          <w:kern w:val="0"/>
          <w:sz w:val="36"/>
          <w:szCs w:val="36"/>
        </w:rPr>
        <w:t>单位负责人：</w:t>
      </w:r>
      <w:r>
        <w:rPr>
          <w:rFonts w:ascii="珠穆朗玛—乌金苏通体" w:hAnsi="珠穆朗玛—乌金苏通体" w:eastAsia="黑体" w:cs="珠穆朗玛—乌金苏通体"/>
          <w:kern w:val="0"/>
          <w:sz w:val="36"/>
          <w:szCs w:val="36"/>
        </w:rPr>
        <w:t>莫永吉</w:t>
      </w:r>
    </w:p>
    <w:p>
      <w:pPr>
        <w:jc w:val="left"/>
        <w:rPr>
          <w:rFonts w:ascii="仿宋" w:hAnsi="仿宋" w:eastAsia="仿宋" w:cs="仿宋"/>
          <w:sz w:val="32"/>
          <w:szCs w:val="32"/>
        </w:rPr>
      </w:pPr>
    </w:p>
    <w:p>
      <w:pPr>
        <w:jc w:val="center"/>
        <w:rPr>
          <w:rFonts w:ascii="黑体" w:hAnsi="黑体" w:eastAsia="黑体" w:cs="黑体"/>
          <w:b/>
          <w:bCs/>
          <w:sz w:val="36"/>
          <w:szCs w:val="36"/>
        </w:rPr>
      </w:pPr>
      <w:r>
        <w:rPr>
          <w:rFonts w:hint="eastAsia" w:ascii="黑体" w:hAnsi="黑体" w:eastAsia="黑体" w:cs="黑体"/>
          <w:b/>
          <w:bCs/>
          <w:sz w:val="36"/>
          <w:szCs w:val="36"/>
        </w:rPr>
        <w:t>2023年10月</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spacing w:line="500" w:lineRule="exact"/>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环江毛南族自治县川山镇中心小学</w:t>
      </w:r>
      <w:r>
        <w:rPr>
          <w:rFonts w:hint="eastAsia" w:ascii="黑体" w:hAnsi="黑体" w:eastAsia="黑体" w:cs="黑体"/>
          <w:sz w:val="32"/>
          <w:szCs w:val="32"/>
        </w:rPr>
        <w:t>概况</w:t>
      </w:r>
    </w:p>
    <w:p>
      <w:pPr>
        <w:spacing w:line="500" w:lineRule="exact"/>
        <w:jc w:val="left"/>
        <w:rPr>
          <w:rFonts w:ascii="仿宋" w:hAnsi="仿宋" w:eastAsia="仿宋" w:cs="仿宋"/>
          <w:sz w:val="32"/>
          <w:szCs w:val="32"/>
        </w:rPr>
      </w:pPr>
      <w:r>
        <w:rPr>
          <w:rFonts w:hint="eastAsia" w:ascii="仿宋" w:hAnsi="仿宋" w:eastAsia="仿宋" w:cs="仿宋"/>
          <w:sz w:val="32"/>
          <w:szCs w:val="32"/>
        </w:rPr>
        <w:t>一、主要职能</w:t>
      </w:r>
    </w:p>
    <w:p>
      <w:pPr>
        <w:spacing w:line="500" w:lineRule="exact"/>
        <w:jc w:val="left"/>
        <w:rPr>
          <w:rFonts w:ascii="仿宋" w:hAnsi="仿宋" w:eastAsia="仿宋" w:cs="仿宋"/>
          <w:sz w:val="32"/>
          <w:szCs w:val="32"/>
        </w:rPr>
      </w:pPr>
      <w:r>
        <w:rPr>
          <w:rFonts w:hint="eastAsia" w:ascii="仿宋" w:hAnsi="仿宋" w:eastAsia="仿宋" w:cs="仿宋"/>
          <w:sz w:val="32"/>
          <w:szCs w:val="32"/>
        </w:rPr>
        <w:t>二、部门决算单位构成</w:t>
      </w:r>
    </w:p>
    <w:p>
      <w:pPr>
        <w:spacing w:line="500" w:lineRule="exact"/>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环江毛南族自治县川山镇中心小学</w:t>
      </w:r>
      <w:r>
        <w:rPr>
          <w:rFonts w:hint="eastAsia" w:ascii="黑体" w:hAnsi="黑体" w:eastAsia="黑体" w:cs="黑体"/>
          <w:sz w:val="32"/>
          <w:szCs w:val="32"/>
        </w:rPr>
        <w:t>2022年度部门决算报表</w:t>
      </w:r>
    </w:p>
    <w:p>
      <w:pPr>
        <w:spacing w:line="500" w:lineRule="exact"/>
        <w:rPr>
          <w:rFonts w:ascii="仿宋_GB2312" w:eastAsia="仿宋_GB2312"/>
          <w:sz w:val="32"/>
          <w:szCs w:val="32"/>
        </w:rPr>
      </w:pPr>
      <w:r>
        <w:rPr>
          <w:rFonts w:hint="eastAsia" w:ascii="仿宋_GB2312" w:eastAsia="仿宋_GB2312"/>
          <w:sz w:val="32"/>
          <w:szCs w:val="32"/>
        </w:rPr>
        <w:t>表一：收入支出决算总表</w:t>
      </w:r>
    </w:p>
    <w:p>
      <w:pPr>
        <w:spacing w:line="500" w:lineRule="exact"/>
        <w:rPr>
          <w:rFonts w:ascii="仿宋_GB2312" w:eastAsia="仿宋_GB2312"/>
          <w:sz w:val="32"/>
          <w:szCs w:val="32"/>
        </w:rPr>
      </w:pPr>
      <w:r>
        <w:rPr>
          <w:rFonts w:hint="eastAsia" w:ascii="仿宋_GB2312" w:eastAsia="仿宋_GB2312"/>
          <w:sz w:val="32"/>
          <w:szCs w:val="32"/>
        </w:rPr>
        <w:t>表二：收入决算表</w:t>
      </w:r>
    </w:p>
    <w:p>
      <w:pPr>
        <w:spacing w:line="500" w:lineRule="exact"/>
        <w:rPr>
          <w:rFonts w:ascii="仿宋_GB2312" w:eastAsia="仿宋_GB2312"/>
          <w:sz w:val="32"/>
          <w:szCs w:val="32"/>
        </w:rPr>
      </w:pPr>
      <w:r>
        <w:rPr>
          <w:rFonts w:hint="eastAsia" w:ascii="仿宋_GB2312" w:eastAsia="仿宋_GB2312"/>
          <w:sz w:val="32"/>
          <w:szCs w:val="32"/>
        </w:rPr>
        <w:t>表三：支出决算表</w:t>
      </w:r>
    </w:p>
    <w:p>
      <w:pPr>
        <w:spacing w:line="500" w:lineRule="exact"/>
        <w:rPr>
          <w:rFonts w:ascii="仿宋_GB2312" w:eastAsia="仿宋_GB2312"/>
          <w:sz w:val="32"/>
          <w:szCs w:val="32"/>
        </w:rPr>
      </w:pPr>
      <w:r>
        <w:rPr>
          <w:rFonts w:hint="eastAsia" w:ascii="仿宋_GB2312" w:eastAsia="仿宋_GB2312"/>
          <w:sz w:val="32"/>
          <w:szCs w:val="32"/>
        </w:rPr>
        <w:t>表四：财政拨款收入支出决算总表</w:t>
      </w:r>
    </w:p>
    <w:p>
      <w:pPr>
        <w:spacing w:line="500" w:lineRule="exact"/>
        <w:rPr>
          <w:rFonts w:ascii="仿宋_GB2312" w:eastAsia="仿宋_GB2312"/>
          <w:sz w:val="32"/>
          <w:szCs w:val="32"/>
        </w:rPr>
      </w:pPr>
      <w:r>
        <w:rPr>
          <w:rFonts w:hint="eastAsia" w:ascii="仿宋_GB2312" w:eastAsia="仿宋_GB2312"/>
          <w:sz w:val="32"/>
          <w:szCs w:val="32"/>
        </w:rPr>
        <w:t>表五：一般公共预算财政拨款支出决算表</w:t>
      </w:r>
    </w:p>
    <w:p>
      <w:pPr>
        <w:spacing w:line="500" w:lineRule="exact"/>
        <w:rPr>
          <w:rFonts w:ascii="仿宋_GB2312" w:eastAsia="仿宋_GB2312"/>
          <w:sz w:val="32"/>
          <w:szCs w:val="32"/>
        </w:rPr>
      </w:pPr>
      <w:r>
        <w:rPr>
          <w:rFonts w:hint="eastAsia" w:ascii="仿宋_GB2312" w:eastAsia="仿宋_GB2312"/>
          <w:sz w:val="32"/>
          <w:szCs w:val="32"/>
        </w:rPr>
        <w:t>表六：一般公共预算财政拨款基本支出决算明细表</w:t>
      </w:r>
    </w:p>
    <w:p>
      <w:pPr>
        <w:spacing w:line="500" w:lineRule="exact"/>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00" w:lineRule="exact"/>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00" w:lineRule="exact"/>
        <w:rPr>
          <w:rFonts w:ascii="仿宋_GB2312" w:eastAsia="仿宋_GB2312"/>
          <w:sz w:val="32"/>
          <w:szCs w:val="32"/>
        </w:rPr>
      </w:pPr>
      <w:r>
        <w:rPr>
          <w:rFonts w:hint="eastAsia" w:ascii="仿宋_GB2312" w:eastAsia="仿宋_GB2312"/>
          <w:sz w:val="32"/>
          <w:szCs w:val="32"/>
        </w:rPr>
        <w:t>表九：财政拨款“三公”经费支出决算表</w:t>
      </w:r>
    </w:p>
    <w:p>
      <w:pPr>
        <w:spacing w:line="500" w:lineRule="exact"/>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环江毛南族自治县川山镇中心小学</w:t>
      </w:r>
      <w:r>
        <w:rPr>
          <w:rFonts w:hint="eastAsia" w:ascii="黑体" w:hAnsi="黑体" w:eastAsia="黑体" w:cs="黑体"/>
          <w:sz w:val="32"/>
          <w:szCs w:val="32"/>
        </w:rPr>
        <w:t>2022年度部门决算情况说明</w:t>
      </w:r>
    </w:p>
    <w:p>
      <w:pPr>
        <w:autoSpaceDE w:val="0"/>
        <w:autoSpaceDN w:val="0"/>
        <w:adjustRightInd w:val="0"/>
        <w:spacing w:line="50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2022</w:t>
      </w:r>
      <w:r>
        <w:rPr>
          <w:rFonts w:hint="eastAsia" w:ascii="仿宋_GB2312" w:eastAsia="仿宋_GB2312" w:cs="仿宋_GB2312"/>
          <w:kern w:val="0"/>
          <w:sz w:val="32"/>
          <w:szCs w:val="32"/>
        </w:rPr>
        <w:t>年度收入支出决算总体情况。</w:t>
      </w:r>
    </w:p>
    <w:p>
      <w:pPr>
        <w:autoSpaceDE w:val="0"/>
        <w:autoSpaceDN w:val="0"/>
        <w:adjustRightInd w:val="0"/>
        <w:spacing w:line="50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2022</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0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三、2022年度一般公共预算财政拨款基本支出决算情况说明。</w:t>
      </w:r>
    </w:p>
    <w:p>
      <w:pPr>
        <w:autoSpaceDE w:val="0"/>
        <w:autoSpaceDN w:val="0"/>
        <w:adjustRightInd w:val="0"/>
        <w:spacing w:line="50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2022</w:t>
      </w:r>
      <w:r>
        <w:rPr>
          <w:rFonts w:hint="eastAsia" w:ascii="仿宋_GB2312" w:eastAsia="仿宋_GB2312" w:cs="仿宋_GB2312"/>
          <w:kern w:val="0"/>
          <w:sz w:val="32"/>
          <w:szCs w:val="32"/>
        </w:rPr>
        <w:t>年度政府性基金支出决算情况。</w:t>
      </w:r>
    </w:p>
    <w:p>
      <w:pPr>
        <w:autoSpaceDE w:val="0"/>
        <w:autoSpaceDN w:val="0"/>
        <w:adjustRightInd w:val="0"/>
        <w:spacing w:line="50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五、2022年度国有资本经营预算支出决算情况。</w:t>
      </w:r>
    </w:p>
    <w:p>
      <w:pPr>
        <w:autoSpaceDE w:val="0"/>
        <w:autoSpaceDN w:val="0"/>
        <w:adjustRightInd w:val="0"/>
        <w:spacing w:line="50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spacing w:line="50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spacing w:line="500" w:lineRule="exact"/>
        <w:jc w:val="left"/>
        <w:rPr>
          <w:rFonts w:ascii="黑体" w:hAnsi="黑体" w:eastAsia="黑体" w:cs="黑体"/>
          <w:sz w:val="32"/>
          <w:szCs w:val="32"/>
        </w:rPr>
      </w:pPr>
      <w:r>
        <w:rPr>
          <w:rFonts w:hint="eastAsia" w:ascii="黑体" w:hAnsi="黑体" w:eastAsia="黑体" w:cs="黑体"/>
          <w:sz w:val="32"/>
          <w:szCs w:val="32"/>
        </w:rPr>
        <w:t>第四部分：名词解释</w:t>
      </w:r>
    </w:p>
    <w:p>
      <w:pPr>
        <w:jc w:val="center"/>
        <w:rPr>
          <w:rFonts w:hint="eastAsia" w:ascii="黑体" w:hAnsi="黑体" w:eastAsia="黑体" w:cs="黑体"/>
          <w:b/>
          <w:bCs/>
          <w:sz w:val="32"/>
          <w:szCs w:val="32"/>
        </w:rPr>
      </w:pPr>
    </w:p>
    <w:p>
      <w:pPr>
        <w:jc w:val="center"/>
        <w:rPr>
          <w:rFonts w:hint="eastAsia" w:ascii="黑体" w:hAnsi="黑体" w:eastAsia="黑体" w:cs="黑体"/>
          <w:b/>
          <w:bCs/>
          <w:sz w:val="32"/>
          <w:szCs w:val="32"/>
        </w:rPr>
      </w:pP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环江毛南族自治县川山镇中心小学</w:t>
      </w:r>
      <w:r>
        <w:rPr>
          <w:rFonts w:hint="eastAsia" w:ascii="黑体" w:hAnsi="黑体" w:eastAsia="黑体" w:cs="黑体"/>
          <w:b/>
          <w:bCs/>
          <w:sz w:val="32"/>
          <w:szCs w:val="32"/>
        </w:rPr>
        <w:t>概况</w:t>
      </w:r>
    </w:p>
    <w:p>
      <w:pPr>
        <w:spacing w:line="640" w:lineRule="exact"/>
        <w:ind w:firstLine="646"/>
        <w:rPr>
          <w:rFonts w:ascii="仿宋" w:hAnsi="仿宋" w:eastAsia="仿宋"/>
          <w:b/>
          <w:bCs/>
          <w:sz w:val="32"/>
          <w:szCs w:val="32"/>
        </w:rPr>
      </w:pPr>
      <w:r>
        <w:rPr>
          <w:rFonts w:hint="eastAsia" w:ascii="仿宋" w:hAnsi="仿宋" w:eastAsia="仿宋"/>
          <w:b/>
          <w:bCs/>
          <w:sz w:val="32"/>
          <w:szCs w:val="32"/>
        </w:rPr>
        <w:t>一、主要职能</w:t>
      </w:r>
    </w:p>
    <w:p>
      <w:pPr>
        <w:spacing w:line="6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1.贯彻实施国家教育工作方针、政策和法律法规。制订学校教育改革与发展战略和教育事业发展规划及年度计划；贯彻执行上级教育体制改革的政策，拟定学校教育发展的重点、结构、速度和步骤，并负责进行实施。 </w:t>
      </w:r>
    </w:p>
    <w:p>
      <w:pPr>
        <w:spacing w:line="640" w:lineRule="exact"/>
        <w:ind w:firstLine="640" w:firstLineChars="200"/>
        <w:rPr>
          <w:rFonts w:ascii="仿宋" w:hAnsi="仿宋" w:eastAsia="仿宋" w:cs="宋体"/>
          <w:color w:val="333333"/>
          <w:sz w:val="28"/>
          <w:szCs w:val="28"/>
        </w:rPr>
      </w:pPr>
      <w:r>
        <w:rPr>
          <w:rFonts w:hint="eastAsia" w:ascii="仿宋" w:hAnsi="仿宋" w:eastAsia="仿宋" w:cs="仿宋_GB2312"/>
          <w:sz w:val="32"/>
          <w:szCs w:val="32"/>
        </w:rPr>
        <w:t xml:space="preserve">2.实施小学义务教育，促进基础教育发展。小学学历教 育。 </w:t>
      </w:r>
      <w:r>
        <w:rPr>
          <w:rFonts w:hint="eastAsia" w:ascii="仿宋" w:hAnsi="仿宋" w:eastAsia="仿宋" w:cs="仿宋_GB2312"/>
          <w:sz w:val="40"/>
          <w:szCs w:val="40"/>
        </w:rPr>
        <w:t> </w:t>
      </w:r>
      <w:r>
        <w:rPr>
          <w:rFonts w:hint="eastAsia" w:ascii="仿宋" w:hAnsi="仿宋" w:eastAsia="仿宋" w:cs="仿宋_GB2312"/>
          <w:sz w:val="32"/>
          <w:szCs w:val="32"/>
        </w:rPr>
        <w:t>   </w:t>
      </w:r>
      <w:r>
        <w:rPr>
          <w:rFonts w:hint="eastAsia" w:ascii="宋体" w:hAnsi="宋体" w:eastAsia="仿宋" w:cs="宋体"/>
          <w:color w:val="333333"/>
          <w:sz w:val="28"/>
          <w:szCs w:val="28"/>
        </w:rPr>
        <w:t>  </w:t>
      </w:r>
    </w:p>
    <w:p>
      <w:pPr>
        <w:spacing w:line="640" w:lineRule="exact"/>
        <w:ind w:firstLine="646"/>
        <w:rPr>
          <w:rFonts w:ascii="仿宋" w:hAnsi="仿宋" w:eastAsia="仿宋"/>
          <w:b/>
          <w:bCs/>
          <w:sz w:val="32"/>
          <w:szCs w:val="32"/>
        </w:rPr>
      </w:pPr>
      <w:r>
        <w:rPr>
          <w:rFonts w:hint="eastAsia" w:ascii="仿宋" w:hAnsi="仿宋" w:eastAsia="仿宋"/>
          <w:b/>
          <w:bCs/>
          <w:sz w:val="32"/>
          <w:szCs w:val="32"/>
        </w:rPr>
        <w:t>二、部门决算单位构成</w:t>
      </w:r>
    </w:p>
    <w:p>
      <w:pPr>
        <w:spacing w:line="640" w:lineRule="exact"/>
        <w:jc w:val="left"/>
        <w:rPr>
          <w:rFonts w:ascii="仿宋" w:hAnsi="仿宋" w:eastAsia="仿宋" w:cs="仿宋"/>
          <w:sz w:val="32"/>
          <w:szCs w:val="32"/>
        </w:rPr>
      </w:pPr>
      <w:r>
        <w:rPr>
          <w:rFonts w:hint="eastAsia" w:ascii="仿宋" w:hAnsi="仿宋" w:eastAsia="仿宋" w:cs="仿宋_GB2312"/>
          <w:sz w:val="28"/>
          <w:szCs w:val="28"/>
        </w:rPr>
        <w:t>本单位为环江毛南族自治县</w:t>
      </w:r>
      <w:r>
        <w:rPr>
          <w:rFonts w:hint="eastAsia" w:ascii="仿宋" w:hAnsi="仿宋" w:eastAsia="仿宋"/>
          <w:bCs/>
          <w:color w:val="000000"/>
          <w:sz w:val="28"/>
          <w:szCs w:val="28"/>
        </w:rPr>
        <w:t>川山镇中心小学</w:t>
      </w:r>
      <w:r>
        <w:rPr>
          <w:rFonts w:hint="eastAsia" w:ascii="仿宋" w:hAnsi="仿宋" w:eastAsia="仿宋" w:cs="仿宋_GB2312"/>
          <w:sz w:val="28"/>
          <w:szCs w:val="28"/>
        </w:rPr>
        <w:t>本级单位，无内设室。</w:t>
      </w:r>
    </w:p>
    <w:p>
      <w:pPr>
        <w:jc w:val="center"/>
        <w:rPr>
          <w:rFonts w:ascii="黑体" w:hAnsi="黑体" w:eastAsia="黑体" w:cs="黑体"/>
          <w:sz w:val="32"/>
          <w:szCs w:val="32"/>
        </w:rPr>
      </w:pPr>
    </w:p>
    <w:p>
      <w:pPr>
        <w:jc w:val="center"/>
        <w:rPr>
          <w:rFonts w:ascii="黑体" w:hAnsi="黑体" w:eastAsia="黑体" w:cs="黑体"/>
          <w:sz w:val="32"/>
          <w:szCs w:val="32"/>
        </w:rPr>
      </w:pPr>
    </w:p>
    <w:p>
      <w:pPr>
        <w:jc w:val="center"/>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环江毛南族自治县川山镇中心小学</w:t>
      </w:r>
      <w:r>
        <w:rPr>
          <w:rFonts w:hint="eastAsia" w:ascii="黑体" w:hAnsi="黑体" w:eastAsia="黑体" w:cs="黑体"/>
          <w:sz w:val="32"/>
          <w:szCs w:val="32"/>
        </w:rPr>
        <w:t>2022年度部门决算报表</w:t>
      </w:r>
    </w:p>
    <w:tbl>
      <w:tblPr>
        <w:tblStyle w:val="7"/>
        <w:tblW w:w="13940" w:type="dxa"/>
        <w:tblInd w:w="96" w:type="dxa"/>
        <w:tblLayout w:type="fixed"/>
        <w:tblCellMar>
          <w:top w:w="0" w:type="dxa"/>
          <w:left w:w="108" w:type="dxa"/>
          <w:bottom w:w="0" w:type="dxa"/>
          <w:right w:w="108" w:type="dxa"/>
        </w:tblCellMar>
      </w:tblPr>
      <w:tblGrid>
        <w:gridCol w:w="3448"/>
        <w:gridCol w:w="992"/>
        <w:gridCol w:w="1985"/>
        <w:gridCol w:w="3827"/>
        <w:gridCol w:w="1786"/>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表一：收入支出决算总表</w:t>
            </w: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收入支出决算总表</w:t>
            </w:r>
          </w:p>
        </w:tc>
      </w:tr>
      <w:tr>
        <w:tblPrEx>
          <w:tblCellMar>
            <w:top w:w="0" w:type="dxa"/>
            <w:left w:w="108" w:type="dxa"/>
            <w:bottom w:w="0" w:type="dxa"/>
            <w:right w:w="108" w:type="dxa"/>
          </w:tblCellMar>
        </w:tblPrEx>
        <w:trPr>
          <w:trHeight w:val="301" w:hRule="atLeast"/>
        </w:trPr>
        <w:tc>
          <w:tcPr>
            <w:tcW w:w="34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82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8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trHeight w:val="301" w:hRule="atLeast"/>
        </w:trPr>
        <w:tc>
          <w:tcPr>
            <w:tcW w:w="6425" w:type="dxa"/>
            <w:gridSpan w:val="3"/>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382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86"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15" w:hRule="atLeast"/>
        </w:trPr>
        <w:tc>
          <w:tcPr>
            <w:tcW w:w="64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收入</w:t>
            </w:r>
          </w:p>
        </w:tc>
        <w:tc>
          <w:tcPr>
            <w:tcW w:w="751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支出</w:t>
            </w:r>
          </w:p>
        </w:tc>
      </w:tr>
      <w:tr>
        <w:tblPrEx>
          <w:tblCellMar>
            <w:top w:w="0" w:type="dxa"/>
            <w:left w:w="108" w:type="dxa"/>
            <w:bottom w:w="0" w:type="dxa"/>
            <w:right w:w="108" w:type="dxa"/>
          </w:tblCellMar>
        </w:tblPrEx>
        <w:trPr>
          <w:trHeight w:val="315"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r>
      <w:tr>
        <w:tblPrEx>
          <w:tblCellMar>
            <w:top w:w="0" w:type="dxa"/>
            <w:left w:w="108" w:type="dxa"/>
            <w:bottom w:w="0" w:type="dxa"/>
            <w:right w:w="108" w:type="dxa"/>
          </w:tblCellMar>
        </w:tblPrEx>
        <w:trPr>
          <w:trHeight w:val="315"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一、一般公共预算财政拨款收入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3682.42</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一、一般公共服务支出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二、政府性基金预算财政拨款收入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二、外交支出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三、国有资本经营预算财政拨款收入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三、国防支出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四、上级补助收入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四、公共安全支出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五、事业收入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五、教育支出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2793.03</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六、经营收入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六、科学技术支出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七、附属单位上缴收入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七、文化旅游体育与传媒支出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八、其他收入</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八、社会保障和就业支出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九、卫生健康支出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十、节能环保支出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11</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十一、城乡社区支出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十二、农林水支出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13</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十三、交通运输支出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十四、资源勘探工业信息等支出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15</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十五、商业服务业等支出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16</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十六、金融支出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17</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十七、援助其他地区支出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十八、自然资源海洋气象等支出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19</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十九、住房保障支出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二十、粮油物资储备支出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21</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二十一、国有资本经营预算支出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22</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二十二、灾害防治及应急管理支出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23</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二十三、其他支出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410.47</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24</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二十四、债务还本支出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25</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二十五、债务付息支出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二十六、抗疫特别国债安排的支出</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本年收入合计</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3684.76</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本年支出合计</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3684.76</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使用非财政拨款结余</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28</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结余分配</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年初结转和结余</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29</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年末结转和结余</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34" w:hRule="atLeast"/>
        </w:trPr>
        <w:tc>
          <w:tcPr>
            <w:tcW w:w="34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pPr>
            <w:r>
              <w:rPr>
                <w:rFonts w:hint="eastAsia"/>
              </w:rPr>
              <w:t>总计</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31</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3684.76</w:t>
            </w:r>
          </w:p>
        </w:tc>
        <w:tc>
          <w:tcPr>
            <w:tcW w:w="382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3684.76</w:t>
            </w:r>
          </w:p>
        </w:tc>
      </w:tr>
    </w:tbl>
    <w:p>
      <w:pPr>
        <w:rPr>
          <w:rFonts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7"/>
        <w:tblW w:w="13512" w:type="dxa"/>
        <w:tblInd w:w="96" w:type="dxa"/>
        <w:tblLayout w:type="fixed"/>
        <w:tblCellMar>
          <w:top w:w="0" w:type="dxa"/>
          <w:left w:w="108" w:type="dxa"/>
          <w:bottom w:w="0" w:type="dxa"/>
          <w:right w:w="108" w:type="dxa"/>
        </w:tblCellMar>
      </w:tblPr>
      <w:tblGrid>
        <w:gridCol w:w="1322"/>
        <w:gridCol w:w="1640"/>
        <w:gridCol w:w="236"/>
        <w:gridCol w:w="236"/>
        <w:gridCol w:w="1857"/>
        <w:gridCol w:w="1276"/>
        <w:gridCol w:w="1275"/>
        <w:gridCol w:w="1276"/>
        <w:gridCol w:w="992"/>
        <w:gridCol w:w="993"/>
        <w:gridCol w:w="1134"/>
        <w:gridCol w:w="1275"/>
      </w:tblGrid>
      <w:tr>
        <w:tblPrEx>
          <w:tblCellMar>
            <w:top w:w="0" w:type="dxa"/>
            <w:left w:w="108" w:type="dxa"/>
            <w:bottom w:w="0" w:type="dxa"/>
            <w:right w:w="108" w:type="dxa"/>
          </w:tblCellMar>
        </w:tblPrEx>
        <w:trPr>
          <w:trHeight w:val="951" w:hRule="atLeast"/>
        </w:trPr>
        <w:tc>
          <w:tcPr>
            <w:tcW w:w="13512" w:type="dxa"/>
            <w:gridSpan w:val="12"/>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表二：收入决算表</w:t>
            </w: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85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27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9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9"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108" w:type="dxa"/>
            <w:bottom w:w="0" w:type="dxa"/>
            <w:right w:w="108" w:type="dxa"/>
          </w:tblCellMar>
        </w:tblPrEx>
        <w:trPr>
          <w:trHeight w:val="317" w:hRule="atLeast"/>
        </w:trPr>
        <w:tc>
          <w:tcPr>
            <w:tcW w:w="7842"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1276"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99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993"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409"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7" w:hRule="atLeast"/>
        </w:trPr>
        <w:tc>
          <w:tcPr>
            <w:tcW w:w="529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本年收入合计</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财政拨款收入</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上级补助收入</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事业收入</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经营收入</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附属单位上缴收入</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其他收入</w:t>
            </w:r>
          </w:p>
        </w:tc>
      </w:tr>
      <w:tr>
        <w:tblPrEx>
          <w:tblCellMar>
            <w:top w:w="0" w:type="dxa"/>
            <w:left w:w="108" w:type="dxa"/>
            <w:bottom w:w="0" w:type="dxa"/>
            <w:right w:w="108" w:type="dxa"/>
          </w:tblCellMar>
        </w:tblPrEx>
        <w:trPr>
          <w:trHeight w:val="327" w:hRule="atLeast"/>
        </w:trPr>
        <w:tc>
          <w:tcPr>
            <w:tcW w:w="13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969"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96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32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96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9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99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7" w:hRule="atLeast"/>
        </w:trPr>
        <w:tc>
          <w:tcPr>
            <w:tcW w:w="529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r>
      <w:tr>
        <w:tblPrEx>
          <w:tblCellMar>
            <w:top w:w="0" w:type="dxa"/>
            <w:left w:w="108" w:type="dxa"/>
            <w:bottom w:w="0" w:type="dxa"/>
            <w:right w:w="108" w:type="dxa"/>
          </w:tblCellMar>
        </w:tblPrEx>
        <w:trPr>
          <w:trHeight w:val="417" w:hRule="atLeast"/>
        </w:trPr>
        <w:tc>
          <w:tcPr>
            <w:tcW w:w="529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3684.76</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3684.76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一般公共服务支出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群众团体事务</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2012999</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其他群众团体事务支出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2793.03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2793.03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普通教育</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2790.33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2790.33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2050202</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小学教育</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2756.48</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2756.48</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2050299</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其他普通教育支出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33.84</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33.84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20509</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教育费附加安排的支出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2050999</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其他教育费附加安排的支出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社会保障和就业支出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行政事业单位养老支出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2080505</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机关事业单位基本养老保险缴费支出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住房保障支出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住房改革支出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2210201</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410.47</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410.47</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22960</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彩票公益金安排的支出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2296004</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用于教育事业的彩票公益金支出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408.13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408.13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2299999</w:t>
            </w:r>
          </w:p>
        </w:tc>
        <w:tc>
          <w:tcPr>
            <w:tcW w:w="396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408.13</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408.13</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7" w:hRule="atLeast"/>
        </w:trPr>
        <w:tc>
          <w:tcPr>
            <w:tcW w:w="13512" w:type="dxa"/>
            <w:gridSpan w:val="12"/>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注：本表反映部门本年度取得的各项收入情况。</w:t>
            </w:r>
          </w:p>
        </w:tc>
      </w:tr>
    </w:tbl>
    <w:p>
      <w:pPr>
        <w:jc w:val="center"/>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表三：支出决算表</w:t>
      </w:r>
    </w:p>
    <w:tbl>
      <w:tblPr>
        <w:tblStyle w:val="7"/>
        <w:tblW w:w="13938" w:type="dxa"/>
        <w:tblInd w:w="96" w:type="dxa"/>
        <w:tblLayout w:type="fixed"/>
        <w:tblCellMar>
          <w:top w:w="0" w:type="dxa"/>
          <w:left w:w="108" w:type="dxa"/>
          <w:bottom w:w="0" w:type="dxa"/>
          <w:right w:w="108" w:type="dxa"/>
        </w:tblCellMar>
      </w:tblPr>
      <w:tblGrid>
        <w:gridCol w:w="1142"/>
        <w:gridCol w:w="237"/>
        <w:gridCol w:w="239"/>
        <w:gridCol w:w="64"/>
        <w:gridCol w:w="3892"/>
        <w:gridCol w:w="1276"/>
        <w:gridCol w:w="1418"/>
        <w:gridCol w:w="1417"/>
        <w:gridCol w:w="1276"/>
        <w:gridCol w:w="1317"/>
        <w:gridCol w:w="1660"/>
      </w:tblGrid>
      <w:tr>
        <w:tblPrEx>
          <w:tblCellMar>
            <w:top w:w="0" w:type="dxa"/>
            <w:left w:w="108" w:type="dxa"/>
            <w:bottom w:w="0" w:type="dxa"/>
            <w:right w:w="108" w:type="dxa"/>
          </w:tblCellMar>
        </w:tblPrEx>
        <w:trPr>
          <w:trHeight w:val="623" w:hRule="atLeast"/>
        </w:trPr>
        <w:tc>
          <w:tcPr>
            <w:tcW w:w="13938" w:type="dxa"/>
            <w:gridSpan w:val="11"/>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 w:val="30"/>
                <w:szCs w:val="30"/>
              </w:rPr>
            </w:pPr>
            <w:r>
              <w:rPr>
                <w:rFonts w:hint="eastAsia" w:ascii="宋体" w:hAnsi="宋体" w:eastAsia="宋体" w:cs="宋体"/>
                <w:color w:val="000000"/>
                <w:kern w:val="0"/>
                <w:sz w:val="32"/>
                <w:szCs w:val="32"/>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23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03" w:type="dxa"/>
            <w:gridSpan w:val="2"/>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3892"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276"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418"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41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276"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317" w:type="dxa"/>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1660" w:type="dxa"/>
            <w:tcBorders>
              <w:top w:val="nil"/>
              <w:left w:val="nil"/>
              <w:bottom w:val="nil"/>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trHeight w:val="312" w:hRule="atLeast"/>
        </w:trPr>
        <w:tc>
          <w:tcPr>
            <w:tcW w:w="9685" w:type="dxa"/>
            <w:gridSpan w:val="8"/>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1276"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317" w:type="dxa"/>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1660" w:type="dxa"/>
            <w:tcBorders>
              <w:top w:val="nil"/>
              <w:left w:val="nil"/>
              <w:bottom w:val="single" w:color="auto" w:sz="4" w:space="0"/>
              <w:right w:val="nil"/>
            </w:tcBorders>
            <w:shd w:val="clear" w:color="auto" w:fill="auto"/>
            <w:noWrap/>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22" w:hRule="atLeast"/>
        </w:trPr>
        <w:tc>
          <w:tcPr>
            <w:tcW w:w="55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本年支出合计</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上缴上级支出</w:t>
            </w:r>
          </w:p>
        </w:tc>
        <w:tc>
          <w:tcPr>
            <w:tcW w:w="13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经营支出</w:t>
            </w:r>
          </w:p>
        </w:tc>
        <w:tc>
          <w:tcPr>
            <w:tcW w:w="1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95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95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95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22" w:hRule="atLeast"/>
        </w:trPr>
        <w:tc>
          <w:tcPr>
            <w:tcW w:w="55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633" w:hRule="atLeast"/>
        </w:trPr>
        <w:tc>
          <w:tcPr>
            <w:tcW w:w="55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3684.76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3359.71</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325.05</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ascii="宋体" w:hAnsi="宋体" w:eastAsia="宋体" w:cs="宋体"/>
                <w:b/>
                <w:bCs/>
                <w:color w:val="000000"/>
                <w:sz w:val="22"/>
                <w:szCs w:val="22"/>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一般公共服务支出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37.12</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群众团体事务</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37.12</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2012999</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其他群众团体事务支出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37.12</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2793.03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2734.22</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58.81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普通教育</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2790.33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2734.22</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56.11</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2050202</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小学教育</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2756.48</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2721.67</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34.82</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2050299</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其他普通教育支出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33.84</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12.55</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21.29</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20509</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教育费附加安排的支出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2050999</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其他教育费附加安排的支出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2.70</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社会保障和就业支出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262.16</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行政事业单位养老支出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262.16</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2080505</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机关事业单位基本养老保险缴费支出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262.16</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住房保障支出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181.99</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住房改革支出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181.99</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2210201</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住房公积金</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181.99</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410.47</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144.23</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266.24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22960</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彩票公益金安排的支出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2296004</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用于教育事业的彩票公益金支出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其他支出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408.13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144.23</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263.90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2299999</w:t>
            </w:r>
          </w:p>
        </w:tc>
        <w:tc>
          <w:tcPr>
            <w:tcW w:w="395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 xml:space="preserve">  其他支出</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408.13</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144.23</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263.90</w:t>
            </w:r>
          </w:p>
        </w:tc>
        <w:tc>
          <w:tcPr>
            <w:tcW w:w="12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31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66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22" w:hRule="atLeast"/>
        </w:trPr>
        <w:tc>
          <w:tcPr>
            <w:tcW w:w="13938" w:type="dxa"/>
            <w:gridSpan w:val="11"/>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注：本表反映部门本年度各项支出情况。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表四：财政拨款收入支出决算总表</w:t>
      </w:r>
    </w:p>
    <w:tbl>
      <w:tblPr>
        <w:tblStyle w:val="7"/>
        <w:tblW w:w="4966" w:type="pct"/>
        <w:tblInd w:w="0" w:type="dxa"/>
        <w:tblLayout w:type="fixed"/>
        <w:tblCellMar>
          <w:top w:w="0" w:type="dxa"/>
          <w:left w:w="108" w:type="dxa"/>
          <w:bottom w:w="0" w:type="dxa"/>
          <w:right w:w="108" w:type="dxa"/>
        </w:tblCellMar>
      </w:tblPr>
      <w:tblGrid>
        <w:gridCol w:w="3454"/>
        <w:gridCol w:w="577"/>
        <w:gridCol w:w="1008"/>
        <w:gridCol w:w="3742"/>
        <w:gridCol w:w="718"/>
        <w:gridCol w:w="1008"/>
        <w:gridCol w:w="1155"/>
        <w:gridCol w:w="1298"/>
        <w:gridCol w:w="1118"/>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财政拨款收入支出决算总表</w:t>
            </w:r>
          </w:p>
        </w:tc>
      </w:tr>
      <w:tr>
        <w:tblPrEx>
          <w:tblCellMar>
            <w:top w:w="0" w:type="dxa"/>
            <w:left w:w="108" w:type="dxa"/>
            <w:bottom w:w="0" w:type="dxa"/>
            <w:right w:w="108" w:type="dxa"/>
          </w:tblCellMar>
        </w:tblPrEx>
        <w:trPr>
          <w:trHeight w:val="260" w:hRule="atLeast"/>
        </w:trPr>
        <w:tc>
          <w:tcPr>
            <w:tcW w:w="1227"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5"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5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329"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55"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58"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10"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461" w:type="pct"/>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97" w:type="pct"/>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CellMar>
            <w:top w:w="0" w:type="dxa"/>
            <w:left w:w="108" w:type="dxa"/>
            <w:bottom w:w="0" w:type="dxa"/>
            <w:right w:w="108" w:type="dxa"/>
          </w:tblCellMar>
        </w:tblPrEx>
        <w:trPr>
          <w:trHeight w:val="260" w:hRule="atLeast"/>
        </w:trPr>
        <w:tc>
          <w:tcPr>
            <w:tcW w:w="3732" w:type="pct"/>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410"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461" w:type="pct"/>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97" w:type="pct"/>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68" w:hRule="atLeast"/>
        </w:trPr>
        <w:tc>
          <w:tcPr>
            <w:tcW w:w="179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收     入</w:t>
            </w:r>
          </w:p>
        </w:tc>
        <w:tc>
          <w:tcPr>
            <w:tcW w:w="321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支     出</w:t>
            </w:r>
          </w:p>
        </w:tc>
      </w:tr>
      <w:tr>
        <w:tblPrEx>
          <w:tblCellMar>
            <w:top w:w="0" w:type="dxa"/>
            <w:left w:w="108" w:type="dxa"/>
            <w:bottom w:w="0" w:type="dxa"/>
            <w:right w:w="108" w:type="dxa"/>
          </w:tblCellMar>
        </w:tblPrEx>
        <w:trPr>
          <w:trHeight w:val="312" w:hRule="atLeast"/>
        </w:trPr>
        <w:tc>
          <w:tcPr>
            <w:tcW w:w="12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35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w:t>
            </w:r>
          </w:p>
        </w:tc>
        <w:tc>
          <w:tcPr>
            <w:tcW w:w="13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2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行次</w:t>
            </w:r>
          </w:p>
        </w:tc>
        <w:tc>
          <w:tcPr>
            <w:tcW w:w="35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4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一般公共预算财政拨款</w:t>
            </w:r>
          </w:p>
        </w:tc>
        <w:tc>
          <w:tcPr>
            <w:tcW w:w="4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政府性基金预算财政拨款</w:t>
            </w:r>
          </w:p>
        </w:tc>
        <w:tc>
          <w:tcPr>
            <w:tcW w:w="3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国有资本经营预算财政拨款</w:t>
            </w:r>
          </w:p>
        </w:tc>
      </w:tr>
      <w:tr>
        <w:tblPrEx>
          <w:tblCellMar>
            <w:top w:w="0" w:type="dxa"/>
            <w:left w:w="108" w:type="dxa"/>
            <w:bottom w:w="0" w:type="dxa"/>
            <w:right w:w="108" w:type="dxa"/>
          </w:tblCellMar>
        </w:tblPrEx>
        <w:trPr>
          <w:trHeight w:val="536" w:hRule="atLeast"/>
        </w:trPr>
        <w:tc>
          <w:tcPr>
            <w:tcW w:w="12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5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3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58"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4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9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一、一般公共预算财政拨款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3682.42</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一、一般公共服务支出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33</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37.12</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37.12</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二、政府性基金预算财政拨款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二、外交支出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34</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三、国有资本经营预算财政拨款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三、国防支出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35</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四、公共安全支出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36</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五、教育支出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37</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2793.03</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2793.03</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6</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六、科学技术支出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38</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七、文化旅游体育与传媒支出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39</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8</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八、社会保障和就业支出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40</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262.16</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262.16</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9</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九、卫生健康支出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41</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7"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十、节能环保支出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42</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11</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十一、城乡社区支出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43</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12</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十二、农林水支出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44</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13</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十三、交通运输支出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45</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14</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十四、资源勘探工业信息等支出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46</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15</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十五、商业服务业等支出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47</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十六、金融支出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48</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17</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十七、援助其他地区支出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49</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18</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十八、自然资源海洋气象等支出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50</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19</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十九、住房保障支出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51</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181.99</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181.99</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20</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二十、粮油物资储备支出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52</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21</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二十一、国有资本经营预算支出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53</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22</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二十二、灾害防治及应急管理支出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54</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二十三、其他支出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55</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410.47</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408.13</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24</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二十四、债务还本支出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56</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25</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二十五、债务付息支出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57</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26</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二十六、抗疫特别国债安排的支出</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58</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本年收入合计</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27</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3684.76</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本年支出合计</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59</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3684.76</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3682.42</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年初财政拨款结转和结余</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28</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年末财政拨款结转和结余</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60</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一般公共预算财政拨款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29</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61</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政府性基金预算财政拨款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30</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62</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 xml:space="preserve">  国有资本经营预算财政拨款</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31</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63</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122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w:t>
            </w:r>
          </w:p>
        </w:tc>
        <w:tc>
          <w:tcPr>
            <w:tcW w:w="20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3684.76</w:t>
            </w:r>
          </w:p>
        </w:tc>
        <w:tc>
          <w:tcPr>
            <w:tcW w:w="132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总计</w:t>
            </w:r>
          </w:p>
        </w:tc>
        <w:tc>
          <w:tcPr>
            <w:tcW w:w="255"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r>
              <w:rPr>
                <w:rFonts w:ascii="宋体" w:hAnsi="宋体" w:eastAsia="宋体" w:cs="宋体"/>
                <w:color w:val="000000"/>
                <w:sz w:val="22"/>
                <w:szCs w:val="22"/>
              </w:rPr>
              <w:t>64</w:t>
            </w:r>
          </w:p>
        </w:tc>
        <w:tc>
          <w:tcPr>
            <w:tcW w:w="35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3684.76</w:t>
            </w:r>
          </w:p>
        </w:tc>
        <w:tc>
          <w:tcPr>
            <w:tcW w:w="41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3682.42</w:t>
            </w:r>
          </w:p>
        </w:tc>
        <w:tc>
          <w:tcPr>
            <w:tcW w:w="46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2.34</w:t>
            </w:r>
          </w:p>
        </w:tc>
        <w:tc>
          <w:tcPr>
            <w:tcW w:w="39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268" w:hRule="atLeast"/>
        </w:trPr>
        <w:tc>
          <w:tcPr>
            <w:tcW w:w="4603" w:type="pct"/>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注：本表反映部门本年度一般公共预算财政拨款、政府性基金预算财政拨款和国有资本经营预算财政拨款的总收支和年末结转结余情况。</w:t>
            </w: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tc>
        <w:tc>
          <w:tcPr>
            <w:tcW w:w="397" w:type="pct"/>
            <w:tcBorders>
              <w:top w:val="single" w:color="auto" w:sz="4" w:space="0"/>
              <w:left w:val="nil"/>
              <w:bottom w:val="nil"/>
              <w:right w:val="nil"/>
            </w:tcBorders>
            <w:shd w:val="clear" w:color="auto" w:fill="auto"/>
            <w:noWrap/>
            <w:vAlign w:val="center"/>
          </w:tcPr>
          <w:p>
            <w:pPr>
              <w:jc w:val="left"/>
              <w:rPr>
                <w:rFonts w:ascii="宋体" w:hAnsi="宋体" w:eastAsia="宋体" w:cs="宋体"/>
                <w:color w:val="000000"/>
                <w:sz w:val="20"/>
                <w:szCs w:val="20"/>
              </w:rPr>
            </w:pP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表五：一般公共预算财政拨款支出决算表</w:t>
      </w:r>
    </w:p>
    <w:tbl>
      <w:tblPr>
        <w:tblStyle w:val="7"/>
        <w:tblW w:w="13980" w:type="dxa"/>
        <w:tblInd w:w="96" w:type="dxa"/>
        <w:tblLayout w:type="fixed"/>
        <w:tblCellMar>
          <w:top w:w="0" w:type="dxa"/>
          <w:left w:w="108" w:type="dxa"/>
          <w:bottom w:w="0" w:type="dxa"/>
          <w:right w:w="108" w:type="dxa"/>
        </w:tblCellMar>
      </w:tblPr>
      <w:tblGrid>
        <w:gridCol w:w="1180"/>
        <w:gridCol w:w="1103"/>
        <w:gridCol w:w="238"/>
        <w:gridCol w:w="238"/>
        <w:gridCol w:w="2815"/>
        <w:gridCol w:w="2410"/>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1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1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0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3107"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89" w:type="dxa"/>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58" w:hRule="atLeast"/>
        </w:trPr>
        <w:tc>
          <w:tcPr>
            <w:tcW w:w="55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84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53" w:hRule="atLeast"/>
        </w:trPr>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439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4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9" w:hRule="atLeast"/>
        </w:trPr>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39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3" w:hRule="atLeast"/>
        </w:trPr>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439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24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58" w:hRule="atLeast"/>
        </w:trPr>
        <w:tc>
          <w:tcPr>
            <w:tcW w:w="55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58" w:hRule="atLeast"/>
        </w:trPr>
        <w:tc>
          <w:tcPr>
            <w:tcW w:w="557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ascii="宋体" w:hAnsi="宋体" w:eastAsia="宋体" w:cs="宋体"/>
                <w:b/>
                <w:bCs/>
                <w:color w:val="000000"/>
                <w:sz w:val="22"/>
                <w:szCs w:val="22"/>
              </w:rPr>
              <w:t>3682.42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3359.71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b/>
                <w:bCs/>
                <w:color w:val="000000"/>
                <w:sz w:val="22"/>
                <w:szCs w:val="22"/>
              </w:rPr>
            </w:pPr>
            <w:r>
              <w:rPr>
                <w:rFonts w:hint="eastAsia" w:ascii="宋体" w:hAnsi="宋体" w:eastAsia="宋体" w:cs="宋体"/>
                <w:b/>
                <w:bCs/>
                <w:color w:val="000000"/>
                <w:sz w:val="22"/>
                <w:szCs w:val="22"/>
              </w:rPr>
              <w:t>322.71</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一般公共服务支出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20129</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群众团体事务</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2012999</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其他群众团体事务支出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37.12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教育支出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2793.03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2734.22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58.81</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普通教育</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2790.33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2734.22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56.11</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2050202</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小学教育</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2756.48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2721.67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34.82</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2050299</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其他普通教育支出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33.84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12.55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21.29</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20509</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教育费附加安排的支出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2050999</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其他教育费附加安排的支出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2.70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社会保障和就业支出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262.16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262.16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20805</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行政事业单位养老支出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262.16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262.16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2080505</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机关事业单位基本养老保险缴费支出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262.16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262.16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住房保障支出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181.99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181.99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22102</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住房改革支出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181.99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181.99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2210201</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住房公积金</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181.99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181.99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其他支出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408.13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144.23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263.90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22999</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其他支出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408.13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144.23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263.90</w:t>
            </w:r>
          </w:p>
        </w:tc>
      </w:tr>
      <w:tr>
        <w:tblPrEx>
          <w:tblCellMar>
            <w:top w:w="0" w:type="dxa"/>
            <w:left w:w="108" w:type="dxa"/>
            <w:bottom w:w="0" w:type="dxa"/>
            <w:right w:w="108" w:type="dxa"/>
          </w:tblCellMar>
        </w:tblPrEx>
        <w:trPr>
          <w:trHeight w:val="358" w:hRule="atLeast"/>
        </w:trPr>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2299999</w:t>
            </w:r>
          </w:p>
        </w:tc>
        <w:tc>
          <w:tcPr>
            <w:tcW w:w="43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2"/>
                <w:szCs w:val="22"/>
              </w:rPr>
            </w:pPr>
            <w:r>
              <w:rPr>
                <w:rFonts w:ascii="宋体" w:hAnsi="宋体" w:eastAsia="宋体" w:cs="宋体"/>
                <w:color w:val="000000"/>
                <w:sz w:val="22"/>
                <w:szCs w:val="22"/>
              </w:rPr>
              <w:t xml:space="preserve">  其他支出</w:t>
            </w:r>
          </w:p>
        </w:tc>
        <w:tc>
          <w:tcPr>
            <w:tcW w:w="24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408.13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144.23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22"/>
                <w:szCs w:val="22"/>
              </w:rPr>
            </w:pPr>
            <w:r>
              <w:rPr>
                <w:rFonts w:ascii="宋体" w:hAnsi="宋体" w:eastAsia="宋体" w:cs="宋体"/>
                <w:color w:val="000000"/>
                <w:kern w:val="0"/>
                <w:sz w:val="22"/>
                <w:szCs w:val="22"/>
                <w:lang w:bidi="ar"/>
              </w:rPr>
              <w:t>263.90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注：本表反映部门本年度一般公共预算财政拨款支出情况。</w:t>
            </w: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表六：一般公共预算财政拨款基本支出决算表</w:t>
      </w:r>
    </w:p>
    <w:tbl>
      <w:tblPr>
        <w:tblStyle w:val="7"/>
        <w:tblW w:w="13490" w:type="dxa"/>
        <w:tblInd w:w="96" w:type="dxa"/>
        <w:tblLayout w:type="fixed"/>
        <w:tblCellMar>
          <w:top w:w="0" w:type="dxa"/>
          <w:left w:w="108" w:type="dxa"/>
          <w:bottom w:w="0" w:type="dxa"/>
          <w:right w:w="108" w:type="dxa"/>
        </w:tblCellMar>
      </w:tblPr>
      <w:tblGrid>
        <w:gridCol w:w="864"/>
        <w:gridCol w:w="3414"/>
        <w:gridCol w:w="957"/>
        <w:gridCol w:w="819"/>
        <w:gridCol w:w="2048"/>
        <w:gridCol w:w="820"/>
        <w:gridCol w:w="819"/>
        <w:gridCol w:w="2868"/>
        <w:gridCol w:w="881"/>
      </w:tblGrid>
      <w:tr>
        <w:tblPrEx>
          <w:tblCellMar>
            <w:top w:w="0" w:type="dxa"/>
            <w:left w:w="108" w:type="dxa"/>
            <w:bottom w:w="0" w:type="dxa"/>
            <w:right w:w="108" w:type="dxa"/>
          </w:tblCellMar>
        </w:tblPrEx>
        <w:trPr>
          <w:trHeight w:val="535" w:hRule="atLeast"/>
        </w:trPr>
        <w:tc>
          <w:tcPr>
            <w:tcW w:w="13490" w:type="dxa"/>
            <w:gridSpan w:val="9"/>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trHeight w:val="267" w:hRule="atLeast"/>
        </w:trPr>
        <w:tc>
          <w:tcPr>
            <w:tcW w:w="86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41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95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1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2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1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6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879"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trHeight w:val="495" w:hRule="atLeast"/>
        </w:trPr>
        <w:tc>
          <w:tcPr>
            <w:tcW w:w="8102" w:type="dxa"/>
            <w:gridSpan w:val="5"/>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82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81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3748" w:type="dxa"/>
            <w:gridSpan w:val="2"/>
            <w:tcBorders>
              <w:top w:val="nil"/>
              <w:left w:val="nil"/>
              <w:bottom w:val="single" w:color="auto" w:sz="4" w:space="0"/>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7" w:hRule="atLeast"/>
        </w:trPr>
        <w:tc>
          <w:tcPr>
            <w:tcW w:w="523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人员经费</w:t>
            </w:r>
          </w:p>
        </w:tc>
        <w:tc>
          <w:tcPr>
            <w:tcW w:w="8255"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公用经费</w:t>
            </w:r>
          </w:p>
        </w:tc>
      </w:tr>
      <w:tr>
        <w:tblPrEx>
          <w:tblCellMar>
            <w:top w:w="0" w:type="dxa"/>
            <w:left w:w="108" w:type="dxa"/>
            <w:bottom w:w="0" w:type="dxa"/>
            <w:right w:w="108" w:type="dxa"/>
          </w:tblCellMar>
        </w:tblPrEx>
        <w:trPr>
          <w:trHeight w:val="473" w:hRule="atLeast"/>
        </w:trPr>
        <w:tc>
          <w:tcPr>
            <w:tcW w:w="864" w:type="dxa"/>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34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决算数</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决算数</w:t>
            </w:r>
          </w:p>
        </w:tc>
        <w:tc>
          <w:tcPr>
            <w:tcW w:w="8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科目编码</w:t>
            </w:r>
          </w:p>
        </w:tc>
        <w:tc>
          <w:tcPr>
            <w:tcW w:w="28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科目名称</w:t>
            </w:r>
          </w:p>
        </w:tc>
        <w:tc>
          <w:tcPr>
            <w:tcW w:w="87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决算数</w:t>
            </w:r>
          </w:p>
        </w:tc>
      </w:tr>
      <w:tr>
        <w:tblPrEx>
          <w:tblCellMar>
            <w:top w:w="0" w:type="dxa"/>
            <w:left w:w="108" w:type="dxa"/>
            <w:bottom w:w="0" w:type="dxa"/>
            <w:right w:w="108" w:type="dxa"/>
          </w:tblCellMar>
        </w:tblPrEx>
        <w:trPr>
          <w:trHeight w:val="274"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工资福利支出</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2547.94</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商品和服务支出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309.46</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307</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债务利息及费用支出</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30"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30101</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基本工资</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1107.06</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30201</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办公费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95.53</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30701</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国内债务付息</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310"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30102</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津贴补贴</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189.76</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30202</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印刷费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30702</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国外债务付息</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71"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30103</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奖金</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226.57</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30203</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咨询费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资本性支出</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25.07</w:t>
            </w:r>
          </w:p>
        </w:tc>
      </w:tr>
      <w:tr>
        <w:tblPrEx>
          <w:tblCellMar>
            <w:top w:w="0" w:type="dxa"/>
            <w:left w:w="108" w:type="dxa"/>
            <w:bottom w:w="0" w:type="dxa"/>
            <w:right w:w="108" w:type="dxa"/>
          </w:tblCellMar>
        </w:tblPrEx>
        <w:trPr>
          <w:trHeight w:val="233"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30106</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伙食补助费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30204</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手续费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31001</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房屋建筑物购建</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338"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30107</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绩效工资</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425.75</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30205</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水费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4.38</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31002</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办公设备购置</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20.27</w:t>
            </w:r>
          </w:p>
        </w:tc>
      </w:tr>
      <w:tr>
        <w:tblPrEx>
          <w:tblCellMar>
            <w:top w:w="0" w:type="dxa"/>
            <w:left w:w="108" w:type="dxa"/>
            <w:bottom w:w="0" w:type="dxa"/>
            <w:right w:w="108" w:type="dxa"/>
          </w:tblCellMar>
        </w:tblPrEx>
        <w:trPr>
          <w:trHeight w:val="285"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30108</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机关事业单位基本养老保险缴费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262.16</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30206</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电费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25.24</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31003</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专用设备购置</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4.80</w:t>
            </w:r>
          </w:p>
        </w:tc>
      </w:tr>
      <w:tr>
        <w:tblPrEx>
          <w:tblCellMar>
            <w:top w:w="0" w:type="dxa"/>
            <w:left w:w="108" w:type="dxa"/>
            <w:bottom w:w="0" w:type="dxa"/>
            <w:right w:w="108" w:type="dxa"/>
          </w:tblCellMar>
        </w:tblPrEx>
        <w:trPr>
          <w:trHeight w:val="234"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30109</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职业年金缴费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30207</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邮电费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20.03</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31005</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基础设施建设</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337"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30110</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职工基本医疗保险缴费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127.45</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30208</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取暖费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31006</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大型修缮</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71"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30111</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公务员医疗补助缴费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30209</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物业管理费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1.24</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31007</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信息网络及软件购置更新</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34"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30112</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其他社会保障缴费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14.75</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30211</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差旅费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48.82</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31008</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物资储备</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351"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30113</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住房公积金</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184.05</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30212</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因公出国（境）费用</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31009</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土地补偿</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58"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30114</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医疗费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30213</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维修（护）费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57.67</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31010</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安置补助</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78"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30199</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其他工资福利支出</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10.40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30214</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租赁费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31011</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地上附着物和青苗补偿</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338"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对个人和家庭的补助</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477.24</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30215</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会议费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31012</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拆迁补偿</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58"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30301</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离休费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30216</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培训费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31013</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公务用车购置</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19"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30302</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退休费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30217</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公务接待费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31019</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其他交通工具购置</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324"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30303</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退职（役）费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30218</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专用材料费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7.57</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31021</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文物和陈列品购置</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543"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30304</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抚恤金</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75.61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30224</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被装购置费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31022</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无形资产购置</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73"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30305</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生活补助</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149.69</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30225</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专用燃料费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31099</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其他资本性支出</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73"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30306</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救济费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30226</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劳务费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10.81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其他支出</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34"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30307</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医疗费补助</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30227</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委托业务费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39907</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国家赔偿费用支出</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339"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30308</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助学金</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174.11</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30228</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工会经费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37.12</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39908</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对民间非营利组织和群众性自治组织补贴</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62"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30309</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奖励金</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30229</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福利费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39909</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经常性赠与</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365"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30310</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个人农业生产补贴</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30231</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公务用车运行维护费</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39910</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资本性赠与</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271"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30311</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代缴社会保险费</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30239</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其他交通费用</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39999</w:t>
            </w: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其他支出</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376"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30399</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其他对个人和家庭的补助</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77.83</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30240</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税金及附加费用</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423"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30299</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 xml:space="preserve">  其他商品和服务支出</w:t>
            </w: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1.05</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0.00</w:t>
            </w:r>
          </w:p>
        </w:tc>
      </w:tr>
      <w:tr>
        <w:tblPrEx>
          <w:tblCellMar>
            <w:top w:w="0" w:type="dxa"/>
            <w:left w:w="108" w:type="dxa"/>
            <w:bottom w:w="0" w:type="dxa"/>
            <w:right w:w="108" w:type="dxa"/>
          </w:tblCellMar>
        </w:tblPrEx>
        <w:trPr>
          <w:trHeight w:val="543" w:hRule="atLeast"/>
        </w:trPr>
        <w:tc>
          <w:tcPr>
            <w:tcW w:w="86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人员经费合计</w:t>
            </w:r>
          </w:p>
        </w:tc>
        <w:tc>
          <w:tcPr>
            <w:tcW w:w="341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textAlignment w:val="center"/>
              <w:rPr>
                <w:rFonts w:ascii="宋体" w:hAnsi="宋体" w:eastAsia="宋体" w:cs="宋体"/>
                <w:color w:val="000000"/>
                <w:sz w:val="18"/>
                <w:szCs w:val="18"/>
              </w:rPr>
            </w:pPr>
            <w:bookmarkStart w:id="0" w:name="OLE_LINK4"/>
            <w:bookmarkEnd w:id="0"/>
            <w:bookmarkStart w:id="1" w:name="OLE_LINK3"/>
            <w:bookmarkEnd w:id="1"/>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3025.18</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公用经费合计</w:t>
            </w:r>
          </w:p>
        </w:tc>
        <w:tc>
          <w:tcPr>
            <w:tcW w:w="20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textAlignment w:val="center"/>
              <w:rPr>
                <w:rFonts w:ascii="宋体" w:hAnsi="宋体" w:eastAsia="宋体" w:cs="宋体"/>
                <w:color w:val="000000"/>
                <w:sz w:val="18"/>
                <w:szCs w:val="18"/>
              </w:rPr>
            </w:pPr>
            <w:r>
              <w:rPr>
                <w:rFonts w:ascii="宋体" w:hAnsi="宋体" w:eastAsia="宋体" w:cs="宋体"/>
                <w:color w:val="000000"/>
                <w:kern w:val="0"/>
                <w:sz w:val="18"/>
                <w:szCs w:val="18"/>
                <w:lang w:bidi="ar"/>
              </w:rPr>
              <w:t>0.00</w:t>
            </w:r>
          </w:p>
        </w:tc>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28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18"/>
                <w:szCs w:val="18"/>
              </w:rPr>
            </w:pP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18"/>
                <w:szCs w:val="18"/>
              </w:rPr>
            </w:pPr>
            <w:r>
              <w:rPr>
                <w:rFonts w:hint="eastAsia" w:ascii="宋体" w:hAnsi="宋体" w:eastAsia="宋体" w:cs="宋体"/>
                <w:color w:val="000000"/>
                <w:sz w:val="18"/>
                <w:szCs w:val="18"/>
              </w:rPr>
              <w:t>334.53</w:t>
            </w:r>
          </w:p>
        </w:tc>
      </w:tr>
      <w:tr>
        <w:tblPrEx>
          <w:tblCellMar>
            <w:top w:w="0" w:type="dxa"/>
            <w:left w:w="108" w:type="dxa"/>
            <w:bottom w:w="0" w:type="dxa"/>
            <w:right w:w="108" w:type="dxa"/>
          </w:tblCellMar>
        </w:tblPrEx>
        <w:trPr>
          <w:trHeight w:val="277" w:hRule="atLeast"/>
        </w:trPr>
        <w:tc>
          <w:tcPr>
            <w:tcW w:w="13490" w:type="dxa"/>
            <w:gridSpan w:val="9"/>
            <w:tcBorders>
              <w:top w:val="single" w:color="auto" w:sz="4" w:space="0"/>
              <w:left w:val="nil"/>
              <w:bottom w:val="nil"/>
              <w:right w:val="nil"/>
            </w:tcBorders>
            <w:shd w:val="clear" w:color="auto" w:fill="auto"/>
            <w:noWrap/>
            <w:vAlign w:val="center"/>
          </w:tcPr>
          <w:p>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注：本表反映部门本年度一般公共预算财政拨款基本支出明细情况。</w:t>
            </w:r>
          </w:p>
        </w:tc>
      </w:tr>
    </w:tbl>
    <w:p>
      <w:pPr>
        <w:jc w:val="left"/>
        <w:rPr>
          <w:rFonts w:ascii="仿宋" w:hAnsi="仿宋" w:eastAsia="仿宋" w:cs="仿宋"/>
          <w:sz w:val="24"/>
        </w:rPr>
      </w:pPr>
    </w:p>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表七：政府性基金预算财政拨款收入支出决算表</w:t>
      </w:r>
    </w:p>
    <w:tbl>
      <w:tblPr>
        <w:tblStyle w:val="7"/>
        <w:tblW w:w="14476" w:type="dxa"/>
        <w:tblInd w:w="96" w:type="dxa"/>
        <w:tblLayout w:type="fixed"/>
        <w:tblCellMar>
          <w:top w:w="0" w:type="dxa"/>
          <w:left w:w="108" w:type="dxa"/>
          <w:bottom w:w="0" w:type="dxa"/>
          <w:right w:w="108" w:type="dxa"/>
        </w:tblCellMar>
      </w:tblPr>
      <w:tblGrid>
        <w:gridCol w:w="1297"/>
        <w:gridCol w:w="25"/>
        <w:gridCol w:w="211"/>
        <w:gridCol w:w="734"/>
        <w:gridCol w:w="1323"/>
        <w:gridCol w:w="302"/>
        <w:gridCol w:w="1399"/>
        <w:gridCol w:w="574"/>
        <w:gridCol w:w="1159"/>
        <w:gridCol w:w="494"/>
        <w:gridCol w:w="1106"/>
        <w:gridCol w:w="494"/>
        <w:gridCol w:w="1186"/>
        <w:gridCol w:w="494"/>
        <w:gridCol w:w="1236"/>
        <w:gridCol w:w="494"/>
        <w:gridCol w:w="1454"/>
        <w:gridCol w:w="494"/>
      </w:tblGrid>
      <w:tr>
        <w:tblPrEx>
          <w:tblCellMar>
            <w:top w:w="0" w:type="dxa"/>
            <w:left w:w="108" w:type="dxa"/>
            <w:bottom w:w="0" w:type="dxa"/>
            <w:right w:w="108" w:type="dxa"/>
          </w:tblCellMar>
        </w:tblPrEx>
        <w:trPr>
          <w:gridAfter w:val="1"/>
          <w:wAfter w:w="494" w:type="dxa"/>
          <w:trHeight w:val="536" w:hRule="atLeast"/>
        </w:trPr>
        <w:tc>
          <w:tcPr>
            <w:tcW w:w="13982" w:type="dxa"/>
            <w:gridSpan w:val="17"/>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73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gridAfter w:val="1"/>
          <w:wAfter w:w="494" w:type="dxa"/>
          <w:trHeight w:val="268" w:hRule="atLeast"/>
        </w:trPr>
        <w:tc>
          <w:tcPr>
            <w:tcW w:w="8624" w:type="dxa"/>
            <w:gridSpan w:val="11"/>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1680" w:type="dxa"/>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30" w:type="dxa"/>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gridSpan w:val="2"/>
            <w:tcBorders>
              <w:top w:val="nil"/>
              <w:left w:val="nil"/>
              <w:bottom w:val="single" w:color="auto" w:sz="4" w:space="0"/>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494" w:type="dxa"/>
          <w:trHeight w:val="277" w:hRule="atLeast"/>
        </w:trPr>
        <w:tc>
          <w:tcPr>
            <w:tcW w:w="359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70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73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501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tblPrEx>
          <w:tblCellMar>
            <w:top w:w="0" w:type="dxa"/>
            <w:left w:w="108" w:type="dxa"/>
            <w:bottom w:w="0" w:type="dxa"/>
            <w:right w:w="108" w:type="dxa"/>
          </w:tblCellMar>
        </w:tblPrEx>
        <w:trPr>
          <w:gridAfter w:val="1"/>
          <w:wAfter w:w="494" w:type="dxa"/>
          <w:trHeight w:val="312" w:hRule="atLeast"/>
        </w:trPr>
        <w:tc>
          <w:tcPr>
            <w:tcW w:w="132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2268"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7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3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94" w:type="dxa"/>
          <w:trHeight w:val="312" w:hRule="atLeast"/>
        </w:trPr>
        <w:tc>
          <w:tcPr>
            <w:tcW w:w="13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68"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7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94" w:type="dxa"/>
          <w:trHeight w:val="312" w:hRule="atLeast"/>
        </w:trPr>
        <w:tc>
          <w:tcPr>
            <w:tcW w:w="132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2268"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eastAsia="宋体" w:cs="宋体"/>
                <w:color w:val="000000"/>
                <w:sz w:val="22"/>
                <w:szCs w:val="22"/>
              </w:rPr>
            </w:pPr>
          </w:p>
        </w:tc>
        <w:tc>
          <w:tcPr>
            <w:tcW w:w="170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68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73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494" w:type="dxa"/>
          <w:trHeight w:val="277" w:hRule="atLeast"/>
        </w:trPr>
        <w:tc>
          <w:tcPr>
            <w:tcW w:w="359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7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7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gridAfter w:val="1"/>
          <w:wAfter w:w="494" w:type="dxa"/>
          <w:trHeight w:val="277" w:hRule="atLeast"/>
        </w:trPr>
        <w:tc>
          <w:tcPr>
            <w:tcW w:w="359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2.34</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2.34</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2.34</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gridAfter w:val="1"/>
          <w:wAfter w:w="494" w:type="dxa"/>
          <w:trHeight w:val="277" w:hRule="atLeast"/>
        </w:trPr>
        <w:tc>
          <w:tcPr>
            <w:tcW w:w="13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229</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其他支出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7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2.34</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2.34</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2.34</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gridAfter w:val="1"/>
          <w:wAfter w:w="494" w:type="dxa"/>
          <w:trHeight w:val="277" w:hRule="atLeast"/>
        </w:trPr>
        <w:tc>
          <w:tcPr>
            <w:tcW w:w="13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22960</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彩票公益金安排的支出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7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2.34</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2.34</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2.34</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gridAfter w:val="1"/>
          <w:wAfter w:w="494" w:type="dxa"/>
          <w:trHeight w:val="277" w:hRule="atLeast"/>
        </w:trPr>
        <w:tc>
          <w:tcPr>
            <w:tcW w:w="13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2296004</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r>
              <w:rPr>
                <w:rFonts w:hint="eastAsia" w:ascii="宋体" w:hAnsi="宋体" w:eastAsia="宋体" w:cs="宋体"/>
                <w:color w:val="000000"/>
                <w:sz w:val="22"/>
                <w:szCs w:val="22"/>
              </w:rPr>
              <w:t xml:space="preserve">  用于教育事业的彩票公益金支出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7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2.34</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2.34</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2.34</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gridAfter w:val="1"/>
          <w:wAfter w:w="494" w:type="dxa"/>
          <w:trHeight w:val="277" w:hRule="atLeast"/>
        </w:trPr>
        <w:tc>
          <w:tcPr>
            <w:tcW w:w="13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sz w:val="22"/>
                <w:szCs w:val="22"/>
              </w:rPr>
            </w:pP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73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7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gridAfter w:val="1"/>
          <w:wAfter w:w="494" w:type="dxa"/>
          <w:trHeight w:val="277" w:hRule="atLeast"/>
        </w:trPr>
        <w:tc>
          <w:tcPr>
            <w:tcW w:w="13982" w:type="dxa"/>
            <w:gridSpan w:val="17"/>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注：本表反映部门本年度政府性基金预算财政拨款收入、支出及结转和结余情况。</w:t>
            </w:r>
          </w:p>
          <w:p>
            <w:pPr>
              <w:widowControl/>
              <w:jc w:val="left"/>
              <w:textAlignment w:val="center"/>
              <w:rPr>
                <w:rFonts w:ascii="宋体" w:hAnsi="宋体" w:eastAsia="宋体" w:cs="宋体"/>
                <w:color w:val="000000"/>
                <w:kern w:val="0"/>
                <w:sz w:val="22"/>
                <w:szCs w:val="22"/>
                <w:lang w:bidi="ar"/>
              </w:rPr>
            </w:pPr>
          </w:p>
        </w:tc>
      </w:tr>
    </w:tbl>
    <w:p>
      <w:pPr>
        <w:rPr>
          <w:rFonts w:ascii="仿宋" w:hAnsi="仿宋" w:eastAsia="仿宋" w:cs="仿宋"/>
          <w:sz w:val="24"/>
        </w:rPr>
      </w:pPr>
      <w:r>
        <w:rPr>
          <w:rFonts w:ascii="仿宋" w:hAnsi="仿宋" w:eastAsia="仿宋" w:cs="仿宋"/>
          <w:sz w:val="24"/>
        </w:rPr>
        <w:br w:type="page"/>
      </w:r>
    </w:p>
    <w:p>
      <w:pPr>
        <w:jc w:val="left"/>
        <w:rPr>
          <w:rFonts w:ascii="仿宋" w:hAnsi="仿宋" w:eastAsia="仿宋" w:cs="仿宋"/>
          <w:sz w:val="24"/>
        </w:rPr>
      </w:pPr>
      <w:r>
        <w:rPr>
          <w:rFonts w:hint="eastAsia" w:ascii="仿宋" w:hAnsi="仿宋" w:eastAsia="仿宋" w:cs="仿宋"/>
          <w:sz w:val="24"/>
        </w:rPr>
        <w:t>表八：国有资本经营预算财政拨款支出决算表</w:t>
      </w: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r>
    </w:tbl>
    <w:p>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pPr>
        <w:widowControl/>
        <w:jc w:val="left"/>
        <w:textAlignment w:val="center"/>
        <w:rPr>
          <w:rFonts w:ascii="宋体" w:hAnsi="宋体" w:eastAsia="宋体" w:cs="宋体"/>
          <w:color w:val="000000" w:themeColor="text1"/>
          <w:szCs w:val="21"/>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本部门</w:t>
      </w:r>
      <w:r>
        <w:rPr>
          <w:rFonts w:ascii="Times New Roman" w:hAnsi="Times New Roman" w:eastAsia="宋体" w:cs="Times New Roman"/>
          <w:color w:val="000000" w:themeColor="text1"/>
          <w:szCs w:val="21"/>
          <w:lang w:bidi="ar"/>
          <w14:textFill>
            <w14:solidFill>
              <w14:schemeClr w14:val="tx1"/>
            </w14:solidFill>
          </w14:textFill>
        </w:rPr>
        <w:t>2022</w:t>
      </w:r>
      <w:r>
        <w:rPr>
          <w:rFonts w:hint="eastAsia" w:ascii="宋体" w:hAnsi="宋体" w:eastAsia="宋体" w:cs="宋体"/>
          <w:color w:val="000000" w:themeColor="text1"/>
          <w:szCs w:val="21"/>
          <w:lang w:bidi="ar"/>
          <w14:textFill>
            <w14:solidFill>
              <w14:schemeClr w14:val="tx1"/>
            </w14:solidFill>
          </w14:textFill>
        </w:rPr>
        <w:t>年度没有国有资本经营预算财政拨款收入，也没有国有资本经营预算财政拨款安排的支出，故本表无数据。</w:t>
      </w:r>
    </w:p>
    <w:p>
      <w:pPr>
        <w:widowControl/>
        <w:jc w:val="left"/>
        <w:textAlignment w:val="center"/>
        <w:rPr>
          <w:rFonts w:ascii="宋体" w:hAnsi="宋体" w:eastAsia="宋体" w:cs="宋体"/>
          <w:color w:val="000000"/>
          <w:kern w:val="0"/>
          <w:sz w:val="22"/>
          <w:szCs w:val="22"/>
          <w:lang w:bidi="ar"/>
        </w:rPr>
      </w:pP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p>
            <w:pPr>
              <w:widowControl/>
              <w:jc w:val="left"/>
              <w:textAlignment w:val="center"/>
              <w:rPr>
                <w:rFonts w:ascii="宋体" w:hAnsi="宋体" w:eastAsia="宋体" w:cs="宋体"/>
                <w:color w:val="000000"/>
                <w:kern w:val="0"/>
                <w:sz w:val="22"/>
                <w:szCs w:val="22"/>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2"/>
                <w:szCs w:val="32"/>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环江毛南族自治县川山镇中心小学</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p>
            <w:pPr>
              <w:widowControl/>
              <w:jc w:val="center"/>
              <w:textAlignment w:val="center"/>
              <w:rPr>
                <w:rFonts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ascii="宋体" w:hAnsi="宋体" w:eastAsia="宋体" w:cs="宋体"/>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ind w:firstLine="420" w:firstLineChars="200"/>
              <w:jc w:val="left"/>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本部门</w:t>
            </w:r>
            <w:r>
              <w:rPr>
                <w:rFonts w:ascii="Times New Roman" w:hAnsi="Times New Roman" w:eastAsia="宋体" w:cs="Times New Roman"/>
                <w:color w:val="000000" w:themeColor="text1"/>
                <w:szCs w:val="21"/>
                <w:lang w:bidi="ar"/>
                <w14:textFill>
                  <w14:solidFill>
                    <w14:schemeClr w14:val="tx1"/>
                  </w14:solidFill>
                </w14:textFill>
              </w:rPr>
              <w:t>2022</w:t>
            </w:r>
            <w:r>
              <w:rPr>
                <w:rFonts w:hint="eastAsia" w:ascii="宋体" w:hAnsi="宋体" w:eastAsia="宋体" w:cs="宋体"/>
                <w:color w:val="000000" w:themeColor="text1"/>
                <w:szCs w:val="21"/>
                <w:lang w:bidi="ar"/>
                <w14:textFill>
                  <w14:solidFill>
                    <w14:schemeClr w14:val="tx1"/>
                  </w14:solidFill>
                </w14:textFill>
              </w:rPr>
              <w:t xml:space="preserve">年度没有财政拨款“三公”经费收入，也没有财政拨款“三公”经费安排的支出，故本表无数据。 </w:t>
            </w:r>
          </w:p>
        </w:tc>
      </w:tr>
    </w:tbl>
    <w:p>
      <w:pPr>
        <w:ind w:firstLine="420"/>
        <w:jc w:val="left"/>
        <w:rPr>
          <w:rFonts w:ascii="仿宋" w:hAnsi="仿宋" w:eastAsia="仿宋" w:cs="仿宋"/>
          <w:sz w:val="24"/>
        </w:rPr>
        <w:sectPr>
          <w:pgSz w:w="16838" w:h="11906" w:orient="landscape"/>
          <w:pgMar w:top="1134" w:right="1440" w:bottom="851"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环江毛南族自治县川山镇中心小学</w:t>
      </w:r>
      <w:r>
        <w:rPr>
          <w:rFonts w:hint="eastAsia" w:ascii="黑体" w:hAnsi="黑体" w:eastAsia="黑体" w:cs="黑体"/>
          <w:sz w:val="32"/>
          <w:szCs w:val="32"/>
        </w:rPr>
        <w:t>2022年度部门决算情况说明</w:t>
      </w:r>
    </w:p>
    <w:p>
      <w:pPr>
        <w:jc w:val="left"/>
        <w:rPr>
          <w:rFonts w:ascii="黑体" w:hAnsi="黑体" w:eastAsia="黑体" w:cs="黑体"/>
          <w:sz w:val="32"/>
          <w:szCs w:val="32"/>
        </w:rPr>
      </w:pPr>
      <w:r>
        <w:rPr>
          <w:rFonts w:hint="eastAsia" w:ascii="黑体" w:hAnsi="黑体" w:eastAsia="黑体" w:cs="黑体"/>
          <w:sz w:val="32"/>
          <w:szCs w:val="32"/>
        </w:rPr>
        <w:t>一、2022年度收入支出决算总体情况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（一）本部门2022年度总收入</w:t>
      </w:r>
      <w:r>
        <w:rPr>
          <w:rFonts w:ascii="仿宋" w:hAnsi="仿宋" w:eastAsia="仿宋" w:cs="仿宋"/>
          <w:sz w:val="32"/>
        </w:rPr>
        <w:t>3684.76</w:t>
      </w:r>
      <w:r>
        <w:rPr>
          <w:rFonts w:hint="eastAsia" w:ascii="仿宋" w:hAnsi="仿宋" w:eastAsia="仿宋" w:cs="仿宋"/>
          <w:sz w:val="32"/>
          <w:szCs w:val="32"/>
        </w:rPr>
        <w:t>万元，较2021年度决算数</w:t>
      </w:r>
      <w:r>
        <w:rPr>
          <w:rFonts w:ascii="仿宋" w:hAnsi="仿宋" w:eastAsia="仿宋" w:cs="仿宋"/>
          <w:sz w:val="32"/>
        </w:rPr>
        <w:t>减少198.95</w:t>
      </w:r>
      <w:r>
        <w:rPr>
          <w:rFonts w:hint="eastAsia" w:ascii="仿宋" w:hAnsi="仿宋" w:eastAsia="仿宋" w:cs="仿宋"/>
          <w:sz w:val="32"/>
          <w:szCs w:val="32"/>
        </w:rPr>
        <w:t>万元，</w:t>
      </w:r>
      <w:r>
        <w:rPr>
          <w:rFonts w:ascii="仿宋" w:hAnsi="仿宋" w:eastAsia="仿宋" w:cs="仿宋"/>
          <w:sz w:val="32"/>
        </w:rPr>
        <w:t>下降5.12%</w:t>
      </w:r>
      <w:r>
        <w:rPr>
          <w:rFonts w:hint="eastAsia" w:ascii="仿宋" w:hAnsi="仿宋" w:eastAsia="仿宋" w:cs="仿宋"/>
          <w:sz w:val="32"/>
          <w:szCs w:val="32"/>
        </w:rPr>
        <w:t>，其中本年收入</w:t>
      </w:r>
      <w:r>
        <w:rPr>
          <w:rFonts w:ascii="仿宋" w:hAnsi="仿宋" w:eastAsia="仿宋" w:cs="仿宋"/>
          <w:sz w:val="32"/>
        </w:rPr>
        <w:t>3684.76</w:t>
      </w:r>
      <w:r>
        <w:rPr>
          <w:rFonts w:hint="eastAsia" w:ascii="仿宋" w:hAnsi="仿宋" w:eastAsia="仿宋" w:cs="仿宋"/>
          <w:sz w:val="32"/>
          <w:szCs w:val="32"/>
        </w:rPr>
        <w:t>万元。收入具体情况如下。</w:t>
      </w:r>
    </w:p>
    <w:p>
      <w:pPr>
        <w:ind w:firstLine="640" w:firstLineChars="200"/>
        <w:jc w:val="left"/>
        <w:rPr>
          <w:rFonts w:ascii="华文仿宋" w:hAnsi="华文仿宋" w:eastAsia="华文仿宋" w:cs="华文仿宋"/>
          <w:kern w:val="0"/>
          <w:sz w:val="32"/>
          <w:szCs w:val="32"/>
        </w:rPr>
      </w:pPr>
      <w:r>
        <w:rPr>
          <w:rFonts w:hint="eastAsia" w:ascii="仿宋" w:hAnsi="仿宋" w:eastAsia="仿宋" w:cs="仿宋"/>
          <w:sz w:val="32"/>
          <w:szCs w:val="32"/>
          <w:lang w:bidi="ar"/>
        </w:rPr>
        <w:t>1.一般公共预算财政拨款收入</w:t>
      </w:r>
      <w:r>
        <w:rPr>
          <w:rFonts w:ascii="仿宋" w:hAnsi="仿宋" w:eastAsia="仿宋" w:cs="仿宋"/>
          <w:sz w:val="32"/>
        </w:rPr>
        <w:t>3682.42</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增加122.03</w:t>
      </w:r>
      <w:r>
        <w:rPr>
          <w:rFonts w:hint="eastAsia" w:ascii="仿宋" w:hAnsi="仿宋" w:eastAsia="仿宋" w:cs="仿宋"/>
          <w:sz w:val="32"/>
          <w:szCs w:val="32"/>
          <w:lang w:bidi="ar"/>
        </w:rPr>
        <w:t>万元，</w:t>
      </w:r>
      <w:r>
        <w:rPr>
          <w:rFonts w:ascii="仿宋" w:hAnsi="仿宋" w:eastAsia="仿宋" w:cs="仿宋"/>
          <w:sz w:val="32"/>
        </w:rPr>
        <w:t>增长3.43%</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w:t>
      </w:r>
      <w:r>
        <w:rPr>
          <w:rFonts w:hint="eastAsia" w:ascii="华文仿宋" w:hAnsi="华文仿宋" w:eastAsia="华文仿宋" w:cs="华文仿宋"/>
          <w:kern w:val="0"/>
          <w:sz w:val="32"/>
          <w:szCs w:val="32"/>
        </w:rPr>
        <w:t>（1）人员变动；（2）上级专款收入增加。</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lang w:bidi="ar"/>
        </w:rPr>
        <w:t>2.政府性基金预算财政拨款收入</w:t>
      </w:r>
      <w:r>
        <w:rPr>
          <w:rFonts w:ascii="仿宋" w:hAnsi="仿宋" w:eastAsia="仿宋" w:cs="仿宋"/>
          <w:sz w:val="32"/>
        </w:rPr>
        <w:t>2.34</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增加2.34</w:t>
      </w:r>
      <w:r>
        <w:rPr>
          <w:rFonts w:hint="eastAsia" w:ascii="仿宋" w:hAnsi="仿宋" w:eastAsia="仿宋" w:cs="仿宋"/>
          <w:sz w:val="32"/>
          <w:szCs w:val="32"/>
          <w:lang w:bidi="ar"/>
        </w:rPr>
        <w:t>万元，</w:t>
      </w:r>
      <w:r>
        <w:rPr>
          <w:rFonts w:ascii="仿宋" w:hAnsi="仿宋" w:eastAsia="仿宋" w:cs="仿宋"/>
          <w:sz w:val="32"/>
        </w:rPr>
        <w:t>增长100%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主要原因：上级拨入少年宫经费。</w:t>
      </w:r>
    </w:p>
    <w:p>
      <w:pPr>
        <w:ind w:firstLine="640" w:firstLineChars="200"/>
        <w:jc w:val="left"/>
        <w:rPr>
          <w:rFonts w:ascii="仿宋" w:hAnsi="仿宋" w:eastAsia="仿宋"/>
          <w:kern w:val="0"/>
          <w:sz w:val="32"/>
          <w:szCs w:val="32"/>
        </w:rPr>
      </w:pPr>
      <w:r>
        <w:rPr>
          <w:rFonts w:hint="eastAsia" w:ascii="仿宋" w:hAnsi="仿宋" w:eastAsia="仿宋" w:cs="仿宋"/>
          <w:sz w:val="32"/>
          <w:szCs w:val="32"/>
          <w:lang w:bidi="ar"/>
        </w:rPr>
        <w:t>3.国有资本经营预算财政拨款收入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kern w:val="0"/>
          <w:sz w:val="32"/>
          <w:szCs w:val="32"/>
        </w:rPr>
        <w:t>单位无</w:t>
      </w:r>
      <w:r>
        <w:rPr>
          <w:rFonts w:ascii="仿宋" w:hAnsi="仿宋" w:eastAsia="仿宋"/>
          <w:kern w:val="0"/>
          <w:sz w:val="32"/>
          <w:szCs w:val="32"/>
        </w:rPr>
        <w:t>国有资本经营预算财政拨款收入。</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4.上级补助收入</w:t>
      </w:r>
      <w:r>
        <w:rPr>
          <w:rFonts w:ascii="仿宋" w:hAnsi="仿宋" w:eastAsia="仿宋" w:cs="仿宋"/>
          <w:sz w:val="32"/>
        </w:rPr>
        <w:t>0.00</w:t>
      </w:r>
      <w:r>
        <w:rPr>
          <w:rFonts w:hint="eastAsia" w:ascii="仿宋" w:hAnsi="仿宋" w:eastAsia="仿宋" w:cs="仿宋"/>
          <w:sz w:val="32"/>
          <w:szCs w:val="32"/>
          <w:lang w:bidi="ar"/>
        </w:rPr>
        <w:t>万元，为上级部门当年拨付的资金。较2021年度决算数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主要原因是：本单位没有上级补助收入。</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w:t>
      </w:r>
    </w:p>
    <w:p>
      <w:pPr>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lang w:bidi="ar"/>
        </w:rPr>
        <w:t>的收入。较2021年度决算数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w:t>
      </w:r>
      <w:r>
        <w:rPr>
          <w:rFonts w:hint="eastAsia" w:ascii="仿宋" w:hAnsi="仿宋" w:eastAsia="仿宋" w:cs="仿宋"/>
          <w:color w:val="000000" w:themeColor="text1"/>
          <w:sz w:val="32"/>
          <w:szCs w:val="32"/>
          <w:lang w:bidi="ar"/>
          <w14:textFill>
            <w14:solidFill>
              <w14:schemeClr w14:val="tx1"/>
            </w14:solidFill>
          </w14:textFill>
        </w:rPr>
        <w:t>主要原因是：本单位没有事业收入。</w:t>
      </w:r>
    </w:p>
    <w:p>
      <w:pPr>
        <w:ind w:firstLine="640" w:firstLineChars="200"/>
        <w:jc w:val="left"/>
        <w:rPr>
          <w:rFonts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sz w:val="32"/>
          <w:szCs w:val="32"/>
          <w:lang w:bidi="ar"/>
        </w:rPr>
        <w:t>6.</w:t>
      </w:r>
      <w:r>
        <w:rPr>
          <w:rFonts w:hint="eastAsia" w:ascii="仿宋" w:hAnsi="仿宋" w:eastAsia="仿宋" w:cs="仿宋"/>
          <w:spacing w:val="-4"/>
          <w:sz w:val="32"/>
          <w:szCs w:val="32"/>
          <w:lang w:bidi="ar"/>
        </w:rPr>
        <w:t>经营收入</w:t>
      </w:r>
      <w:r>
        <w:rPr>
          <w:rFonts w:hint="eastAsia" w:ascii="仿宋" w:hAnsi="仿宋" w:eastAsia="仿宋" w:cs="仿宋"/>
          <w:spacing w:val="-4"/>
          <w:sz w:val="32"/>
          <w:szCs w:val="32"/>
          <w:lang w:bidi="ar"/>
        </w:rPr>
        <w:t>0.00万,为事业单位在业务活动之外开展非独立核算经营活动取得的收入。较2021年度决算数</w:t>
      </w:r>
      <w:r>
        <w:rPr>
          <w:rFonts w:ascii="仿宋" w:hAnsi="仿宋" w:eastAsia="仿宋" w:cs="仿宋"/>
          <w:spacing w:val="-4"/>
          <w:sz w:val="32"/>
        </w:rPr>
        <w:t>增加0.00</w:t>
      </w:r>
      <w:r>
        <w:rPr>
          <w:rFonts w:hint="eastAsia" w:ascii="仿宋" w:hAnsi="仿宋" w:eastAsia="仿宋" w:cs="仿宋"/>
          <w:spacing w:val="-4"/>
          <w:sz w:val="32"/>
          <w:szCs w:val="32"/>
          <w:lang w:bidi="ar"/>
        </w:rPr>
        <w:t>万元，</w:t>
      </w:r>
      <w:r>
        <w:rPr>
          <w:rFonts w:ascii="仿宋" w:hAnsi="仿宋" w:eastAsia="仿宋" w:cs="仿宋"/>
          <w:spacing w:val="-4"/>
          <w:sz w:val="32"/>
        </w:rPr>
        <w:t>增长0%</w:t>
      </w:r>
      <w:r>
        <w:rPr>
          <w:rFonts w:hint="eastAsia" w:ascii="仿宋" w:hAnsi="仿宋" w:eastAsia="仿宋" w:cs="仿宋"/>
          <w:spacing w:val="-4"/>
          <w:sz w:val="32"/>
          <w:szCs w:val="32"/>
          <w:lang w:bidi="ar"/>
        </w:rPr>
        <w:t>，</w:t>
      </w:r>
      <w:r>
        <w:rPr>
          <w:rFonts w:hint="eastAsia" w:ascii="仿宋" w:hAnsi="仿宋" w:eastAsia="仿宋" w:cs="仿宋"/>
          <w:color w:val="000000" w:themeColor="text1"/>
          <w:spacing w:val="-4"/>
          <w:sz w:val="32"/>
          <w:szCs w:val="32"/>
          <w:lang w:bidi="ar"/>
          <w14:textFill>
            <w14:solidFill>
              <w14:schemeClr w14:val="tx1"/>
            </w14:solidFill>
          </w14:textFill>
        </w:rPr>
        <w:t>主要原因是：本单位没有经营性收入。</w:t>
      </w:r>
    </w:p>
    <w:p>
      <w:pPr>
        <w:ind w:firstLine="640" w:firstLineChars="200"/>
        <w:jc w:val="left"/>
        <w:rPr>
          <w:rFonts w:ascii="仿宋" w:hAnsi="仿宋" w:eastAsia="仿宋" w:cs="仿宋"/>
          <w:color w:val="FF0000"/>
          <w:sz w:val="32"/>
          <w:szCs w:val="32"/>
        </w:rPr>
      </w:pPr>
      <w:r>
        <w:rPr>
          <w:rFonts w:hint="eastAsia" w:ascii="仿宋" w:hAnsi="仿宋" w:eastAsia="仿宋" w:cs="仿宋"/>
          <w:sz w:val="32"/>
          <w:szCs w:val="32"/>
          <w:lang w:bidi="ar"/>
        </w:rPr>
        <w:t>7.</w:t>
      </w:r>
      <w:r>
        <w:rPr>
          <w:rFonts w:hint="eastAsia" w:ascii="仿宋" w:hAnsi="仿宋" w:eastAsia="仿宋" w:cs="仿宋"/>
          <w:spacing w:val="-4"/>
          <w:sz w:val="32"/>
          <w:szCs w:val="32"/>
          <w:lang w:bidi="ar"/>
        </w:rPr>
        <w:t>附属单位上缴收入</w:t>
      </w:r>
      <w:r>
        <w:rPr>
          <w:rFonts w:ascii="仿宋" w:hAnsi="仿宋" w:eastAsia="仿宋" w:cs="仿宋"/>
          <w:spacing w:val="-4"/>
          <w:sz w:val="32"/>
        </w:rPr>
        <w:t>0.00</w:t>
      </w:r>
      <w:r>
        <w:rPr>
          <w:rFonts w:hint="eastAsia" w:ascii="仿宋" w:hAnsi="仿宋" w:eastAsia="仿宋" w:cs="仿宋"/>
          <w:spacing w:val="-4"/>
          <w:sz w:val="32"/>
          <w:szCs w:val="32"/>
          <w:lang w:bidi="ar"/>
        </w:rPr>
        <w:t>万元。较2021年度决算数</w:t>
      </w:r>
      <w:r>
        <w:rPr>
          <w:rFonts w:ascii="仿宋" w:hAnsi="仿宋" w:eastAsia="仿宋" w:cs="仿宋"/>
          <w:spacing w:val="-4"/>
          <w:sz w:val="32"/>
        </w:rPr>
        <w:t>增加0.00</w:t>
      </w:r>
      <w:r>
        <w:rPr>
          <w:rFonts w:hint="eastAsia" w:ascii="仿宋" w:hAnsi="仿宋" w:eastAsia="仿宋" w:cs="仿宋"/>
          <w:spacing w:val="-4"/>
          <w:sz w:val="32"/>
          <w:szCs w:val="32"/>
          <w:lang w:bidi="ar"/>
        </w:rPr>
        <w:t>万元，</w:t>
      </w:r>
      <w:r>
        <w:rPr>
          <w:rFonts w:ascii="仿宋" w:hAnsi="仿宋" w:eastAsia="仿宋" w:cs="仿宋"/>
          <w:spacing w:val="-4"/>
          <w:sz w:val="32"/>
        </w:rPr>
        <w:t>增长0%</w:t>
      </w:r>
      <w:r>
        <w:rPr>
          <w:rFonts w:hint="eastAsia" w:ascii="仿宋" w:hAnsi="仿宋" w:eastAsia="仿宋" w:cs="仿宋"/>
          <w:spacing w:val="-4"/>
          <w:sz w:val="32"/>
          <w:szCs w:val="32"/>
          <w:lang w:bidi="ar"/>
        </w:rPr>
        <w:t>，</w:t>
      </w:r>
      <w:r>
        <w:rPr>
          <w:rFonts w:hint="eastAsia" w:ascii="仿宋" w:hAnsi="仿宋" w:eastAsia="仿宋" w:cs="仿宋"/>
          <w:color w:val="000000" w:themeColor="text1"/>
          <w:spacing w:val="-4"/>
          <w:sz w:val="32"/>
          <w:szCs w:val="32"/>
          <w:lang w:bidi="ar"/>
          <w14:textFill>
            <w14:solidFill>
              <w14:schemeClr w14:val="tx1"/>
            </w14:solidFill>
          </w14:textFill>
        </w:rPr>
        <w:t>主要原因是：本单位无附属单位上缴收入。</w:t>
      </w:r>
    </w:p>
    <w:p>
      <w:pPr>
        <w:ind w:firstLine="640" w:firstLineChars="200"/>
        <w:jc w:val="left"/>
        <w:rPr>
          <w:rFonts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sz w:val="32"/>
          <w:szCs w:val="32"/>
          <w:lang w:bidi="ar"/>
        </w:rPr>
        <w:t>8.</w:t>
      </w:r>
      <w:r>
        <w:rPr>
          <w:rFonts w:hint="eastAsia" w:ascii="仿宋" w:hAnsi="仿宋" w:eastAsia="仿宋" w:cs="仿宋"/>
          <w:spacing w:val="-2"/>
          <w:sz w:val="32"/>
          <w:szCs w:val="32"/>
          <w:lang w:bidi="ar"/>
        </w:rPr>
        <w:t>其他收入</w:t>
      </w:r>
      <w:r>
        <w:rPr>
          <w:rFonts w:ascii="仿宋" w:hAnsi="仿宋" w:eastAsia="仿宋" w:cs="仿宋"/>
          <w:spacing w:val="-2"/>
          <w:sz w:val="32"/>
        </w:rPr>
        <w:t>0.00</w:t>
      </w:r>
      <w:r>
        <w:rPr>
          <w:rFonts w:hint="eastAsia" w:ascii="仿宋" w:hAnsi="仿宋" w:eastAsia="仿宋" w:cs="仿宋"/>
          <w:spacing w:val="-2"/>
          <w:sz w:val="32"/>
          <w:szCs w:val="32"/>
          <w:lang w:bidi="ar"/>
        </w:rPr>
        <w:t>万元,为预算单位在“财政拨款收入”“事业收入”“经营收入”之外取得的收入。较2021年度决算数</w:t>
      </w:r>
      <w:r>
        <w:rPr>
          <w:rFonts w:ascii="仿宋" w:hAnsi="仿宋" w:eastAsia="仿宋" w:cs="仿宋"/>
          <w:spacing w:val="-2"/>
          <w:sz w:val="32"/>
        </w:rPr>
        <w:t>增加0.00</w:t>
      </w:r>
      <w:r>
        <w:rPr>
          <w:rFonts w:hint="eastAsia" w:ascii="仿宋" w:hAnsi="仿宋" w:eastAsia="仿宋" w:cs="仿宋"/>
          <w:spacing w:val="-2"/>
          <w:sz w:val="32"/>
          <w:szCs w:val="32"/>
          <w:lang w:bidi="ar"/>
        </w:rPr>
        <w:t>万元，</w:t>
      </w:r>
      <w:r>
        <w:rPr>
          <w:rFonts w:ascii="仿宋" w:hAnsi="仿宋" w:eastAsia="仿宋" w:cs="仿宋"/>
          <w:spacing w:val="-2"/>
          <w:sz w:val="32"/>
        </w:rPr>
        <w:t>增长0%</w:t>
      </w:r>
      <w:r>
        <w:rPr>
          <w:rFonts w:hint="eastAsia" w:ascii="仿宋" w:hAnsi="仿宋" w:eastAsia="仿宋" w:cs="仿宋"/>
          <w:spacing w:val="-2"/>
          <w:sz w:val="32"/>
          <w:szCs w:val="32"/>
          <w:lang w:bidi="ar"/>
        </w:rPr>
        <w:t>，</w:t>
      </w:r>
      <w:r>
        <w:rPr>
          <w:rFonts w:hint="eastAsia" w:ascii="仿宋" w:hAnsi="仿宋" w:eastAsia="仿宋" w:cs="仿宋"/>
          <w:color w:val="000000" w:themeColor="text1"/>
          <w:spacing w:val="-2"/>
          <w:sz w:val="32"/>
          <w:szCs w:val="32"/>
          <w:lang w:bidi="ar"/>
          <w14:textFill>
            <w14:solidFill>
              <w14:schemeClr w14:val="tx1"/>
            </w14:solidFill>
          </w14:textFill>
        </w:rPr>
        <w:t>主要原因是：本单位没有其他收入。</w:t>
      </w:r>
    </w:p>
    <w:p>
      <w:pPr>
        <w:ind w:firstLine="632" w:firstLineChars="200"/>
        <w:jc w:val="left"/>
        <w:rPr>
          <w:rFonts w:ascii="仿宋" w:hAnsi="仿宋" w:eastAsia="仿宋" w:cs="仿宋"/>
          <w:color w:val="000000" w:themeColor="text1"/>
          <w:spacing w:val="-6"/>
          <w:sz w:val="32"/>
          <w:szCs w:val="32"/>
          <w14:textFill>
            <w14:solidFill>
              <w14:schemeClr w14:val="tx1"/>
            </w14:solidFill>
          </w14:textFill>
        </w:rPr>
      </w:pPr>
      <w:r>
        <w:rPr>
          <w:rFonts w:hint="eastAsia" w:ascii="仿宋" w:hAnsi="仿宋" w:eastAsia="仿宋" w:cs="仿宋"/>
          <w:spacing w:val="-2"/>
          <w:sz w:val="32"/>
          <w:szCs w:val="32"/>
          <w:lang w:bidi="ar"/>
        </w:rPr>
        <w:t>9.使用非财政拨款结余</w:t>
      </w:r>
      <w:r>
        <w:rPr>
          <w:rFonts w:ascii="仿宋" w:hAnsi="仿宋" w:eastAsia="仿宋" w:cs="仿宋"/>
          <w:spacing w:val="-2"/>
          <w:sz w:val="32"/>
        </w:rPr>
        <w:t>0.00</w:t>
      </w:r>
      <w:r>
        <w:rPr>
          <w:rFonts w:hint="eastAsia" w:ascii="仿宋" w:hAnsi="仿宋" w:eastAsia="仿宋" w:cs="仿宋"/>
          <w:spacing w:val="-2"/>
          <w:sz w:val="32"/>
          <w:szCs w:val="32"/>
          <w:lang w:bidi="ar"/>
        </w:rPr>
        <w:t>万元,主要是所属事业单位</w:t>
      </w:r>
      <w:r>
        <w:rPr>
          <w:rFonts w:hint="eastAsia" w:ascii="仿宋" w:hAnsi="仿宋" w:eastAsia="仿宋" w:cs="仿宋"/>
          <w:spacing w:val="-8"/>
          <w:sz w:val="32"/>
          <w:szCs w:val="32"/>
          <w:lang w:bidi="ar"/>
        </w:rPr>
        <w:t>在当年的“财政拨款收入”“事业收入”“经营收入”及“其</w:t>
      </w:r>
      <w:r>
        <w:rPr>
          <w:rFonts w:hint="eastAsia" w:ascii="仿宋" w:hAnsi="仿宋" w:eastAsia="仿宋" w:cs="仿宋"/>
          <w:spacing w:val="-2"/>
          <w:sz w:val="32"/>
          <w:szCs w:val="32"/>
          <w:lang w:bidi="ar"/>
        </w:rPr>
        <w:t>他收入”不能保证其支出的情况下，使用以前年度积累的非财政拨款结余弥补本年度收支缺口的资金。较2021年度决算数</w:t>
      </w:r>
      <w:r>
        <w:rPr>
          <w:rFonts w:ascii="仿宋" w:hAnsi="仿宋" w:eastAsia="仿宋" w:cs="仿宋"/>
          <w:spacing w:val="-2"/>
          <w:sz w:val="32"/>
        </w:rPr>
        <w:t>增加0.00</w:t>
      </w:r>
      <w:r>
        <w:rPr>
          <w:rFonts w:hint="eastAsia" w:ascii="仿宋" w:hAnsi="仿宋" w:eastAsia="仿宋" w:cs="仿宋"/>
          <w:spacing w:val="-2"/>
          <w:sz w:val="32"/>
          <w:szCs w:val="32"/>
          <w:lang w:bidi="ar"/>
        </w:rPr>
        <w:t>万元，</w:t>
      </w:r>
      <w:r>
        <w:rPr>
          <w:rFonts w:ascii="仿宋" w:hAnsi="仿宋" w:eastAsia="仿宋" w:cs="仿宋"/>
          <w:spacing w:val="-2"/>
          <w:sz w:val="32"/>
        </w:rPr>
        <w:t>增长0%</w:t>
      </w:r>
      <w:r>
        <w:rPr>
          <w:rFonts w:hint="eastAsia" w:ascii="仿宋" w:hAnsi="仿宋" w:eastAsia="仿宋" w:cs="仿宋"/>
          <w:spacing w:val="-2"/>
          <w:sz w:val="32"/>
          <w:szCs w:val="32"/>
          <w:lang w:bidi="ar"/>
        </w:rPr>
        <w:t>，</w:t>
      </w:r>
      <w:r>
        <w:rPr>
          <w:rFonts w:hint="eastAsia" w:ascii="仿宋" w:hAnsi="仿宋" w:eastAsia="仿宋" w:cs="仿宋"/>
          <w:color w:val="000000" w:themeColor="text1"/>
          <w:spacing w:val="-2"/>
          <w:sz w:val="32"/>
          <w:szCs w:val="32"/>
          <w:lang w:bidi="ar"/>
          <w14:textFill>
            <w14:solidFill>
              <w14:schemeClr w14:val="tx1"/>
            </w14:solidFill>
          </w14:textFill>
        </w:rPr>
        <w:t>主要原因是：本单位没有非财政拨款结余</w:t>
      </w:r>
      <w:r>
        <w:rPr>
          <w:rFonts w:hint="eastAsia" w:ascii="仿宋" w:hAnsi="仿宋" w:eastAsia="仿宋" w:cs="仿宋"/>
          <w:color w:val="000000" w:themeColor="text1"/>
          <w:spacing w:val="-6"/>
          <w:sz w:val="32"/>
          <w:szCs w:val="32"/>
          <w:lang w:bidi="ar"/>
          <w14:textFill>
            <w14:solidFill>
              <w14:schemeClr w14:val="tx1"/>
            </w14:solidFill>
          </w14:textFill>
        </w:rPr>
        <w:t>。</w:t>
      </w:r>
    </w:p>
    <w:p>
      <w:pPr>
        <w:ind w:firstLine="632" w:firstLineChars="200"/>
        <w:jc w:val="left"/>
        <w:rPr>
          <w:rFonts w:ascii="仿宋" w:hAnsi="仿宋" w:eastAsia="仿宋" w:cs="仿宋"/>
          <w:color w:val="FF0000"/>
          <w:sz w:val="32"/>
          <w:szCs w:val="32"/>
        </w:rPr>
      </w:pPr>
      <w:r>
        <w:rPr>
          <w:rFonts w:hint="eastAsia" w:ascii="仿宋" w:hAnsi="仿宋" w:eastAsia="仿宋" w:cs="仿宋"/>
          <w:spacing w:val="-2"/>
          <w:sz w:val="32"/>
          <w:szCs w:val="32"/>
          <w:lang w:bidi="ar"/>
        </w:rPr>
        <w:t>10.上年结转和结余</w:t>
      </w:r>
      <w:r>
        <w:rPr>
          <w:rFonts w:ascii="仿宋" w:hAnsi="仿宋" w:eastAsia="仿宋" w:cs="仿宋"/>
          <w:spacing w:val="-2"/>
          <w:sz w:val="32"/>
        </w:rPr>
        <w:t>0.00</w:t>
      </w:r>
      <w:r>
        <w:rPr>
          <w:rFonts w:hint="eastAsia" w:ascii="仿宋" w:hAnsi="仿宋" w:eastAsia="仿宋" w:cs="仿宋"/>
          <w:spacing w:val="-2"/>
          <w:sz w:val="32"/>
          <w:szCs w:val="32"/>
          <w:lang w:bidi="ar"/>
        </w:rPr>
        <w:t>万元，为以前年度支出预算因客观条件变化未执行完毕、结转到本年度按有关规定继续使用的资金。较2021年度决算数</w:t>
      </w:r>
      <w:r>
        <w:rPr>
          <w:rFonts w:ascii="仿宋" w:hAnsi="仿宋" w:eastAsia="仿宋" w:cs="仿宋"/>
          <w:spacing w:val="-2"/>
          <w:sz w:val="32"/>
        </w:rPr>
        <w:t>减少323.32</w:t>
      </w:r>
      <w:r>
        <w:rPr>
          <w:rFonts w:hint="eastAsia" w:ascii="仿宋" w:hAnsi="仿宋" w:eastAsia="仿宋" w:cs="仿宋"/>
          <w:spacing w:val="-2"/>
          <w:sz w:val="32"/>
          <w:szCs w:val="32"/>
          <w:lang w:bidi="ar"/>
        </w:rPr>
        <w:t>万元，</w:t>
      </w:r>
      <w:r>
        <w:rPr>
          <w:rFonts w:ascii="仿宋" w:hAnsi="仿宋" w:eastAsia="仿宋" w:cs="仿宋"/>
          <w:spacing w:val="-2"/>
          <w:sz w:val="32"/>
        </w:rPr>
        <w:t>下降100.00%</w:t>
      </w:r>
      <w:r>
        <w:rPr>
          <w:rFonts w:hint="eastAsia" w:ascii="仿宋" w:hAnsi="仿宋" w:eastAsia="仿宋" w:cs="仿宋"/>
          <w:spacing w:val="-2"/>
          <w:sz w:val="32"/>
          <w:szCs w:val="32"/>
          <w:lang w:bidi="ar"/>
        </w:rPr>
        <w:t>，</w:t>
      </w:r>
      <w:r>
        <w:rPr>
          <w:rFonts w:hint="eastAsia" w:ascii="仿宋" w:hAnsi="仿宋" w:eastAsia="仿宋" w:cs="仿宋"/>
          <w:color w:val="000000" w:themeColor="text1"/>
          <w:spacing w:val="-2"/>
          <w:sz w:val="32"/>
          <w:szCs w:val="32"/>
          <w:lang w:bidi="ar"/>
          <w14:textFill>
            <w14:solidFill>
              <w14:schemeClr w14:val="tx1"/>
            </w14:solidFill>
          </w14:textFill>
        </w:rPr>
        <w:t>主要原因：部分项目已在本年执行完毕，不需</w:t>
      </w:r>
      <w:r>
        <w:rPr>
          <w:rFonts w:hint="eastAsia" w:ascii="仿宋" w:hAnsi="仿宋" w:eastAsia="仿宋" w:cs="仿宋"/>
          <w:color w:val="000000" w:themeColor="text1"/>
          <w:sz w:val="32"/>
          <w:szCs w:val="32"/>
          <w:lang w:bidi="ar"/>
          <w14:textFill>
            <w14:solidFill>
              <w14:schemeClr w14:val="tx1"/>
            </w14:solidFill>
          </w14:textFill>
        </w:rPr>
        <w:t>要结转至下年继续执行。</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632960" cy="3000375"/>
            <wp:effectExtent l="4445" t="4445" r="10795"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（二）本部门2022年度总支出</w:t>
      </w:r>
      <w:r>
        <w:rPr>
          <w:rFonts w:ascii="仿宋" w:hAnsi="仿宋" w:eastAsia="仿宋" w:cs="仿宋"/>
          <w:sz w:val="32"/>
        </w:rPr>
        <w:t>3684.76</w:t>
      </w:r>
      <w:r>
        <w:rPr>
          <w:rFonts w:hint="eastAsia" w:ascii="仿宋" w:hAnsi="仿宋" w:eastAsia="仿宋" w:cs="仿宋"/>
          <w:sz w:val="32"/>
          <w:szCs w:val="32"/>
        </w:rPr>
        <w:t>万元，其中本年支出</w:t>
      </w:r>
      <w:r>
        <w:rPr>
          <w:rFonts w:ascii="仿宋" w:hAnsi="仿宋" w:eastAsia="仿宋" w:cs="仿宋"/>
          <w:sz w:val="32"/>
        </w:rPr>
        <w:t>3684.76</w:t>
      </w:r>
      <w:r>
        <w:rPr>
          <w:rFonts w:hint="eastAsia" w:ascii="仿宋" w:hAnsi="仿宋" w:eastAsia="仿宋" w:cs="仿宋"/>
          <w:sz w:val="32"/>
          <w:szCs w:val="32"/>
        </w:rPr>
        <w:t>万元，较2021年度决算数</w:t>
      </w:r>
      <w:r>
        <w:rPr>
          <w:rFonts w:ascii="仿宋" w:hAnsi="仿宋" w:eastAsia="仿宋" w:cs="仿宋"/>
          <w:sz w:val="32"/>
        </w:rPr>
        <w:t>减少198.95</w:t>
      </w:r>
      <w:r>
        <w:rPr>
          <w:rFonts w:hint="eastAsia" w:ascii="仿宋" w:hAnsi="仿宋" w:eastAsia="仿宋" w:cs="仿宋"/>
          <w:sz w:val="32"/>
          <w:szCs w:val="32"/>
        </w:rPr>
        <w:t>万元，</w:t>
      </w:r>
      <w:r>
        <w:rPr>
          <w:rFonts w:ascii="仿宋" w:hAnsi="仿宋" w:eastAsia="仿宋" w:cs="仿宋"/>
          <w:sz w:val="32"/>
        </w:rPr>
        <w:t>下降5.12%</w:t>
      </w:r>
      <w:r>
        <w:rPr>
          <w:rFonts w:hint="eastAsia" w:ascii="仿宋" w:hAnsi="仿宋" w:eastAsia="仿宋" w:cs="仿宋"/>
          <w:sz w:val="32"/>
          <w:szCs w:val="32"/>
        </w:rPr>
        <w:t>。支出具体情况如下：</w:t>
      </w:r>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pacing w:val="-8"/>
          <w:sz w:val="32"/>
          <w:szCs w:val="32"/>
          <w:lang w:bidi="ar"/>
        </w:rPr>
        <w:t>一般公共服务支出</w:t>
      </w:r>
      <w:r>
        <w:rPr>
          <w:rFonts w:hint="eastAsia" w:ascii="仿宋" w:hAnsi="仿宋" w:eastAsia="仿宋" w:cs="仿宋"/>
          <w:spacing w:val="-8"/>
          <w:sz w:val="32"/>
          <w:szCs w:val="32"/>
        </w:rPr>
        <w:t>（</w:t>
      </w:r>
      <w:r>
        <w:rPr>
          <w:rFonts w:hint="eastAsia" w:ascii="仿宋" w:hAnsi="仿宋" w:eastAsia="仿宋" w:cs="仿宋"/>
          <w:spacing w:val="-8"/>
          <w:sz w:val="32"/>
          <w:szCs w:val="32"/>
          <w:lang w:bidi="ar"/>
        </w:rPr>
        <w:t>201</w:t>
      </w:r>
      <w:r>
        <w:rPr>
          <w:rFonts w:ascii="Calibri" w:hAnsi="Calibri" w:eastAsia="宋体" w:cs="Times New Roman"/>
          <w:spacing w:val="-8"/>
          <w:lang w:bidi="ar"/>
        </w:rPr>
        <w:t xml:space="preserve"> </w:t>
      </w:r>
      <w:r>
        <w:rPr>
          <w:rFonts w:hint="eastAsia" w:ascii="仿宋" w:hAnsi="仿宋" w:eastAsia="仿宋" w:cs="仿宋"/>
          <w:spacing w:val="-8"/>
          <w:sz w:val="32"/>
          <w:szCs w:val="32"/>
        </w:rPr>
        <w:t>类）</w:t>
      </w:r>
      <w:r>
        <w:rPr>
          <w:rFonts w:hint="eastAsia" w:ascii="仿宋" w:hAnsi="仿宋" w:eastAsia="仿宋" w:cs="仿宋"/>
          <w:spacing w:val="-8"/>
          <w:sz w:val="32"/>
          <w:szCs w:val="32"/>
          <w:lang w:bidi="ar"/>
        </w:rPr>
        <w:t>37.12</w:t>
      </w:r>
      <w:r>
        <w:rPr>
          <w:rFonts w:hint="eastAsia" w:ascii="仿宋" w:hAnsi="仿宋" w:eastAsia="仿宋" w:cs="仿宋"/>
          <w:spacing w:val="-8"/>
          <w:sz w:val="32"/>
          <w:szCs w:val="32"/>
        </w:rPr>
        <w:t>万元：</w:t>
      </w:r>
      <w:r>
        <w:rPr>
          <w:rFonts w:hint="eastAsia" w:ascii="仿宋" w:hAnsi="仿宋" w:eastAsia="仿宋" w:cs="仿宋"/>
          <w:color w:val="000000" w:themeColor="text1"/>
          <w:spacing w:val="-8"/>
          <w:sz w:val="32"/>
          <w:szCs w:val="32"/>
          <w14:textFill>
            <w14:solidFill>
              <w14:schemeClr w14:val="tx1"/>
            </w14:solidFill>
          </w14:textFill>
        </w:rPr>
        <w:t>主要用于：</w:t>
      </w:r>
      <w:r>
        <w:rPr>
          <w:rFonts w:hint="eastAsia" w:ascii="仿宋" w:hAnsi="仿宋" w:eastAsia="仿宋" w:cs="仿宋"/>
          <w:color w:val="000000" w:themeColor="text1"/>
          <w:spacing w:val="-6"/>
          <w:sz w:val="32"/>
          <w:szCs w:val="32"/>
          <w14:textFill>
            <w14:solidFill>
              <w14:schemeClr w14:val="tx1"/>
            </w14:solidFill>
          </w14:textFill>
        </w:rPr>
        <w:t>主要用于</w:t>
      </w:r>
      <w:r>
        <w:rPr>
          <w:rFonts w:hint="eastAsia" w:ascii="仿宋" w:hAnsi="仿宋" w:eastAsia="仿宋" w:cs="仿宋"/>
          <w:spacing w:val="-6"/>
          <w:sz w:val="32"/>
          <w:szCs w:val="32"/>
        </w:rPr>
        <w:t>工会活动及慰问支出。较2021年度决算数</w:t>
      </w:r>
      <w:r>
        <w:rPr>
          <w:rFonts w:hint="eastAsia" w:ascii="仿宋" w:hAnsi="仿宋" w:eastAsia="仿宋" w:cs="仿宋"/>
          <w:spacing w:val="-6"/>
          <w:sz w:val="32"/>
          <w:szCs w:val="32"/>
          <w:lang w:bidi="ar"/>
        </w:rPr>
        <w:t>增加</w:t>
      </w:r>
      <w:r>
        <w:rPr>
          <w:rFonts w:hint="eastAsia" w:ascii="仿宋" w:hAnsi="仿宋" w:eastAsia="仿宋" w:cs="仿宋"/>
          <w:spacing w:val="-4"/>
          <w:sz w:val="32"/>
          <w:szCs w:val="32"/>
          <w:lang w:bidi="ar"/>
        </w:rPr>
        <w:t>37.12</w:t>
      </w:r>
      <w:r>
        <w:rPr>
          <w:rFonts w:hint="eastAsia" w:ascii="仿宋" w:hAnsi="仿宋" w:eastAsia="仿宋" w:cs="仿宋"/>
          <w:spacing w:val="-4"/>
          <w:sz w:val="32"/>
          <w:szCs w:val="32"/>
        </w:rPr>
        <w:t>万元，</w:t>
      </w:r>
      <w:r>
        <w:rPr>
          <w:rFonts w:hint="eastAsia" w:ascii="仿宋" w:hAnsi="仿宋" w:eastAsia="仿宋" w:cs="仿宋"/>
          <w:spacing w:val="-4"/>
          <w:sz w:val="32"/>
          <w:szCs w:val="32"/>
          <w:lang w:bidi="ar"/>
        </w:rPr>
        <w:t>增长100%</w:t>
      </w:r>
      <w:r>
        <w:rPr>
          <w:rFonts w:hint="eastAsia" w:ascii="仿宋" w:hAnsi="仿宋" w:eastAsia="仿宋" w:cs="仿宋"/>
          <w:spacing w:val="-4"/>
          <w:sz w:val="32"/>
          <w:szCs w:val="32"/>
        </w:rPr>
        <w:t>，</w:t>
      </w:r>
      <w:r>
        <w:rPr>
          <w:rFonts w:hint="eastAsia" w:ascii="仿宋" w:hAnsi="仿宋" w:eastAsia="仿宋" w:cs="仿宋"/>
          <w:color w:val="000000" w:themeColor="text1"/>
          <w:spacing w:val="-4"/>
          <w:sz w:val="32"/>
          <w:szCs w:val="32"/>
          <w:lang w:bidi="ar"/>
          <w14:textFill>
            <w14:solidFill>
              <w14:schemeClr w14:val="tx1"/>
            </w14:solidFill>
          </w14:textFill>
        </w:rPr>
        <w:t>主要原因是：</w:t>
      </w:r>
      <w:r>
        <w:rPr>
          <w:rFonts w:hint="eastAsia" w:ascii="华文仿宋" w:hAnsi="华文仿宋" w:eastAsia="华文仿宋" w:cs="华文仿宋"/>
          <w:spacing w:val="-4"/>
          <w:kern w:val="0"/>
          <w:sz w:val="32"/>
          <w:szCs w:val="32"/>
        </w:rPr>
        <w:t>上级专款收入增加</w:t>
      </w:r>
      <w:r>
        <w:rPr>
          <w:rFonts w:hint="eastAsia" w:ascii="仿宋" w:hAnsi="仿宋" w:eastAsia="仿宋" w:cs="仿宋"/>
          <w:color w:val="000000" w:themeColor="text1"/>
          <w:sz w:val="32"/>
          <w:szCs w:val="32"/>
          <w:lang w:bidi="ar"/>
          <w14:textFill>
            <w14:solidFill>
              <w14:schemeClr w14:val="tx1"/>
            </w14:solidFill>
          </w14:textFill>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pacing w:val="-2"/>
          <w:sz w:val="32"/>
          <w:szCs w:val="32"/>
          <w:lang w:bidi="ar"/>
        </w:rPr>
        <w:t>教育支出</w:t>
      </w:r>
      <w:r>
        <w:rPr>
          <w:rFonts w:hint="eastAsia" w:ascii="仿宋" w:hAnsi="仿宋" w:eastAsia="仿宋" w:cs="仿宋"/>
          <w:spacing w:val="-2"/>
          <w:sz w:val="32"/>
          <w:szCs w:val="32"/>
        </w:rPr>
        <w:t>（</w:t>
      </w:r>
      <w:r>
        <w:rPr>
          <w:rFonts w:hint="eastAsia" w:ascii="仿宋" w:hAnsi="仿宋" w:eastAsia="仿宋" w:cs="仿宋"/>
          <w:spacing w:val="-2"/>
          <w:sz w:val="32"/>
          <w:szCs w:val="32"/>
          <w:lang w:bidi="ar"/>
        </w:rPr>
        <w:t>205</w:t>
      </w:r>
      <w:r>
        <w:rPr>
          <w:rFonts w:ascii="Calibri" w:hAnsi="Calibri" w:eastAsia="宋体" w:cs="Times New Roman"/>
          <w:spacing w:val="-2"/>
          <w:lang w:bidi="ar"/>
        </w:rPr>
        <w:t xml:space="preserve"> </w:t>
      </w:r>
      <w:r>
        <w:rPr>
          <w:rFonts w:hint="eastAsia" w:ascii="仿宋" w:hAnsi="仿宋" w:eastAsia="仿宋" w:cs="仿宋"/>
          <w:spacing w:val="-2"/>
          <w:sz w:val="32"/>
          <w:szCs w:val="32"/>
        </w:rPr>
        <w:t>类）</w:t>
      </w:r>
      <w:r>
        <w:rPr>
          <w:rFonts w:hint="eastAsia" w:ascii="仿宋" w:hAnsi="仿宋" w:eastAsia="仿宋" w:cs="仿宋"/>
          <w:spacing w:val="-2"/>
          <w:sz w:val="32"/>
          <w:szCs w:val="32"/>
          <w:lang w:bidi="ar"/>
        </w:rPr>
        <w:t>2793.03</w:t>
      </w:r>
      <w:r>
        <w:rPr>
          <w:rFonts w:hint="eastAsia" w:ascii="仿宋" w:hAnsi="仿宋" w:eastAsia="仿宋" w:cs="仿宋"/>
          <w:spacing w:val="-2"/>
          <w:sz w:val="32"/>
          <w:szCs w:val="32"/>
        </w:rPr>
        <w:t>万元：</w:t>
      </w:r>
      <w:r>
        <w:rPr>
          <w:rFonts w:hint="eastAsia" w:ascii="仿宋" w:hAnsi="仿宋" w:eastAsia="仿宋" w:cs="仿宋"/>
          <w:color w:val="000000" w:themeColor="text1"/>
          <w:spacing w:val="-2"/>
          <w:sz w:val="32"/>
          <w:szCs w:val="32"/>
          <w14:textFill>
            <w14:solidFill>
              <w14:schemeClr w14:val="tx1"/>
            </w14:solidFill>
          </w14:textFill>
        </w:rPr>
        <w:t>主要用于支付基</w:t>
      </w:r>
      <w:r>
        <w:rPr>
          <w:rFonts w:hint="eastAsia" w:ascii="仿宋" w:hAnsi="仿宋" w:eastAsia="仿宋" w:cs="仿宋"/>
          <w:color w:val="000000" w:themeColor="text1"/>
          <w:spacing w:val="-6"/>
          <w:sz w:val="32"/>
          <w:szCs w:val="32"/>
          <w14:textFill>
            <w14:solidFill>
              <w14:schemeClr w14:val="tx1"/>
            </w14:solidFill>
          </w14:textFill>
        </w:rPr>
        <w:t>本工资、津贴补贴、奖金、绩效工资、医疗保险、其他社会保障、办公费、水电费、邮电费、物业管理费、差旅费、劳务费、退休费、生活补助费、助学金、其他对个人和家庭的补助、劳务费等</w:t>
      </w:r>
      <w:r>
        <w:rPr>
          <w:rFonts w:hint="eastAsia" w:ascii="仿宋" w:hAnsi="仿宋" w:eastAsia="仿宋" w:cs="仿宋"/>
          <w:spacing w:val="-6"/>
          <w:sz w:val="32"/>
          <w:szCs w:val="32"/>
        </w:rPr>
        <w:t>。。较2021年度决算数</w:t>
      </w:r>
      <w:r>
        <w:rPr>
          <w:rFonts w:hint="eastAsia" w:ascii="仿宋" w:hAnsi="仿宋" w:eastAsia="仿宋" w:cs="仿宋"/>
          <w:spacing w:val="-6"/>
          <w:sz w:val="32"/>
          <w:szCs w:val="32"/>
          <w:lang w:bidi="ar"/>
        </w:rPr>
        <w:t>减少</w:t>
      </w:r>
      <w:r>
        <w:rPr>
          <w:rFonts w:hint="eastAsia" w:ascii="仿宋" w:hAnsi="仿宋" w:eastAsia="仿宋" w:cs="仿宋"/>
          <w:sz w:val="32"/>
          <w:szCs w:val="32"/>
          <w:lang w:bidi="ar"/>
        </w:rPr>
        <w:t>168.18</w:t>
      </w:r>
      <w:r>
        <w:rPr>
          <w:rFonts w:hint="eastAsia" w:ascii="仿宋" w:hAnsi="仿宋" w:eastAsia="仿宋" w:cs="仿宋"/>
          <w:sz w:val="32"/>
          <w:szCs w:val="32"/>
        </w:rPr>
        <w:t>万元，</w:t>
      </w:r>
      <w:r>
        <w:rPr>
          <w:rFonts w:hint="eastAsia" w:ascii="仿宋" w:hAnsi="仿宋" w:eastAsia="仿宋" w:cs="仿宋"/>
          <w:sz w:val="32"/>
          <w:szCs w:val="32"/>
          <w:lang w:bidi="ar"/>
        </w:rPr>
        <w:t>下降5.68%</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Times New Roman" w:hAnsi="Times New Roman" w:eastAsia="仿宋_GB2312" w:cs="Times New Roman"/>
          <w:kern w:val="0"/>
          <w:sz w:val="32"/>
          <w:szCs w:val="32"/>
        </w:rPr>
        <w:t>学生人数减少，相应的各项拨款也减少</w:t>
      </w:r>
      <w:r>
        <w:rPr>
          <w:rFonts w:ascii="Times New Roman" w:hAnsi="Times New Roman" w:eastAsia="仿宋_GB2312" w:cs="Times New Roman"/>
          <w:kern w:val="0"/>
          <w:sz w:val="32"/>
          <w:szCs w:val="32"/>
        </w:rPr>
        <w:t>。</w:t>
      </w:r>
    </w:p>
    <w:p>
      <w:pPr>
        <w:ind w:firstLine="640" w:firstLineChars="200"/>
        <w:jc w:val="left"/>
        <w:rPr>
          <w:rFonts w:ascii="仿宋" w:hAnsi="仿宋" w:eastAsia="仿宋" w:cs="仿宋"/>
          <w:sz w:val="32"/>
          <w:szCs w:val="32"/>
          <w:lang w:bidi="ar"/>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pacing w:val="-2"/>
          <w:sz w:val="32"/>
          <w:szCs w:val="32"/>
          <w:lang w:bidi="ar"/>
        </w:rPr>
        <w:t>社会保障和就业支出</w:t>
      </w:r>
      <w:r>
        <w:rPr>
          <w:rFonts w:hint="eastAsia" w:ascii="仿宋" w:hAnsi="仿宋" w:eastAsia="仿宋" w:cs="仿宋"/>
          <w:spacing w:val="-2"/>
          <w:sz w:val="32"/>
          <w:szCs w:val="32"/>
        </w:rPr>
        <w:t>（</w:t>
      </w:r>
      <w:r>
        <w:rPr>
          <w:rFonts w:hint="eastAsia" w:ascii="仿宋" w:hAnsi="仿宋" w:eastAsia="仿宋" w:cs="仿宋"/>
          <w:spacing w:val="-2"/>
          <w:sz w:val="32"/>
          <w:szCs w:val="32"/>
          <w:lang w:bidi="ar"/>
        </w:rPr>
        <w:t>208</w:t>
      </w:r>
      <w:r>
        <w:rPr>
          <w:rFonts w:ascii="Calibri" w:hAnsi="Calibri" w:eastAsia="宋体" w:cs="Times New Roman"/>
          <w:spacing w:val="-2"/>
          <w:lang w:bidi="ar"/>
        </w:rPr>
        <w:t xml:space="preserve"> </w:t>
      </w:r>
      <w:r>
        <w:rPr>
          <w:rFonts w:hint="eastAsia" w:ascii="仿宋" w:hAnsi="仿宋" w:eastAsia="仿宋" w:cs="仿宋"/>
          <w:spacing w:val="-2"/>
          <w:sz w:val="32"/>
          <w:szCs w:val="32"/>
        </w:rPr>
        <w:t>类）</w:t>
      </w:r>
      <w:r>
        <w:rPr>
          <w:rFonts w:hint="eastAsia" w:ascii="仿宋" w:hAnsi="仿宋" w:eastAsia="仿宋" w:cs="仿宋"/>
          <w:spacing w:val="-2"/>
          <w:sz w:val="32"/>
          <w:szCs w:val="32"/>
          <w:lang w:bidi="ar"/>
        </w:rPr>
        <w:t>262.16</w:t>
      </w:r>
      <w:r>
        <w:rPr>
          <w:rFonts w:hint="eastAsia" w:ascii="仿宋" w:hAnsi="仿宋" w:eastAsia="仿宋" w:cs="仿宋"/>
          <w:spacing w:val="-2"/>
          <w:sz w:val="32"/>
          <w:szCs w:val="32"/>
        </w:rPr>
        <w:t>万元：</w:t>
      </w:r>
      <w:r>
        <w:rPr>
          <w:rFonts w:hint="eastAsia" w:ascii="仿宋" w:hAnsi="仿宋" w:eastAsia="仿宋" w:cs="仿宋"/>
          <w:color w:val="000000" w:themeColor="text1"/>
          <w:spacing w:val="-2"/>
          <w:sz w:val="32"/>
          <w:szCs w:val="32"/>
          <w14:textFill>
            <w14:solidFill>
              <w14:schemeClr w14:val="tx1"/>
            </w14:solidFill>
          </w14:textFill>
        </w:rPr>
        <w:t>主要用</w:t>
      </w:r>
      <w:r>
        <w:rPr>
          <w:rFonts w:hint="eastAsia"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sz w:val="32"/>
          <w:szCs w:val="32"/>
        </w:rPr>
        <w:t>支付在职教职工机关老养老保险费。。较2021年度决算</w:t>
      </w:r>
      <w:r>
        <w:rPr>
          <w:rFonts w:hint="eastAsia" w:ascii="仿宋" w:hAnsi="仿宋" w:eastAsia="仿宋" w:cs="仿宋"/>
          <w:spacing w:val="-2"/>
          <w:sz w:val="32"/>
          <w:szCs w:val="32"/>
        </w:rPr>
        <w:t>数</w:t>
      </w:r>
      <w:r>
        <w:rPr>
          <w:rFonts w:hint="eastAsia" w:ascii="仿宋" w:hAnsi="仿宋" w:eastAsia="仿宋" w:cs="仿宋"/>
          <w:spacing w:val="-2"/>
          <w:sz w:val="32"/>
          <w:szCs w:val="32"/>
          <w:lang w:bidi="ar"/>
        </w:rPr>
        <w:t>减少34.77</w:t>
      </w:r>
      <w:r>
        <w:rPr>
          <w:rFonts w:hint="eastAsia" w:ascii="仿宋" w:hAnsi="仿宋" w:eastAsia="仿宋" w:cs="仿宋"/>
          <w:spacing w:val="-2"/>
          <w:sz w:val="32"/>
          <w:szCs w:val="32"/>
        </w:rPr>
        <w:t>万元，</w:t>
      </w:r>
      <w:r>
        <w:rPr>
          <w:rFonts w:hint="eastAsia" w:ascii="仿宋" w:hAnsi="仿宋" w:eastAsia="仿宋" w:cs="仿宋"/>
          <w:spacing w:val="-2"/>
          <w:sz w:val="32"/>
          <w:szCs w:val="32"/>
          <w:lang w:bidi="ar"/>
        </w:rPr>
        <w:t>下降11.71%</w:t>
      </w:r>
      <w:r>
        <w:rPr>
          <w:rFonts w:hint="eastAsia" w:ascii="仿宋" w:hAnsi="仿宋" w:eastAsia="仿宋" w:cs="仿宋"/>
          <w:spacing w:val="-2"/>
          <w:sz w:val="32"/>
          <w:szCs w:val="32"/>
        </w:rPr>
        <w:t>，</w:t>
      </w:r>
      <w:r>
        <w:rPr>
          <w:rFonts w:hint="eastAsia" w:ascii="仿宋" w:hAnsi="仿宋" w:eastAsia="仿宋" w:cs="仿宋"/>
          <w:color w:val="000000" w:themeColor="text1"/>
          <w:spacing w:val="-2"/>
          <w:sz w:val="32"/>
          <w:szCs w:val="32"/>
          <w:lang w:bidi="ar"/>
          <w14:textFill>
            <w14:solidFill>
              <w14:schemeClr w14:val="tx1"/>
            </w14:solidFill>
          </w14:textFill>
        </w:rPr>
        <w:t>主要原因是：</w:t>
      </w:r>
      <w:r>
        <w:rPr>
          <w:rFonts w:hint="eastAsia" w:ascii="仿宋" w:hAnsi="仿宋" w:eastAsia="仿宋" w:cs="仿宋"/>
          <w:spacing w:val="-2"/>
          <w:sz w:val="32"/>
          <w:szCs w:val="32"/>
          <w:lang w:bidi="ar"/>
        </w:rPr>
        <w:t>年初预算基数高，而实际缴纳基数沿用2021年基数。</w:t>
      </w:r>
    </w:p>
    <w:p>
      <w:pPr>
        <w:ind w:firstLine="640" w:firstLineChars="200"/>
        <w:jc w:val="left"/>
        <w:rPr>
          <w:rFonts w:ascii="仿宋" w:hAnsi="仿宋" w:eastAsia="仿宋" w:cs="仿宋"/>
          <w:spacing w:val="-8"/>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pacing w:val="-2"/>
          <w:sz w:val="32"/>
          <w:szCs w:val="32"/>
          <w:lang w:bidi="ar"/>
        </w:rPr>
        <w:t>住房保障支出</w:t>
      </w:r>
      <w:r>
        <w:rPr>
          <w:rFonts w:hint="eastAsia" w:ascii="仿宋" w:hAnsi="仿宋" w:eastAsia="仿宋" w:cs="仿宋"/>
          <w:spacing w:val="-2"/>
          <w:sz w:val="32"/>
          <w:szCs w:val="32"/>
        </w:rPr>
        <w:t>（</w:t>
      </w:r>
      <w:r>
        <w:rPr>
          <w:rFonts w:hint="eastAsia" w:ascii="仿宋" w:hAnsi="仿宋" w:eastAsia="仿宋" w:cs="仿宋"/>
          <w:spacing w:val="-2"/>
          <w:sz w:val="32"/>
          <w:szCs w:val="32"/>
          <w:lang w:bidi="ar"/>
        </w:rPr>
        <w:t>221</w:t>
      </w:r>
      <w:r>
        <w:rPr>
          <w:rFonts w:ascii="Calibri" w:hAnsi="Calibri" w:eastAsia="宋体" w:cs="Times New Roman"/>
          <w:spacing w:val="-2"/>
          <w:lang w:bidi="ar"/>
        </w:rPr>
        <w:t xml:space="preserve"> </w:t>
      </w:r>
      <w:r>
        <w:rPr>
          <w:rFonts w:hint="eastAsia" w:ascii="仿宋" w:hAnsi="仿宋" w:eastAsia="仿宋" w:cs="仿宋"/>
          <w:spacing w:val="-2"/>
          <w:sz w:val="32"/>
          <w:szCs w:val="32"/>
        </w:rPr>
        <w:t>类）</w:t>
      </w:r>
      <w:r>
        <w:rPr>
          <w:rFonts w:hint="eastAsia" w:ascii="仿宋" w:hAnsi="仿宋" w:eastAsia="仿宋" w:cs="仿宋"/>
          <w:spacing w:val="-2"/>
          <w:sz w:val="32"/>
          <w:szCs w:val="32"/>
          <w:lang w:bidi="ar"/>
        </w:rPr>
        <w:t>181.99</w:t>
      </w:r>
      <w:r>
        <w:rPr>
          <w:rFonts w:hint="eastAsia" w:ascii="仿宋" w:hAnsi="仿宋" w:eastAsia="仿宋" w:cs="仿宋"/>
          <w:spacing w:val="-2"/>
          <w:sz w:val="32"/>
          <w:szCs w:val="32"/>
        </w:rPr>
        <w:t>万元：</w:t>
      </w:r>
      <w:r>
        <w:rPr>
          <w:rFonts w:hint="eastAsia" w:ascii="仿宋" w:hAnsi="仿宋" w:eastAsia="仿宋" w:cs="仿宋"/>
          <w:color w:val="000000" w:themeColor="text1"/>
          <w:spacing w:val="-2"/>
          <w:sz w:val="32"/>
          <w:szCs w:val="32"/>
          <w14:textFill>
            <w14:solidFill>
              <w14:schemeClr w14:val="tx1"/>
            </w14:solidFill>
          </w14:textFill>
        </w:rPr>
        <w:t>主要用于支付在职教职工住房公积金</w:t>
      </w:r>
      <w:r>
        <w:rPr>
          <w:rFonts w:hint="eastAsia" w:ascii="仿宋" w:hAnsi="仿宋" w:eastAsia="仿宋" w:cs="仿宋"/>
          <w:spacing w:val="-2"/>
          <w:sz w:val="32"/>
          <w:szCs w:val="32"/>
        </w:rPr>
        <w:t>。较2021年度决算数</w:t>
      </w:r>
      <w:r>
        <w:rPr>
          <w:rFonts w:hint="eastAsia" w:ascii="仿宋" w:hAnsi="仿宋" w:eastAsia="仿宋" w:cs="仿宋"/>
          <w:spacing w:val="-2"/>
          <w:sz w:val="32"/>
          <w:szCs w:val="32"/>
          <w:lang w:bidi="ar"/>
        </w:rPr>
        <w:t>增加80.99</w:t>
      </w:r>
      <w:r>
        <w:rPr>
          <w:rFonts w:hint="eastAsia" w:ascii="仿宋" w:hAnsi="仿宋" w:eastAsia="仿宋" w:cs="仿宋"/>
          <w:spacing w:val="-2"/>
          <w:sz w:val="32"/>
          <w:szCs w:val="32"/>
        </w:rPr>
        <w:t>万</w:t>
      </w:r>
      <w:r>
        <w:rPr>
          <w:rFonts w:hint="eastAsia" w:ascii="仿宋" w:hAnsi="仿宋" w:eastAsia="仿宋" w:cs="仿宋"/>
          <w:spacing w:val="-8"/>
          <w:sz w:val="32"/>
          <w:szCs w:val="32"/>
        </w:rPr>
        <w:t>元，</w:t>
      </w:r>
      <w:r>
        <w:rPr>
          <w:rFonts w:hint="eastAsia" w:ascii="仿宋" w:hAnsi="仿宋" w:eastAsia="仿宋" w:cs="仿宋"/>
          <w:spacing w:val="-8"/>
          <w:sz w:val="32"/>
          <w:szCs w:val="32"/>
          <w:lang w:bidi="ar"/>
        </w:rPr>
        <w:t>增长80.19%</w:t>
      </w:r>
      <w:r>
        <w:rPr>
          <w:rFonts w:hint="eastAsia" w:ascii="仿宋" w:hAnsi="仿宋" w:eastAsia="仿宋" w:cs="仿宋"/>
          <w:spacing w:val="-8"/>
          <w:sz w:val="32"/>
          <w:szCs w:val="32"/>
        </w:rPr>
        <w:t>，</w:t>
      </w:r>
      <w:r>
        <w:rPr>
          <w:rFonts w:hint="eastAsia" w:ascii="仿宋" w:hAnsi="仿宋" w:eastAsia="仿宋" w:cs="仿宋"/>
          <w:color w:val="000000" w:themeColor="text1"/>
          <w:spacing w:val="-8"/>
          <w:sz w:val="32"/>
          <w:szCs w:val="32"/>
          <w:lang w:bidi="ar"/>
          <w14:textFill>
            <w14:solidFill>
              <w14:schemeClr w14:val="tx1"/>
            </w14:solidFill>
          </w14:textFill>
        </w:rPr>
        <w:t>主要原因是：</w:t>
      </w:r>
      <w:bookmarkStart w:id="2" w:name="_Hlk151369791"/>
      <w:bookmarkStart w:id="3" w:name="_Hlk151370613"/>
      <w:r>
        <w:rPr>
          <w:rFonts w:hint="eastAsia" w:ascii="华文仿宋" w:hAnsi="华文仿宋" w:eastAsia="华文仿宋" w:cs="华文仿宋"/>
          <w:spacing w:val="-8"/>
          <w:kern w:val="0"/>
          <w:sz w:val="32"/>
          <w:szCs w:val="32"/>
        </w:rPr>
        <w:t>（1）</w:t>
      </w:r>
      <w:bookmarkEnd w:id="2"/>
      <w:r>
        <w:rPr>
          <w:rFonts w:hint="eastAsia" w:ascii="仿宋" w:hAnsi="仿宋" w:eastAsia="仿宋" w:cs="仿宋"/>
          <w:spacing w:val="-8"/>
          <w:sz w:val="32"/>
          <w:szCs w:val="32"/>
          <w:lang w:bidi="ar"/>
        </w:rPr>
        <w:t>缴纳基数比2</w:t>
      </w:r>
      <w:r>
        <w:rPr>
          <w:rFonts w:ascii="仿宋" w:hAnsi="仿宋" w:eastAsia="仿宋" w:cs="仿宋"/>
          <w:spacing w:val="-8"/>
          <w:sz w:val="32"/>
          <w:szCs w:val="32"/>
          <w:lang w:bidi="ar"/>
        </w:rPr>
        <w:t>021</w:t>
      </w:r>
      <w:r>
        <w:rPr>
          <w:rFonts w:hint="eastAsia" w:ascii="仿宋" w:hAnsi="仿宋" w:eastAsia="仿宋" w:cs="仿宋"/>
          <w:spacing w:val="-8"/>
          <w:sz w:val="32"/>
          <w:szCs w:val="32"/>
          <w:lang w:bidi="ar"/>
        </w:rPr>
        <w:t>年高，</w:t>
      </w:r>
      <w:r>
        <w:rPr>
          <w:rFonts w:hint="eastAsia" w:ascii="华文仿宋" w:hAnsi="华文仿宋" w:eastAsia="华文仿宋" w:cs="华文仿宋"/>
          <w:spacing w:val="-8"/>
          <w:kern w:val="0"/>
          <w:sz w:val="32"/>
          <w:szCs w:val="32"/>
        </w:rPr>
        <w:t>（2）</w:t>
      </w:r>
      <w:r>
        <w:rPr>
          <w:rFonts w:hint="eastAsia" w:ascii="仿宋" w:hAnsi="仿宋" w:eastAsia="仿宋" w:cs="仿宋"/>
          <w:spacing w:val="-8"/>
          <w:sz w:val="32"/>
          <w:szCs w:val="32"/>
          <w:lang w:bidi="ar"/>
        </w:rPr>
        <w:t>新招教师</w:t>
      </w:r>
      <w:r>
        <w:rPr>
          <w:rFonts w:ascii="仿宋" w:hAnsi="仿宋" w:eastAsia="仿宋" w:cs="仿宋"/>
          <w:spacing w:val="-8"/>
          <w:sz w:val="32"/>
          <w:szCs w:val="32"/>
          <w:lang w:bidi="ar"/>
        </w:rPr>
        <w:t>5</w:t>
      </w:r>
      <w:r>
        <w:rPr>
          <w:rFonts w:hint="eastAsia" w:ascii="仿宋" w:hAnsi="仿宋" w:eastAsia="仿宋" w:cs="仿宋"/>
          <w:spacing w:val="-8"/>
          <w:sz w:val="32"/>
          <w:szCs w:val="32"/>
          <w:lang w:bidi="ar"/>
        </w:rPr>
        <w:t>人。</w:t>
      </w:r>
      <w:bookmarkEnd w:id="3"/>
    </w:p>
    <w:p>
      <w:pPr>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pacing w:val="-8"/>
          <w:sz w:val="32"/>
          <w:szCs w:val="32"/>
          <w:lang w:bidi="ar"/>
        </w:rPr>
        <w:t>其他支出</w:t>
      </w:r>
      <w:r>
        <w:rPr>
          <w:rFonts w:hint="eastAsia" w:ascii="仿宋" w:hAnsi="仿宋" w:eastAsia="仿宋" w:cs="仿宋"/>
          <w:spacing w:val="-8"/>
          <w:sz w:val="32"/>
          <w:szCs w:val="32"/>
        </w:rPr>
        <w:t>（</w:t>
      </w:r>
      <w:r>
        <w:rPr>
          <w:rFonts w:hint="eastAsia" w:ascii="仿宋" w:hAnsi="仿宋" w:eastAsia="仿宋" w:cs="仿宋"/>
          <w:spacing w:val="-8"/>
          <w:sz w:val="32"/>
          <w:szCs w:val="32"/>
          <w:lang w:bidi="ar"/>
        </w:rPr>
        <w:t>229</w:t>
      </w:r>
      <w:r>
        <w:rPr>
          <w:rFonts w:ascii="Calibri" w:hAnsi="Calibri" w:eastAsia="宋体" w:cs="Times New Roman"/>
          <w:spacing w:val="-8"/>
          <w:lang w:bidi="ar"/>
        </w:rPr>
        <w:t xml:space="preserve"> </w:t>
      </w:r>
      <w:r>
        <w:rPr>
          <w:rFonts w:hint="eastAsia" w:ascii="仿宋" w:hAnsi="仿宋" w:eastAsia="仿宋" w:cs="仿宋"/>
          <w:spacing w:val="-8"/>
          <w:sz w:val="32"/>
          <w:szCs w:val="32"/>
        </w:rPr>
        <w:t>类）</w:t>
      </w:r>
      <w:r>
        <w:rPr>
          <w:rFonts w:hint="eastAsia" w:ascii="仿宋" w:hAnsi="仿宋" w:eastAsia="仿宋" w:cs="仿宋"/>
          <w:spacing w:val="-8"/>
          <w:sz w:val="32"/>
          <w:szCs w:val="32"/>
          <w:lang w:bidi="ar"/>
        </w:rPr>
        <w:t>410.47</w:t>
      </w:r>
      <w:r>
        <w:rPr>
          <w:rFonts w:hint="eastAsia" w:ascii="仿宋" w:hAnsi="仿宋" w:eastAsia="仿宋" w:cs="仿宋"/>
          <w:spacing w:val="-8"/>
          <w:sz w:val="32"/>
          <w:szCs w:val="32"/>
        </w:rPr>
        <w:t>万元：</w:t>
      </w:r>
      <w:r>
        <w:rPr>
          <w:rFonts w:hint="eastAsia" w:ascii="仿宋" w:hAnsi="仿宋" w:eastAsia="仿宋" w:cs="仿宋"/>
          <w:color w:val="000000" w:themeColor="text1"/>
          <w:spacing w:val="-8"/>
          <w:sz w:val="32"/>
          <w:szCs w:val="32"/>
          <w14:textFill>
            <w14:solidFill>
              <w14:schemeClr w14:val="tx1"/>
            </w14:solidFill>
          </w14:textFill>
        </w:rPr>
        <w:t>主要用于支付奖金</w:t>
      </w:r>
      <w:r>
        <w:rPr>
          <w:rFonts w:hint="eastAsia" w:ascii="仿宋" w:hAnsi="仿宋" w:eastAsia="仿宋" w:cs="仿宋"/>
          <w:color w:val="000000" w:themeColor="text1"/>
          <w:sz w:val="32"/>
          <w:szCs w:val="32"/>
          <w14:textFill>
            <w14:solidFill>
              <w14:schemeClr w14:val="tx1"/>
            </w14:solidFill>
          </w14:textFill>
        </w:rPr>
        <w:t>、生活补助、其他对个人和家庭的补助等</w:t>
      </w:r>
      <w:r>
        <w:rPr>
          <w:rFonts w:hint="eastAsia" w:ascii="仿宋" w:hAnsi="仿宋" w:eastAsia="仿宋" w:cs="仿宋"/>
          <w:sz w:val="32"/>
          <w:szCs w:val="32"/>
        </w:rPr>
        <w:t>。。较2021年度决算数</w:t>
      </w:r>
      <w:r>
        <w:rPr>
          <w:rFonts w:hint="eastAsia" w:ascii="仿宋" w:hAnsi="仿宋" w:eastAsia="仿宋" w:cs="仿宋"/>
          <w:sz w:val="32"/>
          <w:szCs w:val="32"/>
          <w:lang w:bidi="ar"/>
        </w:rPr>
        <w:t>减少114.09</w:t>
      </w:r>
      <w:r>
        <w:rPr>
          <w:rFonts w:hint="eastAsia" w:ascii="仿宋" w:hAnsi="仿宋" w:eastAsia="仿宋" w:cs="仿宋"/>
          <w:sz w:val="32"/>
          <w:szCs w:val="32"/>
        </w:rPr>
        <w:t>万元，</w:t>
      </w:r>
      <w:r>
        <w:rPr>
          <w:rFonts w:hint="eastAsia" w:ascii="仿宋" w:hAnsi="仿宋" w:eastAsia="仿宋" w:cs="仿宋"/>
          <w:sz w:val="32"/>
          <w:szCs w:val="32"/>
          <w:lang w:bidi="ar"/>
        </w:rPr>
        <w:t>下降21.75%</w:t>
      </w:r>
      <w:r>
        <w:rPr>
          <w:rFonts w:hint="eastAsia" w:ascii="仿宋" w:hAnsi="仿宋" w:eastAsia="仿宋" w:cs="仿宋"/>
          <w:sz w:val="32"/>
          <w:szCs w:val="32"/>
        </w:rPr>
        <w:t>，</w:t>
      </w:r>
      <w:r>
        <w:rPr>
          <w:rFonts w:hint="eastAsia" w:ascii="仿宋" w:hAnsi="仿宋" w:eastAsia="仿宋" w:cs="仿宋"/>
          <w:color w:val="000000" w:themeColor="text1"/>
          <w:sz w:val="32"/>
          <w:szCs w:val="32"/>
          <w:lang w:bidi="ar"/>
          <w14:textFill>
            <w14:solidFill>
              <w14:schemeClr w14:val="tx1"/>
            </w14:solidFill>
          </w14:textFill>
        </w:rPr>
        <w:t>主要原因是：年内人员变动较多。</w:t>
      </w:r>
    </w:p>
    <w:p>
      <w:pPr>
        <w:ind w:firstLine="588" w:firstLineChars="200"/>
        <w:jc w:val="left"/>
        <w:rPr>
          <w:rFonts w:ascii="仿宋" w:hAnsi="仿宋" w:eastAsia="仿宋_GB2312" w:cs="仿宋"/>
          <w:color w:val="000000" w:themeColor="text1"/>
          <w:spacing w:val="-8"/>
          <w:sz w:val="32"/>
          <w:szCs w:val="32"/>
          <w:lang w:bidi="ar"/>
          <w14:textFill>
            <w14:solidFill>
              <w14:schemeClr w14:val="tx1"/>
            </w14:solidFill>
          </w14:textFill>
        </w:rPr>
      </w:pPr>
      <w:r>
        <w:rPr>
          <w:rFonts w:ascii="仿宋_GB2312" w:hAnsi="微软雅黑" w:eastAsia="仿宋_GB2312" w:cs="仿宋_GB2312"/>
          <w:color w:val="000000"/>
          <w:spacing w:val="-8"/>
          <w:sz w:val="31"/>
          <w:szCs w:val="31"/>
          <w:shd w:val="clear" w:color="auto" w:fill="FFFFFF"/>
        </w:rPr>
        <w:t>结余分配</w:t>
      </w:r>
      <w:r>
        <w:rPr>
          <w:rFonts w:hint="eastAsia" w:ascii="仿宋_GB2312" w:hAnsi="微软雅黑" w:eastAsia="仿宋_GB2312" w:cs="仿宋_GB2312"/>
          <w:color w:val="000000"/>
          <w:spacing w:val="-8"/>
          <w:sz w:val="31"/>
          <w:szCs w:val="31"/>
          <w:shd w:val="clear" w:color="auto" w:fill="FFFFFF"/>
        </w:rPr>
        <w:t>0.00</w:t>
      </w:r>
      <w:r>
        <w:rPr>
          <w:rFonts w:ascii="仿宋_GB2312" w:hAnsi="微软雅黑" w:eastAsia="仿宋_GB2312" w:cs="仿宋_GB2312"/>
          <w:color w:val="000000"/>
          <w:spacing w:val="-8"/>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color w:val="000000"/>
          <w:spacing w:val="-8"/>
          <w:sz w:val="31"/>
          <w:szCs w:val="31"/>
          <w:shd w:val="clear" w:color="auto" w:fill="FFFFFF"/>
        </w:rPr>
        <w:t>1</w:t>
      </w:r>
      <w:r>
        <w:rPr>
          <w:rFonts w:ascii="仿宋_GB2312" w:hAnsi="微软雅黑" w:eastAsia="仿宋_GB2312" w:cs="仿宋_GB2312"/>
          <w:color w:val="000000"/>
          <w:spacing w:val="-8"/>
          <w:sz w:val="31"/>
          <w:szCs w:val="31"/>
          <w:shd w:val="clear" w:color="auto" w:fill="FFFFFF"/>
        </w:rPr>
        <w:t>年决算</w:t>
      </w:r>
      <w:r>
        <w:rPr>
          <w:rFonts w:hint="eastAsia" w:ascii="仿宋_GB2312" w:hAnsi="微软雅黑" w:eastAsia="仿宋_GB2312" w:cs="仿宋_GB2312"/>
          <w:color w:val="000000"/>
          <w:spacing w:val="-8"/>
          <w:sz w:val="31"/>
          <w:szCs w:val="31"/>
          <w:shd w:val="clear" w:color="auto" w:fill="FFFFFF"/>
        </w:rPr>
        <w:t>0.00</w:t>
      </w:r>
      <w:r>
        <w:rPr>
          <w:rFonts w:ascii="仿宋_GB2312" w:hAnsi="微软雅黑" w:eastAsia="仿宋_GB2312" w:cs="仿宋_GB2312"/>
          <w:color w:val="000000"/>
          <w:spacing w:val="-8"/>
          <w:sz w:val="31"/>
          <w:szCs w:val="31"/>
          <w:shd w:val="clear" w:color="auto" w:fill="FFFFFF"/>
        </w:rPr>
        <w:t>万元</w:t>
      </w:r>
      <w:r>
        <w:rPr>
          <w:rFonts w:hint="eastAsia" w:ascii="仿宋_GB2312" w:hAnsi="微软雅黑" w:eastAsia="仿宋_GB2312" w:cs="仿宋_GB2312"/>
          <w:color w:val="000000"/>
          <w:spacing w:val="-8"/>
          <w:sz w:val="31"/>
          <w:szCs w:val="31"/>
          <w:shd w:val="clear" w:color="auto" w:fill="FFFFFF"/>
        </w:rPr>
        <w:t>,增加0.00</w:t>
      </w:r>
      <w:r>
        <w:rPr>
          <w:rFonts w:ascii="仿宋_GB2312" w:hAnsi="微软雅黑" w:eastAsia="仿宋_GB2312" w:cs="仿宋_GB2312"/>
          <w:color w:val="000000"/>
          <w:spacing w:val="-8"/>
          <w:sz w:val="31"/>
          <w:szCs w:val="31"/>
          <w:shd w:val="clear" w:color="auto" w:fill="FFFFFF"/>
        </w:rPr>
        <w:t>万元，</w:t>
      </w:r>
      <w:r>
        <w:rPr>
          <w:rFonts w:hint="eastAsia" w:ascii="仿宋_GB2312" w:hAnsi="微软雅黑" w:eastAsia="仿宋_GB2312" w:cs="仿宋_GB2312"/>
          <w:color w:val="000000"/>
          <w:spacing w:val="-8"/>
          <w:sz w:val="31"/>
          <w:szCs w:val="31"/>
          <w:shd w:val="clear" w:color="auto" w:fill="FFFFFF"/>
        </w:rPr>
        <w:t>增长0%</w:t>
      </w:r>
      <w:r>
        <w:rPr>
          <w:rFonts w:hint="eastAsia" w:ascii="仿宋" w:hAnsi="仿宋" w:eastAsia="仿宋" w:cs="仿宋"/>
          <w:color w:val="000000" w:themeColor="text1"/>
          <w:spacing w:val="-8"/>
          <w:sz w:val="32"/>
          <w:szCs w:val="32"/>
          <w:lang w:bidi="ar"/>
          <w14:textFill>
            <w14:solidFill>
              <w14:schemeClr w14:val="tx1"/>
            </w14:solidFill>
          </w14:textFill>
        </w:rPr>
        <w:t>。</w:t>
      </w:r>
    </w:p>
    <w:p>
      <w:pPr>
        <w:ind w:firstLine="640" w:firstLineChars="200"/>
        <w:jc w:val="left"/>
        <w:rPr>
          <w:rFonts w:ascii="仿宋" w:hAnsi="仿宋" w:eastAsia="仿宋" w:cs="仿宋"/>
          <w:color w:val="000000" w:themeColor="text1"/>
          <w:spacing w:val="-4"/>
          <w:sz w:val="32"/>
          <w:szCs w:val="32"/>
          <w14:textFill>
            <w14:solidFill>
              <w14:schemeClr w14:val="tx1"/>
            </w14:solidFill>
          </w14:textFill>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为本年度或以前年度预算</w:t>
      </w:r>
      <w:r>
        <w:rPr>
          <w:rFonts w:hint="eastAsia" w:ascii="仿宋" w:hAnsi="仿宋" w:eastAsia="仿宋" w:cs="仿宋"/>
          <w:color w:val="000000" w:themeColor="text1"/>
          <w:spacing w:val="-4"/>
          <w:sz w:val="32"/>
          <w:szCs w:val="32"/>
          <w14:textFill>
            <w14:solidFill>
              <w14:schemeClr w14:val="tx1"/>
            </w14:solidFill>
          </w14:textFill>
        </w:rPr>
        <w:t>安排、因客观条件发生变化无法按原计划实施，需要延迟到</w:t>
      </w:r>
      <w:r>
        <w:rPr>
          <w:rFonts w:hint="eastAsia" w:ascii="仿宋" w:hAnsi="仿宋" w:eastAsia="仿宋" w:cs="仿宋"/>
          <w:color w:val="000000" w:themeColor="text1"/>
          <w:sz w:val="32"/>
          <w:szCs w:val="32"/>
          <w14:textFill>
            <w14:solidFill>
              <w14:schemeClr w14:val="tx1"/>
            </w14:solidFill>
          </w14:textFill>
        </w:rPr>
        <w:t>以后年度按有关规定继续使用的资金</w:t>
      </w:r>
      <w:r>
        <w:rPr>
          <w:rFonts w:hint="eastAsia" w:ascii="仿宋" w:hAnsi="仿宋" w:eastAsia="仿宋" w:cs="仿宋"/>
          <w:sz w:val="32"/>
          <w:szCs w:val="32"/>
        </w:rPr>
        <w:t>。较2021年度决算数</w:t>
      </w:r>
      <w:r>
        <w:rPr>
          <w:rFonts w:ascii="仿宋" w:hAnsi="仿宋" w:eastAsia="仿宋" w:cs="仿宋"/>
          <w:spacing w:val="-4"/>
          <w:sz w:val="32"/>
        </w:rPr>
        <w:t>增加0.00</w:t>
      </w:r>
      <w:r>
        <w:rPr>
          <w:rFonts w:hint="eastAsia" w:ascii="仿宋" w:hAnsi="仿宋" w:eastAsia="仿宋" w:cs="仿宋"/>
          <w:spacing w:val="-4"/>
          <w:sz w:val="32"/>
          <w:szCs w:val="32"/>
        </w:rPr>
        <w:t>万元，</w:t>
      </w:r>
      <w:r>
        <w:rPr>
          <w:rFonts w:ascii="仿宋" w:hAnsi="仿宋" w:eastAsia="仿宋" w:cs="仿宋"/>
          <w:spacing w:val="-4"/>
          <w:sz w:val="32"/>
        </w:rPr>
        <w:t>增长0%</w:t>
      </w:r>
      <w:r>
        <w:rPr>
          <w:rFonts w:hint="eastAsia" w:ascii="仿宋" w:hAnsi="仿宋" w:eastAsia="仿宋" w:cs="仿宋"/>
          <w:color w:val="000000" w:themeColor="text1"/>
          <w:spacing w:val="-4"/>
          <w:sz w:val="32"/>
          <w:szCs w:val="32"/>
          <w:lang w:bidi="ar"/>
          <w14:textFill>
            <w14:solidFill>
              <w14:schemeClr w14:val="tx1"/>
            </w14:solidFill>
          </w14:textFill>
        </w:rPr>
        <w:t>。</w:t>
      </w:r>
    </w:p>
    <w:p>
      <w:pPr>
        <w:ind w:firstLine="640" w:firstLineChars="200"/>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585335" cy="2746375"/>
            <wp:effectExtent l="4445" t="4445" r="2032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二、2022 年度</w:t>
      </w:r>
      <w:bookmarkStart w:id="4" w:name="OLE_LINK1"/>
      <w:r>
        <w:rPr>
          <w:rFonts w:hint="eastAsia" w:ascii="黑体" w:hAnsi="黑体" w:eastAsia="黑体" w:cs="黑体"/>
          <w:sz w:val="32"/>
          <w:szCs w:val="32"/>
        </w:rPr>
        <w:t>一般公共预算财政拨款支出决算情况</w:t>
      </w:r>
      <w:bookmarkEnd w:id="4"/>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环江毛南族自治县川山镇中心小学2022年度一般公共预算财政拨款支出</w:t>
      </w:r>
      <w:r>
        <w:rPr>
          <w:rFonts w:ascii="仿宋" w:hAnsi="仿宋" w:eastAsia="仿宋" w:cs="仿宋"/>
          <w:sz w:val="32"/>
        </w:rPr>
        <w:t>3682.42</w:t>
      </w:r>
      <w:r>
        <w:rPr>
          <w:rFonts w:hint="eastAsia" w:ascii="仿宋" w:hAnsi="仿宋" w:eastAsia="仿宋" w:cs="仿宋"/>
          <w:sz w:val="32"/>
          <w:szCs w:val="32"/>
        </w:rPr>
        <w:t>万元，较2021年度决算数</w:t>
      </w:r>
      <w:r>
        <w:rPr>
          <w:rFonts w:ascii="仿宋" w:hAnsi="仿宋" w:eastAsia="仿宋" w:cs="仿宋"/>
          <w:sz w:val="32"/>
        </w:rPr>
        <w:t>减少166.36</w:t>
      </w:r>
      <w:r>
        <w:rPr>
          <w:rFonts w:hint="eastAsia" w:ascii="仿宋" w:hAnsi="仿宋" w:eastAsia="仿宋" w:cs="仿宋"/>
          <w:sz w:val="32"/>
          <w:szCs w:val="32"/>
        </w:rPr>
        <w:t>万元，</w:t>
      </w:r>
      <w:r>
        <w:rPr>
          <w:rFonts w:ascii="仿宋" w:hAnsi="仿宋" w:eastAsia="仿宋" w:cs="仿宋"/>
          <w:sz w:val="32"/>
        </w:rPr>
        <w:t>下降4.32%</w:t>
      </w:r>
      <w:r>
        <w:rPr>
          <w:rFonts w:hint="eastAsia" w:ascii="仿宋" w:hAnsi="仿宋" w:eastAsia="仿宋" w:cs="仿宋"/>
          <w:sz w:val="32"/>
          <w:szCs w:val="32"/>
        </w:rPr>
        <w:t>。其中：基本支出</w:t>
      </w:r>
      <w:r>
        <w:rPr>
          <w:rFonts w:ascii="仿宋" w:hAnsi="仿宋" w:eastAsia="仿宋" w:cs="仿宋"/>
          <w:sz w:val="32"/>
        </w:rPr>
        <w:t>3359.71</w:t>
      </w:r>
      <w:r>
        <w:rPr>
          <w:rFonts w:hint="eastAsia" w:ascii="仿宋" w:hAnsi="仿宋" w:eastAsia="仿宋" w:cs="仿宋"/>
          <w:sz w:val="32"/>
          <w:szCs w:val="32"/>
        </w:rPr>
        <w:t>万元，项目支出</w:t>
      </w:r>
      <w:r>
        <w:rPr>
          <w:rFonts w:ascii="仿宋" w:hAnsi="仿宋" w:eastAsia="仿宋" w:cs="仿宋"/>
          <w:sz w:val="32"/>
        </w:rPr>
        <w:t>322.71</w:t>
      </w:r>
      <w:r>
        <w:rPr>
          <w:rFonts w:hint="eastAsia" w:ascii="仿宋" w:hAnsi="仿宋" w:eastAsia="仿宋" w:cs="仿宋"/>
          <w:sz w:val="32"/>
          <w:szCs w:val="32"/>
        </w:rPr>
        <w:t>万元。</w:t>
      </w:r>
    </w:p>
    <w:p>
      <w:pPr>
        <w:ind w:firstLine="640" w:firstLineChars="200"/>
        <w:jc w:val="left"/>
        <w:rPr>
          <w:rFonts w:ascii="仿宋" w:hAnsi="仿宋" w:eastAsia="仿宋"/>
          <w:sz w:val="32"/>
          <w:szCs w:val="32"/>
        </w:rPr>
      </w:pPr>
      <w:r>
        <w:rPr>
          <w:rFonts w:hint="eastAsia" w:ascii="仿宋" w:hAnsi="仿宋" w:eastAsia="仿宋" w:cs="仿宋"/>
          <w:sz w:val="32"/>
          <w:szCs w:val="32"/>
        </w:rPr>
        <w:t>环江毛南族自治县川山镇中心小学2022 年度一般公共预算财政拨款支出年初预算为</w:t>
      </w:r>
      <w:r>
        <w:rPr>
          <w:rFonts w:ascii="仿宋" w:hAnsi="仿宋" w:eastAsia="仿宋" w:cs="仿宋"/>
          <w:sz w:val="32"/>
        </w:rPr>
        <w:t>2600.15</w:t>
      </w:r>
      <w:r>
        <w:rPr>
          <w:rFonts w:hint="eastAsia" w:ascii="仿宋" w:hAnsi="仿宋" w:eastAsia="仿宋" w:cs="仿宋"/>
          <w:sz w:val="32"/>
          <w:szCs w:val="32"/>
        </w:rPr>
        <w:t>万元，支出决算为</w:t>
      </w:r>
      <w:r>
        <w:rPr>
          <w:rFonts w:ascii="仿宋" w:hAnsi="仿宋" w:eastAsia="仿宋" w:cs="仿宋"/>
          <w:sz w:val="32"/>
        </w:rPr>
        <w:t>3682.42</w:t>
      </w:r>
      <w:r>
        <w:rPr>
          <w:rFonts w:hint="eastAsia" w:ascii="仿宋" w:hAnsi="仿宋" w:eastAsia="仿宋" w:cs="仿宋"/>
          <w:sz w:val="32"/>
          <w:szCs w:val="32"/>
        </w:rPr>
        <w:t>万元，完成年初预算的</w:t>
      </w:r>
      <w:r>
        <w:rPr>
          <w:rFonts w:ascii="仿宋" w:hAnsi="仿宋" w:eastAsia="仿宋" w:cs="仿宋"/>
          <w:sz w:val="32"/>
        </w:rPr>
        <w:t>141.62%</w:t>
      </w:r>
      <w:r>
        <w:rPr>
          <w:rFonts w:hint="eastAsia" w:ascii="仿宋" w:hAnsi="仿宋" w:eastAsia="仿宋" w:cs="仿宋"/>
          <w:sz w:val="32"/>
          <w:szCs w:val="32"/>
        </w:rPr>
        <w:t>。</w:t>
      </w:r>
      <w:bookmarkStart w:id="5" w:name="OLE_LINK2"/>
      <w:bookmarkEnd w:id="5"/>
    </w:p>
    <w:p>
      <w:pPr>
        <w:jc w:val="left"/>
        <w:rPr>
          <w:rFonts w:eastAsia="仿宋"/>
          <w:color w:val="000000" w:themeColor="text1"/>
          <w14:textFill>
            <w14:solidFill>
              <w14:schemeClr w14:val="tx1"/>
            </w14:solidFill>
          </w14:textFill>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w:t>
      </w:r>
      <w:r>
        <w:rPr>
          <w:rFonts w:ascii="仿宋" w:hAnsi="仿宋" w:eastAsia="仿宋"/>
          <w:sz w:val="32"/>
          <w:szCs w:val="32"/>
        </w:rPr>
        <w:t>37.12</w:t>
      </w:r>
      <w:r>
        <w:rPr>
          <w:rFonts w:hint="eastAsia" w:ascii="仿宋" w:hAnsi="仿宋" w:eastAsia="仿宋"/>
          <w:sz w:val="32"/>
          <w:szCs w:val="32"/>
        </w:rPr>
        <w:t>万元，支出决算为</w:t>
      </w:r>
      <w:r>
        <w:rPr>
          <w:rFonts w:ascii="仿宋" w:hAnsi="仿宋" w:eastAsia="仿宋"/>
          <w:sz w:val="32"/>
          <w:szCs w:val="32"/>
        </w:rPr>
        <w:t>37.12</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color w:val="000000" w:themeColor="text1"/>
          <w:sz w:val="32"/>
          <w:szCs w:val="32"/>
          <w:lang w:bidi="ar"/>
          <w14:textFill>
            <w14:solidFill>
              <w14:schemeClr w14:val="tx1"/>
            </w14:solidFill>
          </w14:textFill>
        </w:rPr>
        <w:t>无差异。</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2206"/>
        <w:gridCol w:w="1402"/>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22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4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37.12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37.12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22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工会活动及慰问支出</w:t>
            </w:r>
          </w:p>
        </w:tc>
        <w:tc>
          <w:tcPr>
            <w:tcW w:w="14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color w:val="000000" w:themeColor="text1"/>
                <w:sz w:val="18"/>
                <w:szCs w:val="18"/>
                <w14:textFill>
                  <w14:solidFill>
                    <w14:schemeClr w14:val="tx1"/>
                  </w14:solidFill>
                </w14:textFill>
              </w:rPr>
              <w:t>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37.12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37.12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22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40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firstLine="640" w:firstLineChars="200"/>
        <w:jc w:val="left"/>
        <w:rPr>
          <w:rFonts w:eastAsia="仿宋"/>
          <w:color w:val="FF0000"/>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w:t>
      </w:r>
      <w:r>
        <w:rPr>
          <w:rFonts w:ascii="仿宋" w:hAnsi="仿宋" w:eastAsia="仿宋"/>
          <w:sz w:val="32"/>
          <w:szCs w:val="32"/>
        </w:rPr>
        <w:t>2043.40</w:t>
      </w:r>
      <w:r>
        <w:rPr>
          <w:rFonts w:hint="eastAsia" w:ascii="仿宋" w:hAnsi="仿宋" w:eastAsia="仿宋"/>
          <w:sz w:val="32"/>
          <w:szCs w:val="32"/>
        </w:rPr>
        <w:t>万元，支出决算为</w:t>
      </w:r>
      <w:r>
        <w:rPr>
          <w:rFonts w:ascii="仿宋" w:hAnsi="仿宋" w:eastAsia="仿宋"/>
          <w:sz w:val="32"/>
          <w:szCs w:val="32"/>
        </w:rPr>
        <w:t>2793.03</w:t>
      </w:r>
      <w:r>
        <w:rPr>
          <w:rFonts w:hint="eastAsia" w:ascii="仿宋" w:hAnsi="仿宋" w:eastAsia="仿宋"/>
          <w:sz w:val="32"/>
          <w:szCs w:val="32"/>
        </w:rPr>
        <w:t>万元，完成年初预算的</w:t>
      </w:r>
      <w:r>
        <w:rPr>
          <w:rFonts w:ascii="仿宋" w:hAnsi="仿宋" w:eastAsia="仿宋"/>
          <w:sz w:val="32"/>
          <w:szCs w:val="32"/>
        </w:rPr>
        <w:t>136.69%</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华文仿宋" w:hAnsi="华文仿宋" w:eastAsia="华文仿宋" w:cs="华文仿宋"/>
          <w:kern w:val="0"/>
          <w:sz w:val="32"/>
          <w:szCs w:val="32"/>
        </w:rPr>
        <w:t>1）人员变动；（2）上级专款收入增加。</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48"/>
        <w:gridCol w:w="1055"/>
        <w:gridCol w:w="3056"/>
        <w:gridCol w:w="552"/>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30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5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2043.40</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2756.48</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134.90%</w:t>
            </w:r>
          </w:p>
        </w:tc>
        <w:tc>
          <w:tcPr>
            <w:tcW w:w="30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ind w:firstLine="420" w:firstLineChars="200"/>
              <w:jc w:val="left"/>
              <w:textAlignment w:val="center"/>
              <w:rPr>
                <w:rFonts w:ascii="宋体" w:hAnsi="宋体" w:eastAsia="宋体" w:cs="宋体"/>
                <w:szCs w:val="21"/>
              </w:rPr>
            </w:pPr>
            <w:r>
              <w:rPr>
                <w:rFonts w:hint="eastAsia" w:ascii="仿宋" w:hAnsi="仿宋" w:eastAsia="仿宋" w:cs="仿宋"/>
                <w:color w:val="000000" w:themeColor="text1"/>
                <w:szCs w:val="21"/>
                <w14:textFill>
                  <w14:solidFill>
                    <w14:schemeClr w14:val="tx1"/>
                  </w14:solidFill>
                </w14:textFill>
              </w:rPr>
              <w:t>支付基本工资、津贴补贴、奖金、绩效工资、医疗保险、其他社会保障、办公费、水电费、邮电费、物业管理费、差旅费、劳务费、退休费、生活补助费、助学金、其他对个人和家庭的补助等</w:t>
            </w:r>
          </w:p>
        </w:tc>
        <w:tc>
          <w:tcPr>
            <w:tcW w:w="5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33.84</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30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4"/>
              </w:rPr>
            </w:pPr>
            <w:r>
              <w:rPr>
                <w:rFonts w:hint="eastAsia" w:ascii="仿宋" w:hAnsi="仿宋" w:eastAsia="仿宋" w:cs="仿宋"/>
                <w:color w:val="000000" w:themeColor="text1"/>
                <w:sz w:val="24"/>
                <w14:textFill>
                  <w14:solidFill>
                    <w14:schemeClr w14:val="tx1"/>
                  </w14:solidFill>
                </w14:textFill>
              </w:rPr>
              <w:t>支付生活补助、助学金等</w:t>
            </w:r>
          </w:p>
        </w:tc>
        <w:tc>
          <w:tcPr>
            <w:tcW w:w="5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2.70</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30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4"/>
              </w:rPr>
            </w:pPr>
            <w:r>
              <w:rPr>
                <w:rFonts w:hint="eastAsia" w:ascii="仿宋" w:hAnsi="仿宋" w:eastAsia="仿宋" w:cs="仿宋"/>
                <w:color w:val="000000" w:themeColor="text1"/>
                <w:sz w:val="24"/>
                <w14:textFill>
                  <w14:solidFill>
                    <w14:schemeClr w14:val="tx1"/>
                  </w14:solidFill>
                </w14:textFill>
              </w:rPr>
              <w:t>支付劳务费</w:t>
            </w:r>
          </w:p>
        </w:tc>
        <w:tc>
          <w:tcPr>
            <w:tcW w:w="5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2043.40</w:t>
            </w:r>
          </w:p>
        </w:tc>
        <w:tc>
          <w:tcPr>
            <w:tcW w:w="8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2793.03</w:t>
            </w:r>
          </w:p>
        </w:tc>
        <w:tc>
          <w:tcPr>
            <w:tcW w:w="10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305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55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numId w:val="0"/>
        </w:numPr>
        <w:ind w:firstLine="624" w:firstLineChars="200"/>
        <w:jc w:val="left"/>
        <w:rPr>
          <w:rFonts w:eastAsia="仿宋"/>
          <w:color w:val="FF0000"/>
        </w:rPr>
      </w:pPr>
      <w:r>
        <w:rPr>
          <w:rFonts w:hint="eastAsia" w:ascii="仿宋" w:hAnsi="仿宋" w:eastAsia="仿宋"/>
          <w:spacing w:val="-4"/>
          <w:sz w:val="32"/>
          <w:szCs w:val="32"/>
          <w:lang w:eastAsia="zh-CN"/>
        </w:rPr>
        <w:t>（</w:t>
      </w:r>
      <w:r>
        <w:rPr>
          <w:rFonts w:hint="eastAsia" w:ascii="仿宋" w:hAnsi="仿宋" w:eastAsia="仿宋"/>
          <w:spacing w:val="-4"/>
          <w:sz w:val="32"/>
          <w:szCs w:val="32"/>
          <w:lang w:val="en-US" w:eastAsia="zh-CN"/>
        </w:rPr>
        <w:t>三</w:t>
      </w:r>
      <w:r>
        <w:rPr>
          <w:rFonts w:hint="eastAsia" w:ascii="仿宋" w:hAnsi="仿宋" w:eastAsia="仿宋"/>
          <w:spacing w:val="-4"/>
          <w:sz w:val="32"/>
          <w:szCs w:val="32"/>
          <w:lang w:eastAsia="zh-CN"/>
        </w:rPr>
        <w:t>）</w:t>
      </w:r>
      <w:r>
        <w:rPr>
          <w:rFonts w:hint="eastAsia" w:ascii="仿宋" w:hAnsi="仿宋" w:eastAsia="仿宋"/>
          <w:spacing w:val="-4"/>
          <w:sz w:val="32"/>
          <w:szCs w:val="32"/>
        </w:rPr>
        <w:t>社会保障和就业支出</w:t>
      </w:r>
      <w:r>
        <w:rPr>
          <w:rFonts w:ascii="仿宋" w:hAnsi="仿宋" w:eastAsia="仿宋"/>
          <w:spacing w:val="-4"/>
          <w:sz w:val="32"/>
        </w:rPr>
        <w:t>（208</w:t>
      </w:r>
      <w:r>
        <w:rPr>
          <w:rFonts w:hint="eastAsia" w:ascii="仿宋" w:hAnsi="仿宋" w:eastAsia="仿宋"/>
          <w:spacing w:val="-4"/>
          <w:sz w:val="32"/>
          <w:szCs w:val="32"/>
        </w:rPr>
        <w:t>类）年初预算为</w:t>
      </w:r>
      <w:r>
        <w:rPr>
          <w:rFonts w:ascii="仿宋" w:hAnsi="仿宋" w:eastAsia="仿宋"/>
          <w:spacing w:val="-4"/>
          <w:sz w:val="32"/>
          <w:szCs w:val="32"/>
        </w:rPr>
        <w:t>296.93</w:t>
      </w:r>
      <w:r>
        <w:rPr>
          <w:rFonts w:hint="eastAsia" w:ascii="仿宋" w:hAnsi="仿宋" w:eastAsia="仿宋"/>
          <w:spacing w:val="-4"/>
          <w:sz w:val="32"/>
          <w:szCs w:val="32"/>
        </w:rPr>
        <w:t>万元</w:t>
      </w:r>
      <w:r>
        <w:rPr>
          <w:rFonts w:hint="eastAsia" w:ascii="仿宋" w:hAnsi="仿宋" w:eastAsia="仿宋"/>
          <w:sz w:val="32"/>
          <w:szCs w:val="32"/>
        </w:rPr>
        <w:t>，支出决算为</w:t>
      </w:r>
      <w:r>
        <w:rPr>
          <w:rFonts w:ascii="仿宋" w:hAnsi="仿宋" w:eastAsia="仿宋"/>
          <w:sz w:val="32"/>
          <w:szCs w:val="32"/>
        </w:rPr>
        <w:t>262.16</w:t>
      </w:r>
      <w:r>
        <w:rPr>
          <w:rFonts w:hint="eastAsia" w:ascii="仿宋" w:hAnsi="仿宋" w:eastAsia="仿宋"/>
          <w:sz w:val="32"/>
          <w:szCs w:val="32"/>
        </w:rPr>
        <w:t>万元，完成年初预算的</w:t>
      </w:r>
      <w:r>
        <w:rPr>
          <w:rFonts w:ascii="仿宋" w:hAnsi="仿宋" w:eastAsia="仿宋"/>
          <w:sz w:val="32"/>
          <w:szCs w:val="32"/>
        </w:rPr>
        <w:t>88.29%</w:t>
      </w:r>
      <w:r>
        <w:rPr>
          <w:rFonts w:hint="eastAsia" w:ascii="仿宋" w:hAnsi="仿宋" w:eastAsia="仿宋"/>
          <w:sz w:val="32"/>
          <w:szCs w:val="32"/>
        </w:rPr>
        <w:t>。</w:t>
      </w:r>
      <w:r>
        <w:rPr>
          <w:rFonts w:hint="eastAsia" w:ascii="仿宋" w:hAnsi="仿宋" w:eastAsia="仿宋"/>
          <w:color w:val="000000" w:themeColor="text1"/>
          <w:spacing w:val="-4"/>
          <w:sz w:val="32"/>
          <w:szCs w:val="32"/>
          <w14:textFill>
            <w14:solidFill>
              <w14:schemeClr w14:val="tx1"/>
            </w14:solidFill>
          </w14:textFill>
        </w:rPr>
        <w:t>预决算存有差异原因是：</w:t>
      </w:r>
      <w:r>
        <w:rPr>
          <w:rFonts w:hint="eastAsia" w:ascii="仿宋" w:hAnsi="仿宋" w:eastAsia="仿宋" w:cs="仿宋"/>
          <w:spacing w:val="-4"/>
          <w:sz w:val="32"/>
          <w:szCs w:val="32"/>
          <w:lang w:bidi="ar"/>
        </w:rPr>
        <w:t>年初预算基数高，而实际缴纳基数沿用2021年基数</w:t>
      </w:r>
      <w:r>
        <w:rPr>
          <w:rFonts w:hint="eastAsia" w:ascii="仿宋" w:hAnsi="仿宋" w:eastAsia="仿宋" w:cs="仿宋"/>
          <w:sz w:val="32"/>
          <w:szCs w:val="32"/>
          <w:lang w:bidi="ar"/>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835" w:type="dxa"/>
        <w:tblInd w:w="0" w:type="dxa"/>
        <w:tblLayout w:type="fixed"/>
        <w:tblCellMar>
          <w:top w:w="0" w:type="dxa"/>
          <w:left w:w="108" w:type="dxa"/>
          <w:bottom w:w="0" w:type="dxa"/>
          <w:right w:w="108" w:type="dxa"/>
        </w:tblCellMar>
      </w:tblPr>
      <w:tblGrid>
        <w:gridCol w:w="955"/>
        <w:gridCol w:w="1501"/>
        <w:gridCol w:w="850"/>
        <w:gridCol w:w="851"/>
        <w:gridCol w:w="1134"/>
        <w:gridCol w:w="1559"/>
        <w:gridCol w:w="198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5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5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2080505</w:t>
            </w:r>
          </w:p>
        </w:tc>
        <w:tc>
          <w:tcPr>
            <w:tcW w:w="15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机关事业单位基本养老保险缴费支出</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296.93</w:t>
            </w:r>
          </w:p>
        </w:tc>
        <w:tc>
          <w:tcPr>
            <w:tcW w:w="8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262.16</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88.29%</w:t>
            </w:r>
          </w:p>
        </w:tc>
        <w:tc>
          <w:tcPr>
            <w:tcW w:w="15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Cs w:val="21"/>
              </w:rPr>
            </w:pPr>
            <w:r>
              <w:rPr>
                <w:rFonts w:hint="eastAsia" w:ascii="仿宋" w:hAnsi="仿宋" w:eastAsia="仿宋" w:cs="仿宋"/>
                <w:color w:val="000000" w:themeColor="text1"/>
                <w:szCs w:val="21"/>
                <w14:textFill>
                  <w14:solidFill>
                    <w14:schemeClr w14:val="tx1"/>
                  </w14:solidFill>
                </w14:textFill>
              </w:rPr>
              <w:t>支付在职教职工养老保险</w:t>
            </w: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Cs w:val="21"/>
              </w:rPr>
            </w:pPr>
            <w:r>
              <w:rPr>
                <w:rFonts w:hint="eastAsia" w:ascii="仿宋" w:hAnsi="仿宋" w:eastAsia="仿宋" w:cs="仿宋"/>
                <w:szCs w:val="21"/>
                <w:lang w:bidi="ar"/>
              </w:rPr>
              <w:t>年初预算基数高，而实际缴纳基数沿用2021年基数</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50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296.93</w:t>
            </w:r>
          </w:p>
        </w:tc>
        <w:tc>
          <w:tcPr>
            <w:tcW w:w="8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262.16</w:t>
            </w:r>
          </w:p>
        </w:tc>
        <w:tc>
          <w:tcPr>
            <w:tcW w:w="113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559"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9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2768600"/>
            <wp:effectExtent l="4445" t="4445" r="16510"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numId w:val="0"/>
        </w:numPr>
        <w:ind w:firstLine="624" w:firstLineChars="200"/>
        <w:jc w:val="left"/>
        <w:rPr>
          <w:rFonts w:eastAsia="仿宋"/>
          <w:color w:val="FF0000"/>
          <w:spacing w:val="-4"/>
        </w:rPr>
      </w:pPr>
      <w:r>
        <w:rPr>
          <w:rFonts w:hint="eastAsia" w:ascii="仿宋" w:hAnsi="仿宋" w:eastAsia="仿宋"/>
          <w:spacing w:val="-4"/>
          <w:sz w:val="32"/>
          <w:szCs w:val="32"/>
          <w:lang w:eastAsia="zh-CN"/>
        </w:rPr>
        <w:t>（</w:t>
      </w:r>
      <w:r>
        <w:rPr>
          <w:rFonts w:hint="eastAsia" w:ascii="仿宋" w:hAnsi="仿宋" w:eastAsia="仿宋"/>
          <w:spacing w:val="-4"/>
          <w:sz w:val="32"/>
          <w:szCs w:val="32"/>
          <w:lang w:val="en-US" w:eastAsia="zh-CN"/>
        </w:rPr>
        <w:t>四</w:t>
      </w:r>
      <w:r>
        <w:rPr>
          <w:rFonts w:hint="eastAsia" w:ascii="仿宋" w:hAnsi="仿宋" w:eastAsia="仿宋"/>
          <w:spacing w:val="-4"/>
          <w:sz w:val="32"/>
          <w:szCs w:val="32"/>
          <w:lang w:eastAsia="zh-CN"/>
        </w:rPr>
        <w:t>）</w:t>
      </w:r>
      <w:r>
        <w:rPr>
          <w:rFonts w:hint="eastAsia" w:ascii="仿宋" w:hAnsi="仿宋" w:eastAsia="仿宋"/>
          <w:spacing w:val="-4"/>
          <w:sz w:val="32"/>
          <w:szCs w:val="32"/>
        </w:rPr>
        <w:t>住房保障支出</w:t>
      </w:r>
      <w:r>
        <w:rPr>
          <w:rFonts w:ascii="仿宋" w:hAnsi="仿宋" w:eastAsia="仿宋"/>
          <w:spacing w:val="-4"/>
          <w:sz w:val="32"/>
        </w:rPr>
        <w:t>（221</w:t>
      </w:r>
      <w:r>
        <w:rPr>
          <w:rFonts w:hint="eastAsia" w:ascii="仿宋" w:hAnsi="仿宋" w:eastAsia="仿宋"/>
          <w:spacing w:val="-4"/>
          <w:sz w:val="32"/>
          <w:szCs w:val="32"/>
        </w:rPr>
        <w:t>类）年初预算为</w:t>
      </w:r>
      <w:r>
        <w:rPr>
          <w:rFonts w:ascii="仿宋" w:hAnsi="仿宋" w:eastAsia="仿宋"/>
          <w:spacing w:val="-4"/>
          <w:sz w:val="32"/>
          <w:szCs w:val="32"/>
        </w:rPr>
        <w:t>222.70</w:t>
      </w:r>
      <w:r>
        <w:rPr>
          <w:rFonts w:hint="eastAsia" w:ascii="仿宋" w:hAnsi="仿宋" w:eastAsia="仿宋"/>
          <w:spacing w:val="-4"/>
          <w:sz w:val="32"/>
          <w:szCs w:val="32"/>
        </w:rPr>
        <w:t>万元，支出决算为</w:t>
      </w:r>
      <w:r>
        <w:rPr>
          <w:rFonts w:ascii="仿宋" w:hAnsi="仿宋" w:eastAsia="仿宋"/>
          <w:spacing w:val="-4"/>
          <w:sz w:val="32"/>
          <w:szCs w:val="32"/>
        </w:rPr>
        <w:t>181.99</w:t>
      </w:r>
      <w:r>
        <w:rPr>
          <w:rFonts w:hint="eastAsia" w:ascii="仿宋" w:hAnsi="仿宋" w:eastAsia="仿宋"/>
          <w:spacing w:val="-4"/>
          <w:sz w:val="32"/>
          <w:szCs w:val="32"/>
        </w:rPr>
        <w:t>万元，完成年初预算的</w:t>
      </w:r>
      <w:r>
        <w:rPr>
          <w:rFonts w:ascii="仿宋" w:hAnsi="仿宋" w:eastAsia="仿宋"/>
          <w:spacing w:val="-4"/>
          <w:sz w:val="32"/>
          <w:szCs w:val="32"/>
        </w:rPr>
        <w:t>81.72%</w:t>
      </w:r>
      <w:r>
        <w:rPr>
          <w:rFonts w:hint="eastAsia" w:ascii="仿宋" w:hAnsi="仿宋" w:eastAsia="仿宋"/>
          <w:spacing w:val="-4"/>
          <w:sz w:val="32"/>
          <w:szCs w:val="32"/>
        </w:rPr>
        <w:t>。</w:t>
      </w:r>
      <w:r>
        <w:rPr>
          <w:rFonts w:hint="eastAsia" w:ascii="仿宋" w:hAnsi="仿宋" w:eastAsia="仿宋"/>
          <w:color w:val="000000" w:themeColor="text1"/>
          <w:spacing w:val="-4"/>
          <w:sz w:val="32"/>
          <w:szCs w:val="32"/>
          <w14:textFill>
            <w14:solidFill>
              <w14:schemeClr w14:val="tx1"/>
            </w14:solidFill>
          </w14:textFill>
        </w:rPr>
        <w:t>预决算存有差异原因是：</w:t>
      </w:r>
      <w:r>
        <w:rPr>
          <w:rFonts w:hint="eastAsia" w:ascii="仿宋" w:hAnsi="仿宋" w:eastAsia="仿宋" w:cs="仿宋"/>
          <w:spacing w:val="-4"/>
          <w:sz w:val="32"/>
          <w:szCs w:val="32"/>
          <w:lang w:bidi="ar"/>
        </w:rPr>
        <w:t>年初预算基数高，而实际缴纳基数沿用2021年基数。</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693"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982"/>
      </w:tblGrid>
      <w:tr>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222.70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181.99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81.72%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Cs w:val="21"/>
              </w:rPr>
            </w:pPr>
            <w:r>
              <w:rPr>
                <w:rFonts w:hint="eastAsia" w:ascii="仿宋" w:hAnsi="仿宋" w:eastAsia="仿宋" w:cs="仿宋"/>
                <w:color w:val="000000" w:themeColor="text1"/>
                <w:szCs w:val="21"/>
                <w14:textFill>
                  <w14:solidFill>
                    <w14:schemeClr w14:val="tx1"/>
                  </w14:solidFill>
                </w14:textFill>
              </w:rPr>
              <w:t>支付在职教职工住房公积金</w:t>
            </w:r>
          </w:p>
        </w:tc>
        <w:tc>
          <w:tcPr>
            <w:tcW w:w="1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Cs w:val="21"/>
              </w:rPr>
            </w:pPr>
            <w:r>
              <w:rPr>
                <w:rFonts w:hint="eastAsia" w:ascii="仿宋" w:hAnsi="仿宋" w:eastAsia="仿宋" w:cs="仿宋"/>
                <w:szCs w:val="21"/>
                <w:lang w:bidi="ar"/>
              </w:rPr>
              <w:t>年初预算基数高，而实际缴纳基数沿用2021年基数</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222.70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181.99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9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both"/>
        <w:rPr>
          <w:rFonts w:ascii="仿宋" w:hAnsi="仿宋" w:eastAsia="仿宋"/>
          <w:sz w:val="32"/>
          <w:szCs w:val="32"/>
        </w:rPr>
      </w:pPr>
      <w:r>
        <w:rPr>
          <w:rFonts w:hint="eastAsia" w:ascii="仿宋" w:hAnsi="仿宋" w:eastAsia="仿宋" w:cs="仿宋"/>
          <w:sz w:val="32"/>
          <w:szCs w:val="32"/>
        </w:rPr>
        <w:drawing>
          <wp:inline distT="0" distB="0" distL="114300" distR="114300">
            <wp:extent cx="4474845" cy="233934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numId w:val="0"/>
        </w:numPr>
        <w:ind w:firstLine="640" w:firstLineChars="200"/>
        <w:jc w:val="left"/>
        <w:rPr>
          <w:rFonts w:eastAsia="仿宋"/>
          <w:color w:val="FF0000"/>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w:t>
      </w:r>
      <w:r>
        <w:rPr>
          <w:rFonts w:hint="eastAsia" w:ascii="仿宋" w:hAnsi="仿宋" w:eastAsia="仿宋"/>
          <w:spacing w:val="-4"/>
          <w:sz w:val="32"/>
          <w:szCs w:val="32"/>
        </w:rPr>
        <w:t>决算为</w:t>
      </w:r>
      <w:r>
        <w:rPr>
          <w:rFonts w:ascii="仿宋" w:hAnsi="仿宋" w:eastAsia="仿宋"/>
          <w:spacing w:val="-4"/>
          <w:sz w:val="32"/>
          <w:szCs w:val="32"/>
        </w:rPr>
        <w:t>408.13</w:t>
      </w:r>
      <w:r>
        <w:rPr>
          <w:rFonts w:hint="eastAsia" w:ascii="仿宋" w:hAnsi="仿宋" w:eastAsia="仿宋"/>
          <w:spacing w:val="-4"/>
          <w:sz w:val="32"/>
          <w:szCs w:val="32"/>
        </w:rPr>
        <w:t>万元，完成年初预算的</w:t>
      </w:r>
      <w:r>
        <w:rPr>
          <w:rFonts w:ascii="仿宋" w:hAnsi="仿宋" w:eastAsia="仿宋"/>
          <w:spacing w:val="-4"/>
          <w:sz w:val="32"/>
          <w:szCs w:val="32"/>
        </w:rPr>
        <w:t>100.00%</w:t>
      </w:r>
      <w:r>
        <w:rPr>
          <w:rFonts w:hint="eastAsia" w:ascii="仿宋" w:hAnsi="仿宋" w:eastAsia="仿宋"/>
          <w:spacing w:val="-4"/>
          <w:sz w:val="32"/>
          <w:szCs w:val="32"/>
        </w:rPr>
        <w:t>。</w:t>
      </w:r>
      <w:r>
        <w:rPr>
          <w:rFonts w:hint="eastAsia" w:ascii="仿宋" w:hAnsi="仿宋" w:eastAsia="仿宋"/>
          <w:color w:val="000000" w:themeColor="text1"/>
          <w:spacing w:val="-4"/>
          <w:sz w:val="32"/>
          <w:szCs w:val="32"/>
          <w14:textFill>
            <w14:solidFill>
              <w14:schemeClr w14:val="tx1"/>
            </w14:solidFill>
          </w14:textFill>
        </w:rPr>
        <w:t>预决算存有差异原因是：</w:t>
      </w:r>
      <w:r>
        <w:rPr>
          <w:rFonts w:hint="eastAsia" w:ascii="华文仿宋" w:hAnsi="华文仿宋" w:eastAsia="华文仿宋" w:cs="华文仿宋"/>
          <w:spacing w:val="-4"/>
          <w:kern w:val="0"/>
          <w:sz w:val="32"/>
          <w:szCs w:val="32"/>
        </w:rPr>
        <w:t>上级专款收入增加</w:t>
      </w:r>
      <w:r>
        <w:rPr>
          <w:rFonts w:hint="eastAsia" w:ascii="仿宋" w:hAnsi="仿宋" w:eastAsia="仿宋" w:cs="仿宋"/>
          <w:color w:val="000000" w:themeColor="text1"/>
          <w:spacing w:val="-4"/>
          <w:sz w:val="32"/>
          <w:szCs w:val="32"/>
          <w14:textFill>
            <w14:solidFill>
              <w14:schemeClr w14:val="tx1"/>
            </w14:solidFill>
          </w14:textFill>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2347"/>
        <w:gridCol w:w="1261"/>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23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2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408.13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100.00%</w:t>
            </w:r>
          </w:p>
        </w:tc>
        <w:tc>
          <w:tcPr>
            <w:tcW w:w="23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18"/>
                <w:szCs w:val="18"/>
              </w:rPr>
            </w:pPr>
            <w:r>
              <w:rPr>
                <w:rFonts w:hint="eastAsia" w:ascii="仿宋" w:hAnsi="仿宋" w:eastAsia="仿宋" w:cs="仿宋"/>
                <w:color w:val="000000" w:themeColor="text1"/>
                <w:sz w:val="24"/>
                <w14:textFill>
                  <w14:solidFill>
                    <w14:schemeClr w14:val="tx1"/>
                  </w14:solidFill>
                </w14:textFill>
              </w:rPr>
              <w:t>支付奖金、生活补助、其他对个人和家庭的补助等</w:t>
            </w:r>
          </w:p>
        </w:tc>
        <w:tc>
          <w:tcPr>
            <w:tcW w:w="12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Cs w:val="21"/>
              </w:rPr>
            </w:pPr>
            <w:r>
              <w:rPr>
                <w:rFonts w:hint="eastAsia" w:ascii="华文仿宋" w:hAnsi="华文仿宋" w:eastAsia="华文仿宋" w:cs="华文仿宋"/>
                <w:kern w:val="0"/>
                <w:szCs w:val="21"/>
              </w:rPr>
              <w:t>上级专款收入增加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408.13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color w:val="000000"/>
                <w:sz w:val="18"/>
                <w:szCs w:val="18"/>
              </w:rPr>
            </w:pPr>
          </w:p>
        </w:tc>
        <w:tc>
          <w:tcPr>
            <w:tcW w:w="234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261"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560" w:lineRule="exact"/>
        <w:jc w:val="left"/>
        <w:rPr>
          <w:rFonts w:ascii="仿宋" w:hAnsi="仿宋" w:eastAsia="仿宋" w:cs="仿宋"/>
          <w:sz w:val="32"/>
          <w:szCs w:val="32"/>
        </w:rPr>
      </w:pPr>
      <w:r>
        <w:rPr>
          <w:rFonts w:hint="eastAsia" w:ascii="黑体" w:hAnsi="黑体" w:eastAsia="黑体" w:cs="黑体"/>
          <w:sz w:val="32"/>
          <w:szCs w:val="32"/>
        </w:rPr>
        <w:t>三、2022年度一般公共预算财政拨款基本支出决算情况说明</w:t>
      </w:r>
    </w:p>
    <w:p>
      <w:pPr>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环江毛南族自治县川山镇中心小学2022年度一般公共预算财政拨款基本支出</w:t>
      </w:r>
      <w:r>
        <w:rPr>
          <w:rFonts w:ascii="仿宋" w:hAnsi="仿宋" w:eastAsia="仿宋" w:cs="仿宋"/>
          <w:sz w:val="32"/>
        </w:rPr>
        <w:t>3359.71</w:t>
      </w:r>
      <w:r>
        <w:rPr>
          <w:rFonts w:hint="eastAsia" w:ascii="仿宋" w:hAnsi="仿宋" w:eastAsia="仿宋" w:cs="仿宋"/>
          <w:sz w:val="32"/>
          <w:szCs w:val="32"/>
        </w:rPr>
        <w:t>万元，</w:t>
      </w:r>
      <w:r>
        <w:rPr>
          <w:rFonts w:ascii="仿宋_GB2312" w:hAnsi="微软雅黑" w:eastAsia="仿宋_GB2312" w:cs="仿宋_GB2312"/>
          <w:color w:val="000000"/>
          <w:sz w:val="31"/>
          <w:szCs w:val="31"/>
          <w:shd w:val="clear" w:color="auto" w:fill="FFFFFF"/>
        </w:rPr>
        <w:t>其中：人员经费支出</w:t>
      </w:r>
      <w:r>
        <w:rPr>
          <w:rFonts w:hint="eastAsia" w:ascii="仿宋" w:hAnsi="仿宋" w:eastAsia="仿宋" w:cs="仿宋"/>
          <w:sz w:val="32"/>
          <w:szCs w:val="32"/>
        </w:rPr>
        <w:t>3025.18</w:t>
      </w:r>
      <w:r>
        <w:rPr>
          <w:rFonts w:ascii="仿宋_GB2312" w:hAnsi="微软雅黑" w:eastAsia="仿宋_GB2312" w:cs="仿宋_GB2312"/>
          <w:color w:val="000000"/>
          <w:sz w:val="31"/>
          <w:szCs w:val="31"/>
          <w:shd w:val="clear" w:color="auto" w:fill="FFFFFF"/>
        </w:rPr>
        <w:t>万元，公用经费支出</w:t>
      </w:r>
      <w:r>
        <w:rPr>
          <w:rFonts w:hint="eastAsia" w:ascii="仿宋" w:hAnsi="仿宋" w:eastAsia="仿宋" w:cs="仿宋"/>
          <w:sz w:val="32"/>
          <w:szCs w:val="32"/>
        </w:rPr>
        <w:t>334.53</w:t>
      </w:r>
      <w:r>
        <w:rPr>
          <w:rFonts w:ascii="仿宋_GB2312" w:hAnsi="微软雅黑" w:eastAsia="仿宋_GB2312" w:cs="仿宋_GB2312"/>
          <w:color w:val="000000"/>
          <w:sz w:val="31"/>
          <w:szCs w:val="31"/>
          <w:shd w:val="clear" w:color="auto" w:fill="FFFFFF"/>
        </w:rPr>
        <w:t>万元，</w:t>
      </w:r>
      <w:r>
        <w:rPr>
          <w:rFonts w:hint="eastAsia" w:ascii="仿宋" w:hAnsi="仿宋" w:eastAsia="仿宋" w:cs="仿宋"/>
          <w:sz w:val="32"/>
          <w:szCs w:val="32"/>
        </w:rPr>
        <w:t>支出具体情况如下：</w:t>
      </w:r>
    </w:p>
    <w:p>
      <w:pPr>
        <w:numPr>
          <w:ilvl w:val="0"/>
          <w:numId w:val="1"/>
        </w:numPr>
        <w:spacing w:line="560" w:lineRule="exact"/>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工资福利支出</w:t>
      </w:r>
      <w:r>
        <w:rPr>
          <w:rFonts w:ascii="仿宋" w:hAnsi="仿宋" w:eastAsia="仿宋" w:cs="仿宋"/>
          <w:sz w:val="32"/>
        </w:rPr>
        <w:t>2547.94万元，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104.89%</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主要原因是：年内人员变动较多。</w:t>
      </w:r>
    </w:p>
    <w:p>
      <w:pPr>
        <w:spacing w:line="560" w:lineRule="exact"/>
        <w:ind w:firstLine="608" w:firstLineChars="200"/>
        <w:jc w:val="left"/>
        <w:rPr>
          <w:rFonts w:ascii="仿宋" w:hAnsi="仿宋" w:eastAsia="仿宋" w:cs="仿宋"/>
          <w:sz w:val="32"/>
          <w:szCs w:val="32"/>
        </w:rPr>
      </w:pPr>
      <w:r>
        <w:rPr>
          <w:rFonts w:hint="eastAsia" w:ascii="仿宋" w:hAnsi="仿宋" w:eastAsia="仿宋"/>
          <w:spacing w:val="-8"/>
          <w:sz w:val="32"/>
          <w:szCs w:val="32"/>
        </w:rPr>
        <w:t>支出具体情况如下</w:t>
      </w:r>
      <w:r>
        <w:rPr>
          <w:rFonts w:hint="eastAsia" w:ascii="仿宋" w:hAnsi="仿宋" w:eastAsia="仿宋" w:cs="仿宋"/>
          <w:spacing w:val="-8"/>
          <w:sz w:val="32"/>
          <w:szCs w:val="32"/>
        </w:rPr>
        <w:t>：30101基本工资1107.06万元，30102</w:t>
      </w:r>
      <w:r>
        <w:rPr>
          <w:rFonts w:hint="eastAsia" w:ascii="仿宋" w:hAnsi="仿宋" w:eastAsia="仿宋" w:cs="仿宋"/>
          <w:sz w:val="32"/>
          <w:szCs w:val="32"/>
        </w:rPr>
        <w:t>津贴补贴189.76万元，30103奖金226.57万元，30107绩</w:t>
      </w:r>
      <w:r>
        <w:rPr>
          <w:rFonts w:hint="eastAsia" w:ascii="仿宋" w:hAnsi="仿宋" w:eastAsia="仿宋" w:cs="仿宋"/>
          <w:spacing w:val="-4"/>
          <w:sz w:val="32"/>
          <w:szCs w:val="32"/>
        </w:rPr>
        <w:t>效工资425.75万元，30108机关事业单位基本养老保险缴费</w:t>
      </w:r>
      <w:r>
        <w:rPr>
          <w:rFonts w:hint="eastAsia" w:ascii="仿宋" w:hAnsi="仿宋" w:eastAsia="仿宋" w:cs="仿宋"/>
          <w:sz w:val="32"/>
          <w:szCs w:val="32"/>
        </w:rPr>
        <w:t>262.16万元，30110职工基本医疗保险缴费127.45万元，30112其他社会保障缴费14.75万元，30113住房公积金184.05万元，30199其他工资福利支出10.40万元。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numPr>
          <w:ilvl w:val="0"/>
          <w:numId w:val="1"/>
        </w:numPr>
        <w:ind w:left="-420"/>
        <w:jc w:val="left"/>
        <w:rPr>
          <w:rFonts w:ascii="仿宋" w:hAnsi="仿宋" w:eastAsia="仿宋" w:cs="仿宋"/>
          <w:color w:val="FF0000"/>
          <w:sz w:val="32"/>
          <w:szCs w:val="32"/>
        </w:rPr>
      </w:pPr>
      <w:r>
        <w:rPr>
          <w:rFonts w:hint="eastAsia" w:ascii="仿宋" w:hAnsi="仿宋" w:eastAsia="仿宋" w:cs="仿宋"/>
          <w:sz w:val="32"/>
          <w:szCs w:val="32"/>
        </w:rPr>
        <w:t>商品和服务支出</w:t>
      </w:r>
      <w:r>
        <w:rPr>
          <w:rFonts w:ascii="仿宋" w:hAnsi="仿宋" w:eastAsia="仿宋" w:cs="仿宋"/>
          <w:sz w:val="32"/>
        </w:rPr>
        <w:t>309.46万元，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pacing w:val="-4"/>
          <w:sz w:val="32"/>
          <w:szCs w:val="32"/>
        </w:rPr>
        <w:t>833.67%</w:t>
      </w:r>
      <w:r>
        <w:rPr>
          <w:rFonts w:ascii="仿宋_GB2312" w:hAnsi="微软雅黑" w:eastAsia="仿宋_GB2312" w:cs="仿宋_GB2312"/>
          <w:color w:val="000000"/>
          <w:spacing w:val="-4"/>
          <w:sz w:val="31"/>
          <w:szCs w:val="31"/>
          <w:shd w:val="clear" w:color="auto" w:fill="FFFFFF"/>
        </w:rPr>
        <w:t>，</w:t>
      </w:r>
      <w:r>
        <w:rPr>
          <w:rFonts w:hint="eastAsia" w:ascii="仿宋" w:hAnsi="仿宋" w:eastAsia="仿宋" w:cs="仿宋"/>
          <w:color w:val="000000" w:themeColor="text1"/>
          <w:spacing w:val="-4"/>
          <w:sz w:val="32"/>
          <w:szCs w:val="32"/>
          <w:lang w:bidi="ar"/>
          <w14:textFill>
            <w14:solidFill>
              <w14:schemeClr w14:val="tx1"/>
            </w14:solidFill>
          </w14:textFill>
        </w:rPr>
        <w:t>主要原因是：</w:t>
      </w:r>
      <w:r>
        <w:rPr>
          <w:rFonts w:hint="eastAsia" w:ascii="仿宋" w:hAnsi="仿宋" w:eastAsia="仿宋" w:cs="仿宋"/>
          <w:spacing w:val="-4"/>
          <w:sz w:val="32"/>
          <w:szCs w:val="32"/>
          <w:lang w:bidi="ar"/>
        </w:rPr>
        <w:t>有的项目年</w:t>
      </w:r>
      <w:r>
        <w:rPr>
          <w:rFonts w:hint="eastAsia" w:ascii="仿宋" w:hAnsi="仿宋" w:eastAsia="仿宋" w:cs="仿宋"/>
          <w:sz w:val="32"/>
          <w:szCs w:val="32"/>
          <w:lang w:bidi="ar"/>
        </w:rPr>
        <w:t>初预算时没计划在此开支，年中进行调整在该项目开支。</w:t>
      </w:r>
    </w:p>
    <w:p>
      <w:pPr>
        <w:jc w:val="left"/>
        <w:rPr>
          <w:rFonts w:ascii="仿宋" w:hAnsi="仿宋" w:eastAsia="仿宋" w:cs="仿宋"/>
          <w:spacing w:val="-2"/>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：30201办公费95.53万元，30205水费4.38万元，30206电费25.24万元，30207邮电费20.03万元，</w:t>
      </w:r>
      <w:r>
        <w:rPr>
          <w:rFonts w:hint="eastAsia" w:ascii="仿宋" w:hAnsi="仿宋" w:eastAsia="仿宋" w:cs="仿宋"/>
          <w:spacing w:val="-8"/>
          <w:sz w:val="32"/>
          <w:szCs w:val="32"/>
        </w:rPr>
        <w:t>30209物业管理费1.24万元，30211差旅费48.82万元，</w:t>
      </w:r>
      <w:r>
        <w:rPr>
          <w:rFonts w:hint="eastAsia" w:ascii="仿宋" w:hAnsi="仿宋" w:eastAsia="仿宋" w:cs="仿宋"/>
          <w:spacing w:val="-2"/>
          <w:sz w:val="32"/>
          <w:szCs w:val="32"/>
        </w:rPr>
        <w:t>30213维修（护）费57.67万元，30218专用材料费7.57万</w:t>
      </w:r>
      <w:r>
        <w:rPr>
          <w:rFonts w:hint="eastAsia" w:ascii="仿宋" w:hAnsi="仿宋" w:eastAsia="仿宋" w:cs="仿宋"/>
          <w:spacing w:val="-4"/>
          <w:sz w:val="32"/>
          <w:szCs w:val="32"/>
        </w:rPr>
        <w:t>元，30226劳务费10.81万元，30228工会经费37.12万元</w:t>
      </w:r>
      <w:r>
        <w:rPr>
          <w:rFonts w:hint="eastAsia" w:ascii="仿宋" w:hAnsi="仿宋" w:eastAsia="仿宋" w:cs="仿宋"/>
          <w:spacing w:val="-2"/>
          <w:sz w:val="32"/>
          <w:szCs w:val="32"/>
        </w:rPr>
        <w:t>，30299其他商品和服务支出1.05万元。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47269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numPr>
          <w:ilvl w:val="0"/>
          <w:numId w:val="1"/>
        </w:numPr>
        <w:jc w:val="left"/>
        <w:rPr>
          <w:rFonts w:ascii="仿宋" w:hAnsi="仿宋" w:eastAsia="仿宋" w:cs="仿宋"/>
          <w:color w:val="FF0000"/>
          <w:sz w:val="32"/>
          <w:szCs w:val="32"/>
        </w:rPr>
      </w:pPr>
      <w:r>
        <w:rPr>
          <w:rFonts w:hint="eastAsia" w:ascii="仿宋" w:hAnsi="仿宋" w:eastAsia="仿宋" w:cs="仿宋"/>
          <w:sz w:val="32"/>
          <w:szCs w:val="32"/>
        </w:rPr>
        <w:t>对个人和家庭的补助</w:t>
      </w:r>
      <w:r>
        <w:rPr>
          <w:rFonts w:ascii="仿宋" w:hAnsi="仿宋" w:eastAsia="仿宋" w:cs="仿宋"/>
          <w:sz w:val="32"/>
        </w:rPr>
        <w:t>477.24万元，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362.23%</w:t>
      </w:r>
      <w:r>
        <w:rPr>
          <w:rFonts w:ascii="仿宋_GB2312" w:hAnsi="微软雅黑" w:eastAsia="仿宋_GB2312" w:cs="仿宋_GB2312"/>
          <w:color w:val="000000"/>
          <w:sz w:val="31"/>
          <w:szCs w:val="31"/>
          <w:shd w:val="clear" w:color="auto" w:fill="FFFFFF"/>
        </w:rPr>
        <w:t>，</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有的项</w:t>
      </w:r>
      <w:r>
        <w:rPr>
          <w:rFonts w:hint="eastAsia" w:ascii="仿宋" w:hAnsi="仿宋" w:eastAsia="仿宋" w:cs="仿宋"/>
          <w:spacing w:val="-8"/>
          <w:sz w:val="32"/>
          <w:szCs w:val="32"/>
          <w:lang w:bidi="ar"/>
        </w:rPr>
        <w:t>目年初预算时没计划在此开支，年中进行调整在该项目开支。</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：30304抚恤金75.61万元，30305生活补助149.69万元，30308助学金174.11万元，30399其他对个人和家庭的补助77.83万元。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2250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1"/>
        </w:numPr>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color w:val="000000" w:themeColor="text1"/>
          <w:sz w:val="32"/>
          <w:szCs w:val="32"/>
          <w:lang w:val="en-US" w:eastAsia="zh-CN" w:bidi="ar"/>
          <w14:textFill>
            <w14:solidFill>
              <w14:schemeClr w14:val="tx1"/>
            </w14:solidFill>
          </w14:textFill>
        </w:rPr>
        <w:t>主要原因：无。</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234950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numPr>
          <w:ilvl w:val="0"/>
          <w:numId w:val="1"/>
        </w:numPr>
        <w:jc w:val="left"/>
        <w:rPr>
          <w:rFonts w:ascii="仿宋" w:hAnsi="仿宋" w:eastAsia="仿宋" w:cs="仿宋"/>
          <w:color w:val="FF0000"/>
          <w:spacing w:val="-12"/>
          <w:sz w:val="32"/>
          <w:szCs w:val="32"/>
        </w:rPr>
      </w:pPr>
      <w:r>
        <w:rPr>
          <w:rFonts w:hint="eastAsia" w:ascii="仿宋" w:hAnsi="仿宋" w:eastAsia="仿宋" w:cs="仿宋"/>
          <w:spacing w:val="-12"/>
          <w:sz w:val="32"/>
          <w:szCs w:val="32"/>
        </w:rPr>
        <w:t>资本性支出</w:t>
      </w:r>
      <w:r>
        <w:rPr>
          <w:rFonts w:ascii="仿宋" w:hAnsi="仿宋" w:eastAsia="仿宋" w:cs="仿宋"/>
          <w:spacing w:val="-12"/>
          <w:sz w:val="32"/>
        </w:rPr>
        <w:t>25.07万元，</w:t>
      </w:r>
      <w:r>
        <w:rPr>
          <w:rFonts w:ascii="仿宋_GB2312" w:hAnsi="微软雅黑" w:eastAsia="仿宋_GB2312" w:cs="仿宋_GB2312"/>
          <w:color w:val="000000"/>
          <w:spacing w:val="-12"/>
          <w:sz w:val="31"/>
          <w:szCs w:val="31"/>
          <w:shd w:val="clear" w:color="auto" w:fill="FFFFFF"/>
        </w:rPr>
        <w:t>完成年初预算的</w:t>
      </w:r>
      <w:r>
        <w:rPr>
          <w:rFonts w:hint="eastAsia" w:ascii="仿宋" w:hAnsi="仿宋" w:eastAsia="仿宋" w:cs="仿宋"/>
          <w:spacing w:val="-12"/>
          <w:sz w:val="32"/>
          <w:szCs w:val="32"/>
        </w:rPr>
        <w:t>100%</w:t>
      </w:r>
      <w:r>
        <w:rPr>
          <w:rFonts w:ascii="仿宋_GB2312" w:hAnsi="微软雅黑" w:eastAsia="仿宋_GB2312" w:cs="仿宋_GB2312"/>
          <w:color w:val="000000"/>
          <w:spacing w:val="-12"/>
          <w:sz w:val="31"/>
          <w:szCs w:val="31"/>
          <w:shd w:val="clear" w:color="auto" w:fill="FFFFFF"/>
        </w:rPr>
        <w:t>，</w:t>
      </w:r>
      <w:r>
        <w:rPr>
          <w:rFonts w:hint="eastAsia" w:ascii="仿宋" w:hAnsi="仿宋" w:eastAsia="仿宋" w:cs="仿宋"/>
          <w:spacing w:val="-12"/>
          <w:sz w:val="32"/>
          <w:szCs w:val="32"/>
        </w:rPr>
        <w:t>（简</w:t>
      </w:r>
      <w:r>
        <w:rPr>
          <w:rFonts w:hint="eastAsia" w:ascii="仿宋" w:hAnsi="仿宋" w:eastAsia="仿宋" w:cs="仿宋"/>
          <w:spacing w:val="-4"/>
          <w:sz w:val="32"/>
          <w:szCs w:val="32"/>
        </w:rPr>
        <w:t>要说明预决算差异）</w:t>
      </w:r>
      <w:r>
        <w:rPr>
          <w:rFonts w:hint="eastAsia" w:ascii="仿宋" w:hAnsi="仿宋" w:eastAsia="仿宋" w:cs="仿宋"/>
          <w:color w:val="000000" w:themeColor="text1"/>
          <w:spacing w:val="-4"/>
          <w:sz w:val="32"/>
          <w:szCs w:val="32"/>
          <w:lang w:bidi="ar"/>
          <w14:textFill>
            <w14:solidFill>
              <w14:schemeClr w14:val="tx1"/>
            </w14:solidFill>
          </w14:textFill>
        </w:rPr>
        <w:t>主要原因是：</w:t>
      </w:r>
      <w:r>
        <w:rPr>
          <w:rFonts w:hint="eastAsia" w:ascii="仿宋" w:hAnsi="仿宋" w:eastAsia="仿宋" w:cs="仿宋"/>
          <w:spacing w:val="-4"/>
          <w:sz w:val="32"/>
          <w:szCs w:val="32"/>
          <w:lang w:bidi="ar"/>
        </w:rPr>
        <w:t>有的项目年初预算时没计划在此开支，年中进行调整在该项目开支</w:t>
      </w:r>
      <w:r>
        <w:rPr>
          <w:rFonts w:hint="eastAsia" w:ascii="仿宋" w:hAnsi="仿宋" w:eastAsia="仿宋" w:cs="仿宋"/>
          <w:spacing w:val="-12"/>
          <w:sz w:val="32"/>
          <w:szCs w:val="32"/>
          <w:lang w:bidi="ar"/>
        </w:rPr>
        <w:t>。</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：31002办公设备购置20.27万元，31003专用设备购置4.80万元。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numPr>
          <w:ilvl w:val="0"/>
          <w:numId w:val="1"/>
        </w:numPr>
        <w:jc w:val="left"/>
        <w:rPr>
          <w:rFonts w:ascii="仿宋" w:hAnsi="仿宋" w:eastAsia="仿宋" w:cs="仿宋"/>
          <w:color w:val="FF0000"/>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hint="eastAsia" w:ascii="仿宋" w:hAnsi="仿宋" w:eastAsia="仿宋" w:cs="仿宋"/>
          <w:color w:val="000000" w:themeColor="text1"/>
          <w:sz w:val="32"/>
          <w:szCs w:val="32"/>
          <w:lang w:bidi="ar"/>
          <w14:textFill>
            <w14:solidFill>
              <w14:schemeClr w14:val="tx1"/>
            </w14:solidFill>
          </w14:textFill>
        </w:rPr>
        <w:t>。</w:t>
      </w:r>
      <w:r>
        <w:rPr>
          <w:rFonts w:hint="eastAsia" w:ascii="仿宋" w:hAnsi="仿宋" w:eastAsia="仿宋" w:cs="仿宋"/>
          <w:color w:val="000000" w:themeColor="text1"/>
          <w:sz w:val="32"/>
          <w:szCs w:val="32"/>
          <w:lang w:val="en-US" w:eastAsia="zh-CN" w:bidi="ar"/>
          <w14:textFill>
            <w14:solidFill>
              <w14:schemeClr w14:val="tx1"/>
            </w14:solidFill>
          </w14:textFill>
        </w:rPr>
        <w:t>主要原因：无。</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四、2022年度政府性基金支出决算情况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环江毛南族自治县川山镇中心小学2022年度政府性基</w:t>
      </w:r>
      <w:r>
        <w:rPr>
          <w:rFonts w:hint="eastAsia" w:ascii="仿宋" w:hAnsi="仿宋" w:eastAsia="仿宋" w:cs="仿宋"/>
          <w:spacing w:val="-4"/>
          <w:sz w:val="32"/>
          <w:szCs w:val="32"/>
        </w:rPr>
        <w:t>金支出</w:t>
      </w:r>
      <w:r>
        <w:rPr>
          <w:rFonts w:ascii="仿宋" w:hAnsi="仿宋" w:eastAsia="仿宋" w:cs="仿宋"/>
          <w:spacing w:val="-4"/>
          <w:sz w:val="32"/>
          <w:szCs w:val="32"/>
        </w:rPr>
        <w:t>2.34</w:t>
      </w:r>
      <w:r>
        <w:rPr>
          <w:rFonts w:hint="eastAsia" w:ascii="仿宋" w:hAnsi="仿宋" w:eastAsia="仿宋" w:cs="仿宋"/>
          <w:spacing w:val="-4"/>
          <w:sz w:val="32"/>
          <w:szCs w:val="32"/>
        </w:rPr>
        <w:t>万元，较2021年度决算数</w:t>
      </w:r>
      <w:r>
        <w:rPr>
          <w:rFonts w:ascii="仿宋" w:hAnsi="仿宋" w:eastAsia="仿宋" w:cs="仿宋"/>
          <w:spacing w:val="-4"/>
          <w:sz w:val="32"/>
          <w:szCs w:val="32"/>
        </w:rPr>
        <w:t>减少12.66</w:t>
      </w:r>
      <w:r>
        <w:rPr>
          <w:rFonts w:hint="eastAsia" w:ascii="仿宋" w:hAnsi="仿宋" w:eastAsia="仿宋" w:cs="仿宋"/>
          <w:spacing w:val="-4"/>
          <w:sz w:val="32"/>
          <w:szCs w:val="32"/>
        </w:rPr>
        <w:t>万元，</w:t>
      </w:r>
      <w:r>
        <w:rPr>
          <w:rFonts w:ascii="仿宋" w:hAnsi="仿宋" w:eastAsia="仿宋" w:cs="仿宋"/>
          <w:spacing w:val="-4"/>
          <w:sz w:val="32"/>
          <w:szCs w:val="32"/>
        </w:rPr>
        <w:t>下降84.40%</w:t>
      </w:r>
      <w:r>
        <w:rPr>
          <w:rFonts w:hint="eastAsia" w:ascii="仿宋" w:hAnsi="仿宋" w:eastAsia="仿宋" w:cs="仿宋"/>
          <w:spacing w:val="-4"/>
          <w:sz w:val="32"/>
          <w:szCs w:val="32"/>
        </w:rPr>
        <w:t>其中：基本支出</w:t>
      </w:r>
      <w:r>
        <w:rPr>
          <w:rFonts w:ascii="仿宋" w:hAnsi="仿宋" w:eastAsia="仿宋" w:cs="仿宋"/>
          <w:spacing w:val="-4"/>
          <w:sz w:val="32"/>
          <w:szCs w:val="32"/>
        </w:rPr>
        <w:t>0.00</w:t>
      </w:r>
      <w:r>
        <w:rPr>
          <w:rFonts w:hint="eastAsia" w:ascii="仿宋" w:hAnsi="仿宋" w:eastAsia="仿宋" w:cs="仿宋"/>
          <w:spacing w:val="-4"/>
          <w:sz w:val="32"/>
          <w:szCs w:val="32"/>
        </w:rPr>
        <w:t>万元，项目支出</w:t>
      </w:r>
      <w:r>
        <w:rPr>
          <w:rFonts w:ascii="仿宋" w:hAnsi="仿宋" w:eastAsia="仿宋" w:cs="仿宋"/>
          <w:spacing w:val="-4"/>
          <w:sz w:val="32"/>
          <w:szCs w:val="32"/>
        </w:rPr>
        <w:t>2.34</w:t>
      </w:r>
      <w:r>
        <w:rPr>
          <w:rFonts w:hint="eastAsia" w:ascii="仿宋" w:hAnsi="仿宋" w:eastAsia="仿宋" w:cs="仿宋"/>
          <w:spacing w:val="-4"/>
          <w:sz w:val="32"/>
          <w:szCs w:val="32"/>
        </w:rPr>
        <w:t>万元。</w:t>
      </w:r>
    </w:p>
    <w:p>
      <w:pPr>
        <w:ind w:firstLine="640" w:firstLineChars="200"/>
        <w:jc w:val="left"/>
        <w:rPr>
          <w:rFonts w:ascii="仿宋" w:hAnsi="仿宋" w:eastAsia="仿宋" w:cs="仿宋"/>
          <w:spacing w:val="-4"/>
          <w:sz w:val="32"/>
          <w:szCs w:val="32"/>
        </w:rPr>
      </w:pPr>
      <w:r>
        <w:rPr>
          <w:rFonts w:hint="eastAsia" w:ascii="仿宋" w:hAnsi="仿宋" w:eastAsia="仿宋" w:cs="仿宋"/>
          <w:sz w:val="32"/>
          <w:szCs w:val="32"/>
        </w:rPr>
        <w:t>环江毛南族自治县川山镇中心小学2022年度政府性基</w:t>
      </w:r>
      <w:r>
        <w:rPr>
          <w:rFonts w:hint="eastAsia" w:ascii="仿宋" w:hAnsi="仿宋" w:eastAsia="仿宋" w:cs="仿宋"/>
          <w:spacing w:val="-4"/>
          <w:sz w:val="32"/>
          <w:szCs w:val="32"/>
        </w:rPr>
        <w:t>金支出年初预算为</w:t>
      </w:r>
      <w:r>
        <w:rPr>
          <w:rFonts w:ascii="仿宋" w:hAnsi="仿宋" w:eastAsia="仿宋" w:cs="仿宋"/>
          <w:spacing w:val="-4"/>
          <w:sz w:val="32"/>
          <w:szCs w:val="32"/>
        </w:rPr>
        <w:t>0.00</w:t>
      </w:r>
      <w:r>
        <w:rPr>
          <w:rFonts w:hint="eastAsia" w:ascii="仿宋" w:hAnsi="仿宋" w:eastAsia="仿宋" w:cs="仿宋"/>
          <w:spacing w:val="-4"/>
          <w:sz w:val="32"/>
          <w:szCs w:val="32"/>
        </w:rPr>
        <w:t>万元，支出决算为</w:t>
      </w:r>
      <w:r>
        <w:rPr>
          <w:rFonts w:ascii="仿宋" w:hAnsi="仿宋" w:eastAsia="仿宋" w:cs="仿宋"/>
          <w:spacing w:val="-4"/>
          <w:sz w:val="32"/>
          <w:szCs w:val="32"/>
        </w:rPr>
        <w:t>2.34</w:t>
      </w:r>
      <w:r>
        <w:rPr>
          <w:rFonts w:hint="eastAsia" w:ascii="仿宋" w:hAnsi="仿宋" w:eastAsia="仿宋" w:cs="仿宋"/>
          <w:spacing w:val="-4"/>
          <w:sz w:val="32"/>
          <w:szCs w:val="32"/>
        </w:rPr>
        <w:t>万元，完成年初预算的</w:t>
      </w:r>
      <w:r>
        <w:rPr>
          <w:rFonts w:ascii="仿宋" w:hAnsi="仿宋" w:eastAsia="仿宋" w:cs="仿宋"/>
          <w:spacing w:val="-4"/>
          <w:sz w:val="32"/>
          <w:szCs w:val="32"/>
        </w:rPr>
        <w:t>100%</w:t>
      </w:r>
      <w:r>
        <w:rPr>
          <w:rFonts w:hint="eastAsia" w:ascii="仿宋" w:hAnsi="仿宋" w:eastAsia="仿宋" w:cs="仿宋"/>
          <w:spacing w:val="-4"/>
          <w:sz w:val="32"/>
          <w:szCs w:val="32"/>
        </w:rPr>
        <w:t>。</w:t>
      </w:r>
    </w:p>
    <w:p>
      <w:pPr>
        <w:ind w:firstLine="640" w:firstLineChars="200"/>
        <w:jc w:val="left"/>
        <w:rPr>
          <w:rFonts w:ascii="仿宋" w:hAnsi="仿宋" w:eastAsia="仿宋" w:cs="仿宋"/>
          <w:kern w:val="0"/>
          <w:sz w:val="32"/>
          <w:szCs w:val="32"/>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rPr>
        <w:t>1)其他支出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w:t>
      </w:r>
      <w:r>
        <w:rPr>
          <w:rFonts w:hint="eastAsia" w:ascii="仿宋" w:hAnsi="仿宋" w:eastAsia="仿宋" w:cs="仿宋"/>
          <w:color w:val="000000"/>
          <w:sz w:val="32"/>
          <w:szCs w:val="32"/>
          <w:shd w:val="clear" w:color="auto" w:fill="FFFFFF"/>
        </w:rPr>
        <w:t>类）彩票公益金安排的支出（</w:t>
      </w:r>
      <w:r>
        <w:rPr>
          <w:rFonts w:hint="eastAsia" w:ascii="仿宋" w:hAnsi="仿宋" w:eastAsia="仿宋" w:cs="仿宋"/>
          <w:color w:val="000000"/>
          <w:sz w:val="32"/>
          <w:szCs w:val="32"/>
          <w:shd w:val="clear" w:color="auto" w:fill="FFFFFF"/>
          <w:lang w:val="en-US" w:eastAsia="zh-CN"/>
        </w:rPr>
        <w:t>22960</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rPr>
        <w:t>）</w:t>
      </w:r>
      <w:r>
        <w:rPr>
          <w:rFonts w:hint="eastAsia" w:ascii="仿宋" w:hAnsi="仿宋" w:eastAsia="仿宋" w:cs="仿宋"/>
          <w:color w:val="000000"/>
          <w:sz w:val="32"/>
          <w:szCs w:val="32"/>
          <w:shd w:val="clear" w:color="auto" w:fill="FFFFFF"/>
        </w:rPr>
        <w:t xml:space="preserve">  用</w:t>
      </w:r>
      <w:r>
        <w:rPr>
          <w:rFonts w:hint="eastAsia" w:ascii="仿宋" w:hAnsi="仿宋" w:eastAsia="仿宋" w:cs="仿宋"/>
          <w:color w:val="000000"/>
          <w:spacing w:val="-4"/>
          <w:sz w:val="32"/>
          <w:szCs w:val="32"/>
          <w:shd w:val="clear" w:color="auto" w:fill="FFFFFF"/>
        </w:rPr>
        <w:t>于教育事业的彩票公益金支出（</w:t>
      </w:r>
      <w:r>
        <w:rPr>
          <w:rFonts w:hint="eastAsia" w:ascii="仿宋" w:hAnsi="仿宋" w:eastAsia="仿宋" w:cs="仿宋"/>
          <w:color w:val="000000"/>
          <w:spacing w:val="-4"/>
          <w:sz w:val="32"/>
          <w:szCs w:val="32"/>
          <w:shd w:val="clear" w:color="auto" w:fill="FFFFFF"/>
          <w:lang w:val="en-US" w:eastAsia="zh-CN"/>
        </w:rPr>
        <w:t>2296004</w:t>
      </w:r>
      <w:r>
        <w:rPr>
          <w:rFonts w:hint="eastAsia" w:ascii="仿宋" w:hAnsi="仿宋" w:eastAsia="仿宋" w:cs="仿宋"/>
          <w:color w:val="000000"/>
          <w:spacing w:val="-4"/>
          <w:sz w:val="32"/>
          <w:szCs w:val="32"/>
          <w:shd w:val="clear" w:color="auto" w:fill="FFFFFF"/>
        </w:rPr>
        <w:t>项）年初预算为</w:t>
      </w:r>
      <w:r>
        <w:rPr>
          <w:rFonts w:ascii="仿宋" w:hAnsi="仿宋" w:eastAsia="仿宋" w:cs="仿宋"/>
          <w:color w:val="000000"/>
          <w:spacing w:val="-4"/>
          <w:sz w:val="32"/>
        </w:rPr>
        <w:t>0.00</w:t>
      </w:r>
      <w:r>
        <w:rPr>
          <w:rFonts w:hint="eastAsia" w:ascii="仿宋" w:hAnsi="仿宋" w:eastAsia="仿宋" w:cs="仿宋"/>
          <w:color w:val="000000"/>
          <w:spacing w:val="-4"/>
          <w:sz w:val="32"/>
          <w:szCs w:val="32"/>
          <w:shd w:val="clear" w:color="auto" w:fill="FFFFFF"/>
        </w:rPr>
        <w:t>万元，</w:t>
      </w:r>
      <w:r>
        <w:rPr>
          <w:rFonts w:hint="eastAsia" w:ascii="仿宋" w:hAnsi="仿宋" w:eastAsia="仿宋" w:cs="仿宋"/>
          <w:color w:val="000000"/>
          <w:sz w:val="32"/>
          <w:szCs w:val="32"/>
          <w:shd w:val="clear" w:color="auto" w:fill="FFFFFF"/>
        </w:rPr>
        <w:t>支出决算为</w:t>
      </w:r>
      <w:r>
        <w:rPr>
          <w:rFonts w:ascii="仿宋" w:hAnsi="仿宋" w:eastAsia="仿宋" w:cs="仿宋"/>
          <w:color w:val="000000"/>
          <w:sz w:val="32"/>
        </w:rPr>
        <w:t>2.34</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14:textFill>
            <w14:solidFill>
              <w14:schemeClr w14:val="tx1"/>
            </w14:solidFill>
          </w14:textFill>
        </w:rPr>
        <w:t>形成</w:t>
      </w:r>
      <w:r>
        <w:rPr>
          <w:rFonts w:hint="eastAsia" w:ascii="仿宋" w:hAnsi="仿宋" w:eastAsia="仿宋" w:cs="仿宋"/>
          <w:color w:val="000000" w:themeColor="text1"/>
          <w:sz w:val="32"/>
          <w:szCs w:val="32"/>
          <w14:textFill>
            <w14:solidFill>
              <w14:schemeClr w14:val="tx1"/>
            </w14:solidFill>
          </w14:textFill>
        </w:rPr>
        <w:t>预决算差异原因是：</w:t>
      </w:r>
      <w:r>
        <w:rPr>
          <w:rFonts w:hint="eastAsia" w:ascii="仿宋" w:hAnsi="仿宋" w:eastAsia="仿宋" w:cs="仿宋"/>
          <w:color w:val="000000" w:themeColor="text1"/>
          <w:sz w:val="32"/>
          <w:szCs w:val="32"/>
          <w:lang w:bidi="ar"/>
          <w14:textFill>
            <w14:solidFill>
              <w14:schemeClr w14:val="tx1"/>
            </w14:solidFill>
          </w14:textFill>
        </w:rPr>
        <w:t>少年宫活动支出。</w:t>
      </w:r>
    </w:p>
    <w:p>
      <w:pPr>
        <w:jc w:val="left"/>
        <w:rPr>
          <w:rFonts w:ascii="仿宋" w:hAnsi="仿宋" w:eastAsia="仿宋" w:cs="仿宋"/>
          <w:sz w:val="32"/>
          <w:szCs w:val="32"/>
        </w:rPr>
      </w:pPr>
      <w:r>
        <w:rPr>
          <w:rFonts w:hint="eastAsia" w:ascii="黑体" w:hAnsi="黑体" w:eastAsia="黑体" w:cs="黑体"/>
          <w:sz w:val="32"/>
          <w:szCs w:val="32"/>
        </w:rPr>
        <w:t>五、2022年度国有资本经营预算支出决算情况</w:t>
      </w:r>
    </w:p>
    <w:p>
      <w:pPr>
        <w:spacing w:line="640" w:lineRule="exact"/>
        <w:ind w:firstLine="632" w:firstLineChars="200"/>
        <w:jc w:val="left"/>
        <w:rPr>
          <w:rFonts w:ascii="仿宋" w:hAnsi="仿宋" w:eastAsia="仿宋" w:cs="仿宋"/>
          <w:spacing w:val="-4"/>
          <w:sz w:val="32"/>
          <w:szCs w:val="32"/>
        </w:rPr>
      </w:pPr>
      <w:r>
        <w:rPr>
          <w:rFonts w:hint="eastAsia" w:ascii="仿宋" w:hAnsi="仿宋" w:eastAsia="仿宋" w:cs="仿宋"/>
          <w:spacing w:val="-2"/>
          <w:sz w:val="32"/>
          <w:szCs w:val="32"/>
        </w:rPr>
        <w:t>环江毛南族自治县川山镇中心小学2022年度国有资本经营预算支出</w:t>
      </w:r>
      <w:r>
        <w:rPr>
          <w:rFonts w:ascii="仿宋" w:hAnsi="仿宋" w:eastAsia="仿宋" w:cs="仿宋"/>
          <w:spacing w:val="-2"/>
          <w:sz w:val="32"/>
          <w:szCs w:val="32"/>
        </w:rPr>
        <w:t>0.00</w:t>
      </w:r>
      <w:r>
        <w:rPr>
          <w:rFonts w:hint="eastAsia" w:ascii="仿宋" w:hAnsi="仿宋" w:eastAsia="仿宋" w:cs="仿宋"/>
          <w:spacing w:val="-2"/>
          <w:sz w:val="32"/>
          <w:szCs w:val="32"/>
        </w:rPr>
        <w:t>万元。其中：基本支出</w:t>
      </w:r>
      <w:r>
        <w:rPr>
          <w:rFonts w:ascii="仿宋" w:hAnsi="仿宋" w:eastAsia="仿宋" w:cs="仿宋"/>
          <w:spacing w:val="-2"/>
          <w:sz w:val="32"/>
          <w:szCs w:val="32"/>
        </w:rPr>
        <w:t>0.00</w:t>
      </w:r>
      <w:r>
        <w:rPr>
          <w:rFonts w:hint="eastAsia" w:ascii="仿宋" w:hAnsi="仿宋" w:eastAsia="仿宋" w:cs="仿宋"/>
          <w:spacing w:val="-2"/>
          <w:sz w:val="32"/>
          <w:szCs w:val="32"/>
        </w:rPr>
        <w:t>万元，项目</w:t>
      </w:r>
      <w:r>
        <w:rPr>
          <w:rFonts w:hint="eastAsia" w:ascii="仿宋" w:hAnsi="仿宋" w:eastAsia="仿宋" w:cs="仿宋"/>
          <w:spacing w:val="-4"/>
          <w:sz w:val="32"/>
          <w:szCs w:val="32"/>
        </w:rPr>
        <w:t>支出</w:t>
      </w:r>
      <w:r>
        <w:rPr>
          <w:rFonts w:ascii="仿宋" w:hAnsi="仿宋" w:eastAsia="仿宋" w:cs="仿宋"/>
          <w:spacing w:val="-4"/>
          <w:sz w:val="32"/>
          <w:szCs w:val="32"/>
        </w:rPr>
        <w:t>0.00</w:t>
      </w:r>
      <w:r>
        <w:rPr>
          <w:rFonts w:hint="eastAsia" w:ascii="仿宋" w:hAnsi="仿宋" w:eastAsia="仿宋" w:cs="仿宋"/>
          <w:spacing w:val="-4"/>
          <w:sz w:val="32"/>
          <w:szCs w:val="32"/>
        </w:rPr>
        <w:t>万元。</w:t>
      </w:r>
    </w:p>
    <w:p>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环江毛南族自治县川山镇中心小学2022 年度国有资本</w:t>
      </w:r>
      <w:r>
        <w:rPr>
          <w:rFonts w:hint="eastAsia" w:ascii="仿宋" w:hAnsi="仿宋" w:eastAsia="仿宋" w:cs="仿宋"/>
          <w:spacing w:val="-8"/>
          <w:sz w:val="32"/>
          <w:szCs w:val="32"/>
        </w:rPr>
        <w:t>经营预算支出年初预算为</w:t>
      </w:r>
      <w:r>
        <w:rPr>
          <w:rFonts w:ascii="仿宋" w:hAnsi="仿宋" w:eastAsia="仿宋" w:cs="仿宋"/>
          <w:spacing w:val="-8"/>
          <w:sz w:val="32"/>
          <w:szCs w:val="32"/>
        </w:rPr>
        <w:t>0.00</w:t>
      </w:r>
      <w:r>
        <w:rPr>
          <w:rFonts w:hint="eastAsia" w:ascii="仿宋" w:hAnsi="仿宋" w:eastAsia="仿宋" w:cs="仿宋"/>
          <w:spacing w:val="-8"/>
          <w:sz w:val="32"/>
          <w:szCs w:val="32"/>
        </w:rPr>
        <w:t>万元，支出决算为</w:t>
      </w:r>
      <w:r>
        <w:rPr>
          <w:rFonts w:ascii="仿宋" w:hAnsi="仿宋" w:eastAsia="仿宋" w:cs="仿宋"/>
          <w:spacing w:val="-8"/>
          <w:sz w:val="32"/>
          <w:szCs w:val="32"/>
        </w:rPr>
        <w:t>0.00</w:t>
      </w:r>
      <w:r>
        <w:rPr>
          <w:rFonts w:hint="eastAsia" w:ascii="仿宋" w:hAnsi="仿宋" w:eastAsia="仿宋" w:cs="仿宋"/>
          <w:spacing w:val="-8"/>
          <w:sz w:val="32"/>
          <w:szCs w:val="32"/>
        </w:rPr>
        <w:t>万元，</w:t>
      </w:r>
      <w:r>
        <w:rPr>
          <w:rFonts w:hint="eastAsia" w:ascii="仿宋" w:hAnsi="仿宋" w:eastAsia="仿宋" w:cs="仿宋"/>
          <w:sz w:val="32"/>
          <w:szCs w:val="32"/>
        </w:rPr>
        <w:t>完成年初预算的</w:t>
      </w:r>
      <w:r>
        <w:rPr>
          <w:rFonts w:ascii="仿宋" w:hAnsi="仿宋" w:eastAsia="仿宋" w:cs="仿宋"/>
          <w:sz w:val="32"/>
          <w:szCs w:val="32"/>
        </w:rPr>
        <w:t>0%</w:t>
      </w:r>
      <w:r>
        <w:rPr>
          <w:rFonts w:hint="eastAsia" w:ascii="仿宋" w:hAnsi="仿宋" w:eastAsia="仿宋" w:cs="仿宋"/>
          <w:sz w:val="32"/>
          <w:szCs w:val="32"/>
        </w:rPr>
        <w:t>。</w:t>
      </w:r>
    </w:p>
    <w:p>
      <w:pPr>
        <w:spacing w:line="640" w:lineRule="exact"/>
        <w:ind w:firstLine="640" w:firstLineChars="200"/>
        <w:jc w:val="left"/>
        <w:rPr>
          <w:rFonts w:ascii="仿宋" w:hAnsi="仿宋" w:eastAsia="仿宋" w:cs="仿宋"/>
          <w:spacing w:val="-6"/>
          <w:sz w:val="32"/>
          <w:szCs w:val="32"/>
        </w:rPr>
      </w:pPr>
      <w:bookmarkStart w:id="6"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环江毛南族自治县川山镇中心小学</w:t>
      </w:r>
      <w:r>
        <w:rPr>
          <w:rFonts w:ascii="仿宋_GB2312" w:hAnsi="仿宋_GB2312" w:eastAsia="仿宋_GB2312" w:cs="仿宋_GB2312"/>
          <w:color w:val="000000" w:themeColor="text1"/>
          <w:sz w:val="32"/>
          <w14:textFill>
            <w14:solidFill>
              <w14:schemeClr w14:val="tx1"/>
            </w14:solidFill>
          </w14:textFill>
        </w:rPr>
        <w:t>没有国有资本经营</w:t>
      </w:r>
      <w:r>
        <w:rPr>
          <w:rFonts w:ascii="仿宋_GB2312" w:hAnsi="仿宋_GB2312" w:eastAsia="仿宋_GB2312" w:cs="仿宋_GB2312"/>
          <w:color w:val="000000" w:themeColor="text1"/>
          <w:spacing w:val="-2"/>
          <w:sz w:val="32"/>
          <w14:textFill>
            <w14:solidFill>
              <w14:schemeClr w14:val="tx1"/>
            </w14:solidFill>
          </w14:textFill>
        </w:rPr>
        <w:t>预算收入，也没有国有资本经营预算收入</w:t>
      </w:r>
      <w:r>
        <w:rPr>
          <w:rFonts w:hint="eastAsia" w:ascii="仿宋_GB2312" w:hAnsi="Times New Roman" w:eastAsia="仿宋_GB2312" w:cs="Times New Roman"/>
          <w:color w:val="000000" w:themeColor="text1"/>
          <w:spacing w:val="-2"/>
          <w:sz w:val="32"/>
          <w:szCs w:val="32"/>
          <w14:textFill>
            <w14:solidFill>
              <w14:schemeClr w14:val="tx1"/>
            </w14:solidFill>
          </w14:textFill>
        </w:rPr>
        <w:t>安排的支出。</w:t>
      </w:r>
      <w:bookmarkEnd w:id="6"/>
    </w:p>
    <w:p>
      <w:pPr>
        <w:spacing w:line="640" w:lineRule="exact"/>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2022年预算财政拨款安排的“三公”经费支出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color w:val="000000" w:themeColor="text1"/>
          <w:sz w:val="32"/>
          <w:szCs w:val="32"/>
          <w14:textFill>
            <w14:solidFill>
              <w14:schemeClr w14:val="tx1"/>
            </w14:solidFill>
          </w14:textFill>
        </w:rPr>
        <w:t>其中：因公出国（境）费支出决算</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w:t>
      </w:r>
      <w:r>
        <w:rPr>
          <w:rFonts w:hint="eastAsia" w:ascii="仿宋" w:hAnsi="仿宋" w:eastAsia="仿宋" w:cs="仿宋"/>
          <w:sz w:val="32"/>
          <w:szCs w:val="32"/>
          <w:highlight w:val="none"/>
        </w:rPr>
        <w:t>因公出国（境）费支出</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w:t>
      </w:r>
      <w:r>
        <w:rPr>
          <w:rFonts w:hint="eastAsia" w:ascii="仿宋" w:hAnsi="仿宋" w:eastAsia="仿宋" w:cs="仿宋"/>
          <w:sz w:val="32"/>
          <w:szCs w:val="32"/>
          <w:highlight w:val="none"/>
        </w:rPr>
        <w:t>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w:t>
      </w:r>
      <w:r>
        <w:rPr>
          <w:rFonts w:hint="eastAsia" w:ascii="仿宋" w:hAnsi="仿宋" w:eastAsia="仿宋" w:cs="仿宋"/>
          <w:color w:val="auto"/>
          <w:sz w:val="32"/>
          <w:szCs w:val="32"/>
          <w:highlight w:val="none"/>
        </w:rPr>
        <w:t>元。</w:t>
      </w:r>
      <w:bookmarkStart w:id="7" w:name="PO_part3A6B2IncReason1"/>
      <w:r>
        <w:rPr>
          <w:rFonts w:hint="eastAsia" w:ascii="仿宋" w:hAnsi="仿宋" w:eastAsia="仿宋" w:cs="仿宋"/>
          <w:color w:val="auto"/>
          <w:sz w:val="32"/>
          <w:szCs w:val="32"/>
        </w:rPr>
        <w:t>无公务用车购置</w:t>
      </w:r>
      <w:bookmarkEnd w:id="7"/>
      <w:r>
        <w:rPr>
          <w:rFonts w:hint="eastAsia" w:ascii="仿宋" w:hAnsi="仿宋" w:eastAsia="仿宋" w:cs="仿宋"/>
          <w:color w:val="auto"/>
          <w:sz w:val="32"/>
          <w:szCs w:val="32"/>
          <w:lang w:eastAsia="zh-CN"/>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无</w:t>
      </w:r>
      <w:r>
        <w:rPr>
          <w:rFonts w:hint="eastAsia" w:ascii="仿宋" w:hAnsi="仿宋" w:eastAsia="仿宋" w:cs="仿宋"/>
          <w:sz w:val="32"/>
          <w:szCs w:val="32"/>
          <w:highlight w:val="none"/>
        </w:rPr>
        <w:t>公务用车运行维</w:t>
      </w:r>
      <w:r>
        <w:rPr>
          <w:rFonts w:hint="eastAsia" w:ascii="仿宋" w:hAnsi="仿宋" w:eastAsia="仿宋" w:cs="仿宋"/>
          <w:color w:val="auto"/>
          <w:sz w:val="32"/>
          <w:szCs w:val="32"/>
          <w:highlight w:val="none"/>
        </w:rPr>
        <w:t>护支出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val="en-US" w:eastAsia="zh-CN"/>
        </w:rPr>
        <w:t>本</w:t>
      </w:r>
      <w:r>
        <w:rPr>
          <w:rFonts w:hint="eastAsia" w:ascii="仿宋" w:hAnsi="仿宋" w:eastAsia="仿宋" w:cs="仿宋"/>
          <w:color w:val="auto"/>
          <w:sz w:val="32"/>
          <w:szCs w:val="32"/>
          <w:highlight w:val="none"/>
        </w:rPr>
        <w:t>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w:t>
      </w:r>
      <w:r>
        <w:rPr>
          <w:rFonts w:hint="eastAsia" w:ascii="仿宋" w:hAnsi="仿宋" w:eastAsia="仿宋" w:cs="仿宋"/>
          <w:color w:val="auto"/>
          <w:sz w:val="32"/>
          <w:szCs w:val="32"/>
          <w:highlight w:val="none"/>
        </w:rPr>
        <w:t>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公务接待费支出</w:t>
      </w:r>
      <w:r>
        <w:rPr>
          <w:rFonts w:hint="eastAsia" w:ascii="仿宋" w:hAnsi="仿宋" w:eastAsia="仿宋" w:cs="仿宋"/>
          <w:color w:val="auto"/>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spacing w:line="640" w:lineRule="exact"/>
        <w:jc w:val="left"/>
        <w:rPr>
          <w:rFonts w:ascii="仿宋" w:hAnsi="仿宋" w:eastAsia="仿宋" w:cs="仿宋"/>
          <w:sz w:val="32"/>
          <w:szCs w:val="32"/>
        </w:rPr>
      </w:pPr>
      <w:r>
        <w:rPr>
          <w:rFonts w:hint="eastAsia" w:ascii="黑体" w:hAnsi="黑体" w:eastAsia="黑体" w:cs="黑体"/>
          <w:sz w:val="32"/>
          <w:szCs w:val="32"/>
        </w:rPr>
        <w:t>七、其他重要事项情况说明</w:t>
      </w:r>
    </w:p>
    <w:p>
      <w:pPr>
        <w:spacing w:line="640" w:lineRule="exact"/>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ind w:firstLine="592" w:firstLineChars="200"/>
        <w:jc w:val="left"/>
        <w:rPr>
          <w:rFonts w:ascii="仿宋" w:hAnsi="仿宋" w:eastAsia="仿宋" w:cs="仿宋"/>
          <w:color w:val="FF0000"/>
          <w:spacing w:val="-12"/>
          <w:sz w:val="32"/>
          <w:szCs w:val="32"/>
        </w:rPr>
      </w:pPr>
      <w:r>
        <w:rPr>
          <w:rFonts w:hint="eastAsia" w:ascii="仿宋" w:hAnsi="仿宋" w:eastAsia="仿宋" w:cs="仿宋"/>
          <w:spacing w:val="-12"/>
          <w:sz w:val="32"/>
          <w:szCs w:val="32"/>
        </w:rPr>
        <w:t>本部门2022年度机关运行经费支出</w:t>
      </w:r>
      <w:r>
        <w:rPr>
          <w:rFonts w:ascii="仿宋" w:hAnsi="仿宋" w:eastAsia="仿宋" w:cs="仿宋"/>
          <w:spacing w:val="-12"/>
          <w:sz w:val="32"/>
          <w:szCs w:val="32"/>
        </w:rPr>
        <w:t>0.00</w:t>
      </w:r>
      <w:r>
        <w:rPr>
          <w:rFonts w:hint="eastAsia" w:ascii="仿宋" w:hAnsi="仿宋" w:eastAsia="仿宋" w:cs="仿宋"/>
          <w:spacing w:val="-12"/>
          <w:sz w:val="32"/>
          <w:szCs w:val="32"/>
        </w:rPr>
        <w:t>万元，比年初预算数</w:t>
      </w:r>
      <w:r>
        <w:rPr>
          <w:rFonts w:ascii="仿宋" w:hAnsi="仿宋" w:eastAsia="仿宋" w:cs="仿宋"/>
          <w:spacing w:val="-12"/>
          <w:sz w:val="32"/>
          <w:szCs w:val="32"/>
        </w:rPr>
        <w:t>减少0.00</w:t>
      </w:r>
      <w:r>
        <w:rPr>
          <w:rFonts w:hint="eastAsia" w:ascii="仿宋" w:hAnsi="仿宋" w:eastAsia="仿宋" w:cs="仿宋"/>
          <w:spacing w:val="-12"/>
          <w:sz w:val="32"/>
          <w:szCs w:val="32"/>
        </w:rPr>
        <w:t>万元，</w:t>
      </w:r>
      <w:r>
        <w:rPr>
          <w:rFonts w:ascii="仿宋" w:hAnsi="仿宋" w:eastAsia="仿宋" w:cs="仿宋"/>
          <w:spacing w:val="-12"/>
          <w:sz w:val="32"/>
          <w:szCs w:val="32"/>
        </w:rPr>
        <w:t>下降0.00%</w:t>
      </w:r>
      <w:r>
        <w:rPr>
          <w:rFonts w:hint="eastAsia" w:ascii="仿宋" w:hAnsi="仿宋" w:eastAsia="仿宋" w:cs="仿宋"/>
          <w:spacing w:val="-12"/>
          <w:sz w:val="32"/>
          <w:szCs w:val="32"/>
        </w:rPr>
        <w:t>，比上年决算数</w:t>
      </w:r>
      <w:r>
        <w:rPr>
          <w:rFonts w:ascii="仿宋" w:hAnsi="仿宋" w:eastAsia="仿宋" w:cs="仿宋"/>
          <w:spacing w:val="-12"/>
          <w:sz w:val="32"/>
          <w:szCs w:val="32"/>
        </w:rPr>
        <w:t>增加0.00</w:t>
      </w:r>
      <w:r>
        <w:rPr>
          <w:rFonts w:hint="eastAsia" w:ascii="仿宋" w:hAnsi="仿宋" w:eastAsia="仿宋" w:cs="仿宋"/>
          <w:spacing w:val="-12"/>
          <w:sz w:val="32"/>
          <w:szCs w:val="32"/>
        </w:rPr>
        <w:t>万元，</w:t>
      </w:r>
      <w:r>
        <w:rPr>
          <w:rFonts w:ascii="仿宋" w:hAnsi="仿宋" w:eastAsia="仿宋" w:cs="仿宋"/>
          <w:spacing w:val="-12"/>
          <w:sz w:val="32"/>
          <w:szCs w:val="32"/>
        </w:rPr>
        <w:t>增长0%</w:t>
      </w:r>
      <w:r>
        <w:rPr>
          <w:rFonts w:hint="eastAsia" w:ascii="仿宋" w:hAnsi="仿宋" w:eastAsia="仿宋" w:cs="仿宋"/>
          <w:spacing w:val="-12"/>
          <w:sz w:val="32"/>
          <w:szCs w:val="32"/>
        </w:rPr>
        <w:t>。</w:t>
      </w:r>
      <w:r>
        <w:rPr>
          <w:rFonts w:hint="eastAsia" w:ascii="仿宋" w:hAnsi="仿宋" w:eastAsia="仿宋" w:cs="仿宋"/>
          <w:sz w:val="32"/>
          <w:szCs w:val="32"/>
          <w:lang w:val="en-US" w:eastAsia="zh-CN"/>
        </w:rPr>
        <w:t>本部门无机关运行经费支出。</w:t>
      </w:r>
    </w:p>
    <w:p>
      <w:pPr>
        <w:spacing w:line="640" w:lineRule="exact"/>
        <w:jc w:val="left"/>
        <w:rPr>
          <w:rFonts w:ascii="黑体" w:hAnsi="黑体" w:eastAsia="黑体" w:cs="黑体"/>
          <w:sz w:val="32"/>
          <w:szCs w:val="32"/>
        </w:rPr>
      </w:pPr>
      <w:r>
        <w:rPr>
          <w:rFonts w:hint="eastAsia" w:ascii="黑体" w:hAnsi="黑体" w:eastAsia="黑体" w:cs="黑体"/>
          <w:sz w:val="32"/>
          <w:szCs w:val="32"/>
        </w:rPr>
        <w:t>（二）政府采购支出情况说明</w:t>
      </w:r>
    </w:p>
    <w:p>
      <w:pPr>
        <w:spacing w:line="640" w:lineRule="exact"/>
        <w:ind w:firstLine="624" w:firstLineChars="200"/>
        <w:jc w:val="left"/>
        <w:rPr>
          <w:rFonts w:ascii="仿宋" w:hAnsi="仿宋" w:eastAsia="仿宋" w:cs="仿宋"/>
          <w:sz w:val="32"/>
          <w:szCs w:val="32"/>
        </w:rPr>
      </w:pPr>
      <w:r>
        <w:rPr>
          <w:rFonts w:hint="eastAsia" w:ascii="仿宋" w:hAnsi="仿宋" w:eastAsia="仿宋" w:cs="仿宋"/>
          <w:spacing w:val="-4"/>
          <w:sz w:val="32"/>
          <w:szCs w:val="32"/>
        </w:rPr>
        <w:t>本部门2022年度政府采购支出总额</w:t>
      </w:r>
      <w:r>
        <w:rPr>
          <w:rFonts w:ascii="仿宋" w:hAnsi="仿宋" w:eastAsia="仿宋" w:cs="仿宋"/>
          <w:spacing w:val="-4"/>
          <w:sz w:val="32"/>
          <w:szCs w:val="32"/>
        </w:rPr>
        <w:t>0.00</w:t>
      </w:r>
      <w:r>
        <w:rPr>
          <w:rFonts w:hint="eastAsia" w:ascii="仿宋" w:hAnsi="仿宋" w:eastAsia="仿宋" w:cs="仿宋"/>
          <w:spacing w:val="-4"/>
          <w:sz w:val="32"/>
          <w:szCs w:val="32"/>
        </w:rPr>
        <w:t>万元，其中：</w:t>
      </w:r>
      <w:r>
        <w:rPr>
          <w:rFonts w:hint="eastAsia" w:ascii="仿宋" w:hAnsi="仿宋" w:eastAsia="仿宋" w:cs="仿宋"/>
          <w:spacing w:val="-8"/>
          <w:sz w:val="32"/>
          <w:szCs w:val="32"/>
        </w:rPr>
        <w:t>政府采购货物支出</w:t>
      </w:r>
      <w:r>
        <w:rPr>
          <w:rFonts w:ascii="仿宋" w:hAnsi="仿宋" w:eastAsia="仿宋" w:cs="仿宋"/>
          <w:spacing w:val="-8"/>
          <w:sz w:val="32"/>
          <w:szCs w:val="32"/>
        </w:rPr>
        <w:t>0.00</w:t>
      </w:r>
      <w:r>
        <w:rPr>
          <w:rFonts w:hint="eastAsia" w:ascii="仿宋" w:hAnsi="仿宋" w:eastAsia="仿宋" w:cs="仿宋"/>
          <w:spacing w:val="-8"/>
          <w:sz w:val="32"/>
          <w:szCs w:val="32"/>
        </w:rPr>
        <w:t>万元、政府采购工程支出</w:t>
      </w:r>
      <w:r>
        <w:rPr>
          <w:rFonts w:ascii="仿宋" w:hAnsi="仿宋" w:eastAsia="仿宋" w:cs="仿宋"/>
          <w:spacing w:val="-8"/>
          <w:sz w:val="32"/>
          <w:szCs w:val="32"/>
        </w:rPr>
        <w:t>0.00</w:t>
      </w:r>
      <w:r>
        <w:rPr>
          <w:rFonts w:hint="eastAsia" w:ascii="仿宋" w:hAnsi="仿宋" w:eastAsia="仿宋" w:cs="仿宋"/>
          <w:spacing w:val="-8"/>
          <w:sz w:val="32"/>
          <w:szCs w:val="32"/>
        </w:rPr>
        <w:t>万元、</w:t>
      </w:r>
      <w:r>
        <w:rPr>
          <w:rFonts w:hint="eastAsia" w:ascii="仿宋" w:hAnsi="仿宋" w:eastAsia="仿宋" w:cs="仿宋"/>
          <w:spacing w:val="-6"/>
          <w:sz w:val="32"/>
          <w:szCs w:val="32"/>
        </w:rPr>
        <w:t>政府采购服务支出</w:t>
      </w:r>
      <w:r>
        <w:rPr>
          <w:rFonts w:ascii="仿宋" w:hAnsi="仿宋" w:eastAsia="仿宋" w:cs="仿宋"/>
          <w:spacing w:val="-6"/>
          <w:sz w:val="32"/>
          <w:szCs w:val="32"/>
        </w:rPr>
        <w:t>0.00</w:t>
      </w:r>
      <w:r>
        <w:rPr>
          <w:rFonts w:hint="eastAsia" w:ascii="仿宋" w:hAnsi="仿宋" w:eastAsia="仿宋" w:cs="仿宋"/>
          <w:spacing w:val="-6"/>
          <w:sz w:val="32"/>
          <w:szCs w:val="32"/>
        </w:rPr>
        <w:t>万元。授予中小企业合同金额</w:t>
      </w:r>
      <w:r>
        <w:rPr>
          <w:rFonts w:ascii="仿宋" w:hAnsi="仿宋" w:eastAsia="仿宋" w:cs="仿宋"/>
          <w:spacing w:val="-6"/>
          <w:sz w:val="32"/>
          <w:szCs w:val="32"/>
        </w:rPr>
        <w:t>0.00</w:t>
      </w:r>
      <w:r>
        <w:rPr>
          <w:rFonts w:hint="eastAsia" w:ascii="仿宋" w:hAnsi="仿宋" w:eastAsia="仿宋" w:cs="仿宋"/>
          <w:spacing w:val="-6"/>
          <w:sz w:val="32"/>
          <w:szCs w:val="32"/>
        </w:rPr>
        <w:t>万</w:t>
      </w:r>
      <w:r>
        <w:rPr>
          <w:rFonts w:hint="eastAsia" w:ascii="仿宋" w:hAnsi="仿宋" w:eastAsia="仿宋" w:cs="仿宋"/>
          <w:spacing w:val="-8"/>
          <w:sz w:val="32"/>
          <w:szCs w:val="32"/>
        </w:rPr>
        <w:t>元，</w:t>
      </w:r>
      <w:r>
        <w:rPr>
          <w:rFonts w:hint="eastAsia" w:ascii="仿宋" w:hAnsi="仿宋" w:eastAsia="仿宋" w:cs="仿宋"/>
          <w:spacing w:val="-4"/>
          <w:sz w:val="32"/>
          <w:szCs w:val="32"/>
        </w:rPr>
        <w:t>占政府采购支出总额的</w:t>
      </w:r>
      <w:r>
        <w:rPr>
          <w:rFonts w:ascii="仿宋" w:hAnsi="仿宋" w:eastAsia="仿宋" w:cs="仿宋"/>
          <w:spacing w:val="-4"/>
          <w:sz w:val="32"/>
          <w:szCs w:val="32"/>
        </w:rPr>
        <w:t>0%</w:t>
      </w:r>
      <w:r>
        <w:rPr>
          <w:rFonts w:hint="eastAsia" w:ascii="仿宋" w:hAnsi="仿宋" w:eastAsia="仿宋" w:cs="仿宋"/>
          <w:spacing w:val="-4"/>
          <w:sz w:val="32"/>
          <w:szCs w:val="32"/>
        </w:rPr>
        <w:t>，其中：授予小微企业合同金额</w:t>
      </w:r>
      <w:r>
        <w:rPr>
          <w:rFonts w:ascii="仿宋" w:hAnsi="仿宋" w:eastAsia="仿宋" w:cs="仿宋"/>
          <w:spacing w:val="-4"/>
          <w:sz w:val="32"/>
          <w:szCs w:val="32"/>
        </w:rPr>
        <w:t>0.00</w:t>
      </w:r>
      <w:r>
        <w:rPr>
          <w:rFonts w:hint="eastAsia" w:ascii="仿宋" w:hAnsi="仿宋" w:eastAsia="仿宋" w:cs="仿宋"/>
          <w:spacing w:val="-4"/>
          <w:sz w:val="32"/>
          <w:szCs w:val="32"/>
        </w:rPr>
        <w:t>万元，占授予中小企业合同金额的</w:t>
      </w:r>
      <w:r>
        <w:rPr>
          <w:rFonts w:ascii="仿宋" w:hAnsi="仿宋" w:eastAsia="仿宋" w:cs="仿宋"/>
          <w:spacing w:val="-4"/>
          <w:sz w:val="32"/>
          <w:szCs w:val="32"/>
        </w:rPr>
        <w:t>0%</w:t>
      </w:r>
      <w:r>
        <w:rPr>
          <w:rFonts w:hint="eastAsia" w:ascii="仿宋" w:hAnsi="仿宋" w:eastAsia="仿宋" w:cs="仿宋"/>
          <w:spacing w:val="-4"/>
          <w:sz w:val="32"/>
          <w:szCs w:val="32"/>
        </w:rPr>
        <w:t>。</w:t>
      </w:r>
    </w:p>
    <w:p>
      <w:pPr>
        <w:spacing w:line="620" w:lineRule="exact"/>
        <w:jc w:val="left"/>
        <w:rPr>
          <w:rFonts w:ascii="仿宋" w:hAnsi="仿宋" w:eastAsia="仿宋" w:cs="仿宋"/>
          <w:sz w:val="32"/>
          <w:szCs w:val="32"/>
        </w:rPr>
      </w:pPr>
      <w:r>
        <w:rPr>
          <w:rFonts w:hint="eastAsia" w:ascii="黑体" w:hAnsi="黑体" w:eastAsia="黑体" w:cs="黑体"/>
          <w:sz w:val="32"/>
          <w:szCs w:val="32"/>
        </w:rPr>
        <w:t>（三）国有资产占用情况说明</w:t>
      </w:r>
    </w:p>
    <w:p>
      <w:pPr>
        <w:spacing w:line="620" w:lineRule="exact"/>
        <w:ind w:firstLine="624" w:firstLineChars="200"/>
        <w:jc w:val="left"/>
        <w:rPr>
          <w:rFonts w:ascii="仿宋" w:hAnsi="仿宋" w:eastAsia="仿宋" w:cs="仿宋"/>
          <w:sz w:val="32"/>
          <w:szCs w:val="32"/>
        </w:rPr>
      </w:pPr>
      <w:r>
        <w:rPr>
          <w:rFonts w:hint="eastAsia" w:ascii="仿宋" w:hAnsi="仿宋" w:eastAsia="仿宋" w:cs="仿宋"/>
          <w:spacing w:val="-4"/>
          <w:sz w:val="32"/>
          <w:szCs w:val="32"/>
        </w:rPr>
        <w:t>截至2022年12月31日，本部门共有车辆</w:t>
      </w:r>
      <w:r>
        <w:rPr>
          <w:rFonts w:ascii="仿宋" w:hAnsi="仿宋" w:eastAsia="仿宋" w:cs="仿宋"/>
          <w:spacing w:val="-4"/>
          <w:sz w:val="32"/>
          <w:szCs w:val="32"/>
        </w:rPr>
        <w:t>0</w:t>
      </w:r>
      <w:r>
        <w:rPr>
          <w:rFonts w:hint="eastAsia" w:ascii="仿宋" w:hAnsi="仿宋" w:eastAsia="仿宋" w:cs="仿宋"/>
          <w:spacing w:val="-4"/>
          <w:sz w:val="32"/>
          <w:szCs w:val="32"/>
        </w:rPr>
        <w:t>辆，其</w:t>
      </w:r>
      <w:r>
        <w:rPr>
          <w:rFonts w:hint="eastAsia" w:ascii="仿宋" w:hAnsi="仿宋" w:eastAsia="仿宋" w:cs="仿宋"/>
          <w:sz w:val="32"/>
          <w:szCs w:val="32"/>
        </w:rPr>
        <w:t>中：</w:t>
      </w:r>
      <w:r>
        <w:rPr>
          <w:rFonts w:hint="eastAsia" w:ascii="仿宋" w:hAnsi="仿宋" w:eastAsia="仿宋" w:cs="仿宋"/>
          <w:spacing w:val="-4"/>
          <w:sz w:val="32"/>
          <w:szCs w:val="32"/>
        </w:rPr>
        <w:t>副部（省）级领导干部用车</w:t>
      </w:r>
      <w:r>
        <w:rPr>
          <w:rFonts w:ascii="仿宋" w:hAnsi="仿宋" w:eastAsia="仿宋" w:cs="仿宋"/>
          <w:spacing w:val="-4"/>
          <w:sz w:val="32"/>
          <w:szCs w:val="32"/>
        </w:rPr>
        <w:t>0</w:t>
      </w:r>
      <w:r>
        <w:rPr>
          <w:rFonts w:hint="eastAsia" w:ascii="仿宋" w:hAnsi="仿宋" w:eastAsia="仿宋" w:cs="仿宋"/>
          <w:spacing w:val="-4"/>
          <w:sz w:val="32"/>
          <w:szCs w:val="32"/>
        </w:rPr>
        <w:t>辆、机要通信用车</w:t>
      </w:r>
      <w:r>
        <w:rPr>
          <w:rFonts w:ascii="仿宋" w:hAnsi="仿宋" w:eastAsia="仿宋" w:cs="仿宋"/>
          <w:spacing w:val="-4"/>
          <w:sz w:val="32"/>
          <w:szCs w:val="32"/>
        </w:rPr>
        <w:t>0</w:t>
      </w:r>
      <w:r>
        <w:rPr>
          <w:rFonts w:hint="eastAsia" w:ascii="仿宋" w:hAnsi="仿宋" w:eastAsia="仿宋" w:cs="仿宋"/>
          <w:spacing w:val="-4"/>
          <w:sz w:val="32"/>
          <w:szCs w:val="32"/>
        </w:rPr>
        <w:t>辆、应</w:t>
      </w:r>
      <w:r>
        <w:rPr>
          <w:rFonts w:hint="eastAsia" w:ascii="仿宋" w:hAnsi="仿宋" w:eastAsia="仿宋" w:cs="仿宋"/>
          <w:sz w:val="32"/>
          <w:szCs w:val="32"/>
        </w:rPr>
        <w:t>急</w:t>
      </w:r>
      <w:r>
        <w:rPr>
          <w:rFonts w:hint="eastAsia" w:ascii="仿宋" w:hAnsi="仿宋" w:eastAsia="仿宋" w:cs="仿宋"/>
          <w:spacing w:val="-8"/>
          <w:sz w:val="32"/>
          <w:szCs w:val="32"/>
        </w:rPr>
        <w:t>保障用车</w:t>
      </w:r>
      <w:r>
        <w:rPr>
          <w:rFonts w:ascii="仿宋" w:hAnsi="仿宋" w:eastAsia="仿宋" w:cs="仿宋"/>
          <w:spacing w:val="-8"/>
          <w:sz w:val="32"/>
          <w:szCs w:val="32"/>
        </w:rPr>
        <w:t>0</w:t>
      </w:r>
      <w:r>
        <w:rPr>
          <w:rFonts w:hint="eastAsia" w:ascii="仿宋" w:hAnsi="仿宋" w:eastAsia="仿宋" w:cs="仿宋"/>
          <w:spacing w:val="-8"/>
          <w:sz w:val="32"/>
          <w:szCs w:val="32"/>
        </w:rPr>
        <w:t>辆、执法执勤用车</w:t>
      </w:r>
      <w:r>
        <w:rPr>
          <w:rFonts w:ascii="仿宋" w:hAnsi="仿宋" w:eastAsia="仿宋" w:cs="仿宋"/>
          <w:spacing w:val="-8"/>
          <w:sz w:val="32"/>
          <w:szCs w:val="32"/>
        </w:rPr>
        <w:t>0</w:t>
      </w:r>
      <w:r>
        <w:rPr>
          <w:rFonts w:hint="eastAsia" w:ascii="仿宋" w:hAnsi="仿宋" w:eastAsia="仿宋" w:cs="仿宋"/>
          <w:spacing w:val="-8"/>
          <w:sz w:val="32"/>
          <w:szCs w:val="32"/>
        </w:rPr>
        <w:t>辆、特种专业技术用车</w:t>
      </w:r>
      <w:r>
        <w:rPr>
          <w:rFonts w:ascii="仿宋" w:hAnsi="仿宋" w:eastAsia="仿宋" w:cs="仿宋"/>
          <w:spacing w:val="-8"/>
          <w:sz w:val="32"/>
          <w:szCs w:val="32"/>
        </w:rPr>
        <w:t>0</w:t>
      </w:r>
      <w:r>
        <w:rPr>
          <w:rFonts w:hint="eastAsia" w:ascii="仿宋" w:hAnsi="仿宋" w:eastAsia="仿宋" w:cs="仿宋"/>
          <w:sz w:val="32"/>
          <w:szCs w:val="32"/>
        </w:rPr>
        <w:t>辆、</w:t>
      </w:r>
      <w:r>
        <w:rPr>
          <w:rFonts w:hint="eastAsia" w:ascii="仿宋" w:hAnsi="仿宋" w:eastAsia="仿宋" w:cs="仿宋"/>
          <w:spacing w:val="-4"/>
          <w:sz w:val="32"/>
          <w:szCs w:val="32"/>
        </w:rPr>
        <w:t>其他用车</w:t>
      </w:r>
      <w:r>
        <w:rPr>
          <w:rFonts w:ascii="仿宋" w:hAnsi="仿宋" w:eastAsia="仿宋" w:cs="仿宋"/>
          <w:spacing w:val="-4"/>
          <w:sz w:val="32"/>
          <w:szCs w:val="32"/>
        </w:rPr>
        <w:t>0</w:t>
      </w:r>
      <w:r>
        <w:rPr>
          <w:rFonts w:hint="eastAsia" w:ascii="仿宋" w:hAnsi="仿宋" w:eastAsia="仿宋" w:cs="仿宋"/>
          <w:spacing w:val="-4"/>
          <w:sz w:val="32"/>
          <w:szCs w:val="32"/>
        </w:rPr>
        <w:t>辆；单位价值50万元以上通用设备</w:t>
      </w:r>
      <w:r>
        <w:rPr>
          <w:rFonts w:ascii="仿宋" w:hAnsi="仿宋" w:eastAsia="仿宋" w:cs="仿宋"/>
          <w:spacing w:val="-4"/>
          <w:sz w:val="32"/>
          <w:szCs w:val="32"/>
        </w:rPr>
        <w:t>0</w:t>
      </w:r>
      <w:r>
        <w:rPr>
          <w:rFonts w:hint="eastAsia" w:ascii="仿宋" w:hAnsi="仿宋" w:eastAsia="仿宋" w:cs="仿宋"/>
          <w:spacing w:val="-4"/>
          <w:sz w:val="32"/>
          <w:szCs w:val="32"/>
        </w:rPr>
        <w:t>台</w:t>
      </w:r>
      <w:r>
        <w:rPr>
          <w:rFonts w:hint="eastAsia" w:ascii="仿宋" w:hAnsi="仿宋" w:eastAsia="仿宋" w:cs="仿宋"/>
          <w:sz w:val="32"/>
          <w:szCs w:val="32"/>
        </w:rPr>
        <w:t>（套）；单位价值100万元以上专用设备台（套）。</w:t>
      </w:r>
    </w:p>
    <w:p>
      <w:pPr>
        <w:spacing w:line="620" w:lineRule="exact"/>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spacing w:line="62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spacing w:line="62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根据财政预算管理要求，本部门组织对2022年度一般公共预算项目支出全面开展绩效自评。其中，一等项目</w:t>
      </w:r>
      <w:r>
        <w:rPr>
          <w:rFonts w:ascii="仿宋" w:hAnsi="仿宋" w:eastAsia="仿宋" w:cs="仿宋"/>
          <w:color w:val="000000" w:themeColor="text1"/>
          <w:sz w:val="32"/>
          <w:szCs w:val="32"/>
          <w14:textFill>
            <w14:solidFill>
              <w14:schemeClr w14:val="tx1"/>
            </w14:solidFill>
          </w14:textFill>
        </w:rPr>
        <w:t>17</w:t>
      </w:r>
      <w:r>
        <w:rPr>
          <w:rFonts w:hint="eastAsia" w:ascii="仿宋" w:hAnsi="仿宋" w:eastAsia="仿宋" w:cs="仿宋"/>
          <w:color w:val="000000" w:themeColor="text1"/>
          <w:sz w:val="32"/>
          <w:szCs w:val="32"/>
          <w14:textFill>
            <w14:solidFill>
              <w14:schemeClr w14:val="tx1"/>
            </w14:solidFill>
          </w14:textFill>
        </w:rPr>
        <w:t>个，二等项目</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ascii="仿宋" w:hAnsi="仿宋" w:eastAsia="仿宋" w:cs="仿宋"/>
          <w:color w:val="000000" w:themeColor="text1"/>
          <w:sz w:val="32"/>
          <w:szCs w:val="32"/>
          <w14:textFill>
            <w14:solidFill>
              <w14:schemeClr w14:val="tx1"/>
            </w14:solidFill>
          </w14:textFill>
        </w:rPr>
        <w:t>824.40</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ascii="仿宋" w:hAnsi="仿宋" w:eastAsia="仿宋" w:cs="仿宋"/>
          <w:color w:val="000000" w:themeColor="text1"/>
          <w:sz w:val="32"/>
          <w:szCs w:val="32"/>
          <w14:textFill>
            <w14:solidFill>
              <w14:schemeClr w14:val="tx1"/>
            </w14:solidFill>
          </w14:textFill>
        </w:rPr>
        <w:t>22.39</w:t>
      </w:r>
      <w:r>
        <w:rPr>
          <w:rFonts w:hint="eastAsia" w:ascii="仿宋" w:hAnsi="仿宋" w:eastAsia="仿宋" w:cs="仿宋"/>
          <w:color w:val="000000" w:themeColor="text1"/>
          <w:sz w:val="32"/>
          <w:szCs w:val="32"/>
          <w14:textFill>
            <w14:solidFill>
              <w14:schemeClr w14:val="tx1"/>
            </w14:solidFill>
          </w14:textFill>
        </w:rPr>
        <w:t>%。组织对2022年度一等</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ascii="仿宋" w:hAnsi="仿宋" w:eastAsia="仿宋" w:cs="仿宋"/>
          <w:color w:val="000000" w:themeColor="text1"/>
          <w:sz w:val="32"/>
          <w:szCs w:val="32"/>
          <w14:textFill>
            <w14:solidFill>
              <w14:schemeClr w14:val="tx1"/>
            </w14:solidFill>
          </w14:textFill>
        </w:rPr>
        <w:t>1.39</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ascii="仿宋" w:hAnsi="仿宋" w:eastAsia="仿宋" w:cs="仿宋"/>
          <w:color w:val="000000" w:themeColor="text1"/>
          <w:sz w:val="32"/>
          <w:szCs w:val="32"/>
          <w14:textFill>
            <w14:solidFill>
              <w14:schemeClr w14:val="tx1"/>
            </w14:solidFill>
          </w14:textFill>
        </w:rPr>
        <w:t>59.40</w:t>
      </w:r>
      <w:r>
        <w:rPr>
          <w:rFonts w:hint="eastAsia" w:ascii="仿宋" w:hAnsi="仿宋" w:eastAsia="仿宋" w:cs="仿宋"/>
          <w:color w:val="000000" w:themeColor="text1"/>
          <w:sz w:val="32"/>
          <w:szCs w:val="32"/>
          <w14:textFill>
            <w14:solidFill>
              <w14:schemeClr w14:val="tx1"/>
            </w14:solidFill>
          </w14:textFill>
        </w:rPr>
        <w:t>%。</w:t>
      </w:r>
    </w:p>
    <w:p>
      <w:pPr>
        <w:spacing w:line="62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spacing w:line="62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我部门根据年初设定的绩效目标，对1</w:t>
      </w:r>
      <w:r>
        <w:rPr>
          <w:rFonts w:ascii="仿宋" w:hAnsi="仿宋" w:eastAsia="仿宋" w:cs="仿宋"/>
          <w:color w:val="000000" w:themeColor="text1"/>
          <w:sz w:val="32"/>
          <w:szCs w:val="32"/>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个项目进行</w:t>
      </w:r>
      <w:r>
        <w:rPr>
          <w:rFonts w:hint="eastAsia" w:ascii="仿宋" w:hAnsi="仿宋" w:eastAsia="仿宋" w:cs="仿宋"/>
          <w:bCs/>
          <w:sz w:val="32"/>
          <w:szCs w:val="32"/>
        </w:rPr>
        <w:t>自</w:t>
      </w:r>
      <w:r>
        <w:rPr>
          <w:rFonts w:hint="eastAsia" w:ascii="仿宋" w:hAnsi="仿宋" w:eastAsia="仿宋" w:cs="仿宋"/>
          <w:bCs/>
          <w:spacing w:val="-4"/>
          <w:sz w:val="32"/>
          <w:szCs w:val="32"/>
        </w:rPr>
        <w:t>评，</w:t>
      </w:r>
      <w:r>
        <w:rPr>
          <w:rFonts w:hint="eastAsia" w:ascii="仿宋" w:hAnsi="仿宋" w:eastAsia="仿宋" w:cs="仿宋"/>
          <w:color w:val="000000" w:themeColor="text1"/>
          <w:spacing w:val="-4"/>
          <w:sz w:val="32"/>
          <w:szCs w:val="32"/>
          <w14:textFill>
            <w14:solidFill>
              <w14:schemeClr w14:val="tx1"/>
            </w14:solidFill>
          </w14:textFill>
        </w:rPr>
        <w:t>项目自评得分为100分人</w:t>
      </w:r>
      <w:r>
        <w:rPr>
          <w:rFonts w:ascii="仿宋" w:hAnsi="仿宋" w:eastAsia="仿宋" w:cs="仿宋"/>
          <w:color w:val="000000" w:themeColor="text1"/>
          <w:spacing w:val="-4"/>
          <w:sz w:val="32"/>
          <w:szCs w:val="32"/>
          <w14:textFill>
            <w14:solidFill>
              <w14:schemeClr w14:val="tx1"/>
            </w14:solidFill>
          </w14:textFill>
        </w:rPr>
        <w:t>7</w:t>
      </w:r>
      <w:r>
        <w:rPr>
          <w:rFonts w:hint="eastAsia" w:ascii="仿宋" w:hAnsi="仿宋" w:eastAsia="仿宋" w:cs="仿宋"/>
          <w:color w:val="000000" w:themeColor="text1"/>
          <w:spacing w:val="-4"/>
          <w:sz w:val="32"/>
          <w:szCs w:val="32"/>
          <w14:textFill>
            <w14:solidFill>
              <w14:schemeClr w14:val="tx1"/>
            </w14:solidFill>
          </w14:textFill>
        </w:rPr>
        <w:t>个，99.9</w:t>
      </w:r>
      <w:r>
        <w:rPr>
          <w:rFonts w:ascii="仿宋" w:hAnsi="仿宋" w:eastAsia="仿宋" w:cs="仿宋"/>
          <w:color w:val="000000" w:themeColor="text1"/>
          <w:spacing w:val="-4"/>
          <w:sz w:val="32"/>
          <w:szCs w:val="32"/>
          <w14:textFill>
            <w14:solidFill>
              <w14:schemeClr w14:val="tx1"/>
            </w14:solidFill>
          </w14:textFill>
        </w:rPr>
        <w:t>8</w:t>
      </w:r>
      <w:r>
        <w:rPr>
          <w:rFonts w:hint="eastAsia" w:ascii="仿宋" w:hAnsi="仿宋" w:eastAsia="仿宋" w:cs="仿宋"/>
          <w:color w:val="000000" w:themeColor="text1"/>
          <w:spacing w:val="-4"/>
          <w:sz w:val="32"/>
          <w:szCs w:val="32"/>
          <w14:textFill>
            <w14:solidFill>
              <w14:schemeClr w14:val="tx1"/>
            </w14:solidFill>
          </w14:textFill>
        </w:rPr>
        <w:t>分1个，9</w:t>
      </w:r>
      <w:r>
        <w:rPr>
          <w:rFonts w:ascii="仿宋" w:hAnsi="仿宋" w:eastAsia="仿宋" w:cs="仿宋"/>
          <w:color w:val="000000" w:themeColor="text1"/>
          <w:spacing w:val="-4"/>
          <w:sz w:val="32"/>
          <w:szCs w:val="32"/>
          <w14:textFill>
            <w14:solidFill>
              <w14:schemeClr w14:val="tx1"/>
            </w14:solidFill>
          </w14:textFill>
        </w:rPr>
        <w:t>9</w:t>
      </w:r>
      <w:r>
        <w:rPr>
          <w:rFonts w:hint="eastAsia" w:ascii="仿宋" w:hAnsi="仿宋" w:eastAsia="仿宋" w:cs="仿宋"/>
          <w:color w:val="000000" w:themeColor="text1"/>
          <w:spacing w:val="-4"/>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分1个，9</w:t>
      </w:r>
      <w:r>
        <w:rPr>
          <w:rFonts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58</w:t>
      </w:r>
      <w:r>
        <w:rPr>
          <w:rFonts w:hint="eastAsia" w:ascii="仿宋" w:hAnsi="仿宋" w:eastAsia="仿宋" w:cs="仿宋"/>
          <w:color w:val="000000" w:themeColor="text1"/>
          <w:sz w:val="32"/>
          <w:szCs w:val="32"/>
          <w14:textFill>
            <w14:solidFill>
              <w14:schemeClr w14:val="tx1"/>
            </w14:solidFill>
          </w14:textFill>
        </w:rPr>
        <w:t>分</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个，9</w:t>
      </w:r>
      <w:r>
        <w:rPr>
          <w:rFonts w:ascii="仿宋" w:hAnsi="仿宋" w:eastAsia="仿宋" w:cs="仿宋"/>
          <w:color w:val="000000" w:themeColor="text1"/>
          <w:sz w:val="32"/>
          <w:szCs w:val="32"/>
          <w14:textFill>
            <w14:solidFill>
              <w14:schemeClr w14:val="tx1"/>
            </w14:solidFill>
          </w14:textFill>
        </w:rPr>
        <w:t>9.24</w:t>
      </w:r>
      <w:r>
        <w:rPr>
          <w:rFonts w:hint="eastAsia" w:ascii="仿宋" w:hAnsi="仿宋" w:eastAsia="仿宋" w:cs="仿宋"/>
          <w:color w:val="000000" w:themeColor="text1"/>
          <w:sz w:val="32"/>
          <w:szCs w:val="32"/>
          <w14:textFill>
            <w14:solidFill>
              <w14:schemeClr w14:val="tx1"/>
            </w14:solidFill>
          </w14:textFill>
        </w:rPr>
        <w:t>分1个，9</w:t>
      </w:r>
      <w:r>
        <w:rPr>
          <w:rFonts w:ascii="仿宋" w:hAnsi="仿宋" w:eastAsia="仿宋" w:cs="仿宋"/>
          <w:color w:val="000000" w:themeColor="text1"/>
          <w:sz w:val="32"/>
          <w:szCs w:val="32"/>
          <w14:textFill>
            <w14:solidFill>
              <w14:schemeClr w14:val="tx1"/>
            </w14:solidFill>
          </w14:textFill>
        </w:rPr>
        <w:t>9.23</w:t>
      </w:r>
      <w:r>
        <w:rPr>
          <w:rFonts w:hint="eastAsia" w:ascii="仿宋" w:hAnsi="仿宋" w:eastAsia="仿宋" w:cs="仿宋"/>
          <w:color w:val="000000" w:themeColor="text1"/>
          <w:sz w:val="32"/>
          <w:szCs w:val="32"/>
          <w14:textFill>
            <w14:solidFill>
              <w14:schemeClr w14:val="tx1"/>
            </w14:solidFill>
          </w14:textFill>
        </w:rPr>
        <w:t>分1个，</w:t>
      </w:r>
      <w:r>
        <w:rPr>
          <w:rFonts w:ascii="仿宋" w:hAnsi="仿宋" w:eastAsia="仿宋" w:cs="仿宋"/>
          <w:color w:val="000000" w:themeColor="text1"/>
          <w:sz w:val="32"/>
          <w:szCs w:val="32"/>
          <w14:textFill>
            <w14:solidFill>
              <w14:schemeClr w14:val="tx1"/>
            </w14:solidFill>
          </w14:textFill>
        </w:rPr>
        <w:t>99.06</w:t>
      </w:r>
      <w:r>
        <w:rPr>
          <w:rFonts w:hint="eastAsia" w:ascii="仿宋" w:hAnsi="仿宋" w:eastAsia="仿宋" w:cs="仿宋"/>
          <w:color w:val="000000" w:themeColor="text1"/>
          <w:spacing w:val="-4"/>
          <w:sz w:val="32"/>
          <w:szCs w:val="32"/>
          <w14:textFill>
            <w14:solidFill>
              <w14:schemeClr w14:val="tx1"/>
            </w14:solidFill>
          </w14:textFill>
        </w:rPr>
        <w:t>分1个，</w:t>
      </w:r>
      <w:r>
        <w:rPr>
          <w:rFonts w:ascii="仿宋" w:hAnsi="仿宋" w:eastAsia="仿宋" w:cs="仿宋"/>
          <w:color w:val="000000" w:themeColor="text1"/>
          <w:spacing w:val="-4"/>
          <w:sz w:val="32"/>
          <w:szCs w:val="32"/>
          <w14:textFill>
            <w14:solidFill>
              <w14:schemeClr w14:val="tx1"/>
            </w14:solidFill>
          </w14:textFill>
        </w:rPr>
        <w:t>98.7</w:t>
      </w:r>
      <w:r>
        <w:rPr>
          <w:rFonts w:hint="eastAsia" w:ascii="仿宋" w:hAnsi="仿宋" w:eastAsia="仿宋" w:cs="仿宋"/>
          <w:color w:val="000000" w:themeColor="text1"/>
          <w:spacing w:val="-4"/>
          <w:sz w:val="32"/>
          <w:szCs w:val="32"/>
          <w14:textFill>
            <w14:solidFill>
              <w14:schemeClr w14:val="tx1"/>
            </w14:solidFill>
          </w14:textFill>
        </w:rPr>
        <w:t>分1个</w:t>
      </w:r>
      <w:bookmarkStart w:id="8" w:name="_Hlk151389163"/>
      <w:r>
        <w:rPr>
          <w:rFonts w:hint="eastAsia" w:ascii="仿宋" w:hAnsi="仿宋" w:eastAsia="仿宋" w:cs="仿宋"/>
          <w:color w:val="000000" w:themeColor="text1"/>
          <w:spacing w:val="-4"/>
          <w:sz w:val="32"/>
          <w:szCs w:val="32"/>
          <w14:textFill>
            <w14:solidFill>
              <w14:schemeClr w14:val="tx1"/>
            </w14:solidFill>
          </w14:textFill>
        </w:rPr>
        <w:t>，</w:t>
      </w:r>
      <w:r>
        <w:rPr>
          <w:rFonts w:ascii="仿宋" w:hAnsi="仿宋" w:eastAsia="仿宋" w:cs="仿宋"/>
          <w:color w:val="000000" w:themeColor="text1"/>
          <w:spacing w:val="-4"/>
          <w:sz w:val="32"/>
          <w:szCs w:val="32"/>
          <w14:textFill>
            <w14:solidFill>
              <w14:schemeClr w14:val="tx1"/>
            </w14:solidFill>
          </w14:textFill>
        </w:rPr>
        <w:t>98.24</w:t>
      </w:r>
      <w:r>
        <w:rPr>
          <w:rFonts w:hint="eastAsia" w:ascii="仿宋" w:hAnsi="仿宋" w:eastAsia="仿宋" w:cs="仿宋"/>
          <w:color w:val="000000" w:themeColor="text1"/>
          <w:spacing w:val="-4"/>
          <w:sz w:val="32"/>
          <w:szCs w:val="32"/>
          <w14:textFill>
            <w14:solidFill>
              <w14:schemeClr w14:val="tx1"/>
            </w14:solidFill>
          </w14:textFill>
        </w:rPr>
        <w:t>分1个</w:t>
      </w:r>
      <w:bookmarkEnd w:id="8"/>
      <w:r>
        <w:rPr>
          <w:rFonts w:hint="eastAsia" w:ascii="仿宋" w:hAnsi="仿宋" w:eastAsia="仿宋" w:cs="仿宋"/>
          <w:color w:val="000000" w:themeColor="text1"/>
          <w:spacing w:val="-4"/>
          <w:sz w:val="32"/>
          <w:szCs w:val="32"/>
          <w14:textFill>
            <w14:solidFill>
              <w14:schemeClr w14:val="tx1"/>
            </w14:solidFill>
          </w14:textFill>
        </w:rPr>
        <w:t>，</w:t>
      </w:r>
      <w:r>
        <w:rPr>
          <w:rFonts w:ascii="仿宋" w:hAnsi="仿宋" w:eastAsia="仿宋" w:cs="仿宋"/>
          <w:color w:val="000000" w:themeColor="text1"/>
          <w:spacing w:val="-4"/>
          <w:sz w:val="32"/>
          <w:szCs w:val="32"/>
          <w14:textFill>
            <w14:solidFill>
              <w14:schemeClr w14:val="tx1"/>
            </w14:solidFill>
          </w14:textFill>
        </w:rPr>
        <w:t>90.06</w:t>
      </w:r>
      <w:r>
        <w:rPr>
          <w:rFonts w:hint="eastAsia" w:ascii="仿宋" w:hAnsi="仿宋" w:eastAsia="仿宋" w:cs="仿宋"/>
          <w:color w:val="000000" w:themeColor="text1"/>
          <w:spacing w:val="-4"/>
          <w:sz w:val="32"/>
          <w:szCs w:val="32"/>
          <w14:textFill>
            <w14:solidFill>
              <w14:schemeClr w14:val="tx1"/>
            </w14:solidFill>
          </w14:textFill>
        </w:rPr>
        <w:t>分1个，</w:t>
      </w:r>
      <w:r>
        <w:rPr>
          <w:rFonts w:ascii="仿宋" w:hAnsi="仿宋" w:eastAsia="仿宋" w:cs="仿宋"/>
          <w:color w:val="000000" w:themeColor="text1"/>
          <w:spacing w:val="-4"/>
          <w:sz w:val="32"/>
          <w:szCs w:val="32"/>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分1个。发现的主要问题及原因：一是</w:t>
      </w:r>
      <w:r>
        <w:rPr>
          <w:rFonts w:hint="eastAsia" w:ascii="仿宋" w:hAnsi="仿宋" w:eastAsia="仿宋" w:cs="Arial Unicode MS"/>
          <w:sz w:val="32"/>
          <w:szCs w:val="32"/>
        </w:rPr>
        <w:t>我单位未能制定相关管</w:t>
      </w:r>
      <w:r>
        <w:rPr>
          <w:rFonts w:hint="eastAsia" w:ascii="仿宋" w:hAnsi="仿宋" w:eastAsia="仿宋" w:cs="Arial Unicode MS"/>
          <w:spacing w:val="-4"/>
          <w:sz w:val="32"/>
          <w:szCs w:val="32"/>
        </w:rPr>
        <w:t>理制度，在项目实施方面还有待完善</w:t>
      </w:r>
      <w:r>
        <w:rPr>
          <w:rFonts w:hint="eastAsia" w:ascii="仿宋" w:hAnsi="仿宋" w:eastAsia="仿宋" w:cs="仿宋"/>
          <w:color w:val="000000" w:themeColor="text1"/>
          <w:spacing w:val="-4"/>
          <w:sz w:val="32"/>
          <w:szCs w:val="32"/>
          <w14:textFill>
            <w14:solidFill>
              <w14:schemeClr w14:val="tx1"/>
            </w14:solidFill>
          </w14:textFill>
        </w:rPr>
        <w:t>；二是</w:t>
      </w:r>
      <w:r>
        <w:rPr>
          <w:rFonts w:hint="eastAsia" w:ascii="仿宋" w:hAnsi="仿宋" w:eastAsia="仿宋" w:cs="Arial Unicode MS"/>
          <w:spacing w:val="-4"/>
          <w:sz w:val="32"/>
          <w:szCs w:val="32"/>
        </w:rPr>
        <w:t>学校报账材料</w:t>
      </w:r>
      <w:r>
        <w:rPr>
          <w:rFonts w:hint="eastAsia" w:ascii="仿宋" w:hAnsi="仿宋" w:eastAsia="仿宋" w:cs="Arial Unicode MS"/>
          <w:sz w:val="32"/>
          <w:szCs w:val="32"/>
        </w:rPr>
        <w:t>整</w:t>
      </w:r>
      <w:r>
        <w:rPr>
          <w:rFonts w:hint="eastAsia" w:ascii="仿宋" w:hAnsi="仿宋" w:eastAsia="仿宋" w:cs="Arial Unicode MS"/>
          <w:spacing w:val="-4"/>
          <w:sz w:val="32"/>
          <w:szCs w:val="32"/>
        </w:rPr>
        <w:t>理比较慢，不能及时支付</w:t>
      </w:r>
      <w:r>
        <w:rPr>
          <w:rFonts w:hint="eastAsia" w:ascii="仿宋" w:hAnsi="仿宋" w:eastAsia="仿宋" w:cs="仿宋"/>
          <w:color w:val="000000" w:themeColor="text1"/>
          <w:spacing w:val="-4"/>
          <w:sz w:val="32"/>
          <w:szCs w:val="32"/>
          <w14:textFill>
            <w14:solidFill>
              <w14:schemeClr w14:val="tx1"/>
            </w14:solidFill>
          </w14:textFill>
        </w:rPr>
        <w:t>。下一步改进措施：一是组织制</w:t>
      </w:r>
      <w:r>
        <w:rPr>
          <w:rFonts w:hint="eastAsia" w:ascii="仿宋" w:hAnsi="仿宋" w:eastAsia="仿宋" w:cs="仿宋"/>
          <w:color w:val="000000" w:themeColor="text1"/>
          <w:sz w:val="32"/>
          <w:szCs w:val="32"/>
          <w14:textFill>
            <w14:solidFill>
              <w14:schemeClr w14:val="tx1"/>
            </w14:solidFill>
          </w14:textFill>
        </w:rPr>
        <w:t>定</w:t>
      </w:r>
      <w:r>
        <w:rPr>
          <w:rFonts w:hint="eastAsia" w:ascii="仿宋" w:hAnsi="仿宋" w:eastAsia="仿宋" w:cs="仿宋"/>
          <w:color w:val="000000" w:themeColor="text1"/>
          <w:spacing w:val="-2"/>
          <w:sz w:val="32"/>
          <w:szCs w:val="32"/>
          <w14:textFill>
            <w14:solidFill>
              <w14:schemeClr w14:val="tx1"/>
            </w14:solidFill>
          </w14:textFill>
        </w:rPr>
        <w:t>完善相关</w:t>
      </w:r>
      <w:r>
        <w:rPr>
          <w:rFonts w:hint="eastAsia" w:ascii="仿宋" w:hAnsi="仿宋" w:eastAsia="仿宋" w:cs="Arial Unicode MS"/>
          <w:spacing w:val="-2"/>
          <w:sz w:val="32"/>
          <w:szCs w:val="32"/>
        </w:rPr>
        <w:t>管理制度，完善项目实施方案</w:t>
      </w:r>
      <w:r>
        <w:rPr>
          <w:rFonts w:hint="eastAsia" w:ascii="仿宋" w:hAnsi="仿宋" w:eastAsia="仿宋" w:cs="仿宋"/>
          <w:color w:val="000000" w:themeColor="text1"/>
          <w:spacing w:val="-2"/>
          <w:sz w:val="32"/>
          <w:szCs w:val="32"/>
          <w14:textFill>
            <w14:solidFill>
              <w14:schemeClr w14:val="tx1"/>
            </w14:solidFill>
          </w14:textFill>
        </w:rPr>
        <w:t>；二是项目完成后，</w:t>
      </w:r>
      <w:r>
        <w:rPr>
          <w:rFonts w:hint="eastAsia" w:ascii="仿宋" w:hAnsi="仿宋" w:eastAsia="仿宋" w:cs="仿宋"/>
          <w:color w:val="000000" w:themeColor="text1"/>
          <w:sz w:val="32"/>
          <w:szCs w:val="32"/>
          <w14:textFill>
            <w14:solidFill>
              <w14:schemeClr w14:val="tx1"/>
            </w14:solidFill>
          </w14:textFill>
        </w:rPr>
        <w:t>及时收集</w:t>
      </w:r>
      <w:r>
        <w:rPr>
          <w:rFonts w:hint="eastAsia" w:ascii="仿宋" w:hAnsi="仿宋" w:eastAsia="仿宋" w:cs="Arial Unicode MS"/>
          <w:sz w:val="32"/>
          <w:szCs w:val="32"/>
        </w:rPr>
        <w:t>报账材料，及时支付</w:t>
      </w:r>
      <w:r>
        <w:rPr>
          <w:rFonts w:hint="eastAsia" w:ascii="仿宋" w:hAnsi="仿宋" w:eastAsia="仿宋" w:cs="仿宋"/>
          <w:color w:val="000000" w:themeColor="text1"/>
          <w:sz w:val="32"/>
          <w:szCs w:val="32"/>
          <w14:textFill>
            <w14:solidFill>
              <w14:schemeClr w14:val="tx1"/>
            </w14:solidFill>
          </w14:textFill>
        </w:rPr>
        <w:t>。</w:t>
      </w:r>
    </w:p>
    <w:p>
      <w:pPr>
        <w:jc w:val="left"/>
        <w:rPr>
          <w:rFonts w:ascii="仿宋" w:hAnsi="仿宋" w:eastAsia="仿宋" w:cs="仿宋"/>
          <w:bCs/>
          <w:sz w:val="32"/>
          <w:szCs w:val="32"/>
        </w:rPr>
      </w:pPr>
      <w:bookmarkStart w:id="9" w:name="_GoBack"/>
      <w:bookmarkEnd w:id="9"/>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ascii="仿宋" w:hAnsi="仿宋" w:eastAsia="仿宋" w:cs="仿宋"/>
          <w:spacing w:val="-4"/>
          <w:sz w:val="32"/>
          <w:szCs w:val="32"/>
        </w:rPr>
      </w:pPr>
      <w:r>
        <w:rPr>
          <w:rFonts w:hint="eastAsia" w:ascii="仿宋" w:hAnsi="仿宋" w:eastAsia="仿宋" w:cs="仿宋"/>
          <w:sz w:val="32"/>
          <w:szCs w:val="32"/>
        </w:rPr>
        <w:t>一、</w:t>
      </w:r>
      <w:r>
        <w:rPr>
          <w:rFonts w:hint="eastAsia" w:ascii="仿宋" w:hAnsi="仿宋" w:eastAsia="仿宋" w:cs="仿宋"/>
          <w:spacing w:val="-4"/>
          <w:sz w:val="32"/>
          <w:szCs w:val="32"/>
        </w:rPr>
        <w:t>财政拨款收入：指</w:t>
      </w:r>
      <w:r>
        <w:rPr>
          <w:rFonts w:ascii="仿宋" w:hAnsi="仿宋" w:eastAsia="仿宋" w:cs="仿宋"/>
          <w:spacing w:val="-4"/>
          <w:sz w:val="32"/>
        </w:rPr>
        <w:t>环江毛南族自治县财政部门当年拨付的资金。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pacing w:val="-4"/>
          <w:sz w:val="32"/>
          <w:szCs w:val="32"/>
        </w:rPr>
        <w:t>事业收入：指事业单位开展专业业务活动及辅助</w:t>
      </w:r>
      <w:r>
        <w:rPr>
          <w:rFonts w:hint="eastAsia" w:ascii="仿宋" w:hAnsi="仿宋" w:eastAsia="仿宋" w:cs="仿宋"/>
          <w:sz w:val="32"/>
          <w:szCs w:val="32"/>
        </w:rPr>
        <w:t>活动所取得的收入。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pacing w:val="-4"/>
          <w:sz w:val="32"/>
          <w:szCs w:val="32"/>
        </w:rPr>
        <w:t>经营收入：指事业单位在专业业务活动及其辅助</w:t>
      </w:r>
      <w:r>
        <w:rPr>
          <w:rFonts w:hint="eastAsia" w:ascii="仿宋" w:hAnsi="仿宋" w:eastAsia="仿宋" w:cs="仿宋"/>
          <w:sz w:val="32"/>
          <w:szCs w:val="32"/>
        </w:rPr>
        <w:t>活动之外开展非独立核算经营活动取得的收入。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pacing w:val="-8"/>
          <w:sz w:val="32"/>
          <w:szCs w:val="32"/>
        </w:rPr>
        <w:t>其他收入：指除上述“财政拨款收入”“事业收</w:t>
      </w:r>
      <w:r>
        <w:rPr>
          <w:rFonts w:hint="eastAsia" w:ascii="仿宋" w:hAnsi="仿宋" w:eastAsia="仿宋" w:cs="仿宋"/>
          <w:sz w:val="32"/>
          <w:szCs w:val="32"/>
        </w:rPr>
        <w:t>入”“经营收入”等以外的收入。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pacing w:val="-8"/>
          <w:sz w:val="32"/>
          <w:szCs w:val="32"/>
        </w:rPr>
        <w:t>用事业基金弥补收支差额指事业单位在当年的</w:t>
      </w:r>
      <w:r>
        <w:rPr>
          <w:rFonts w:hint="eastAsia" w:ascii="仿宋" w:hAnsi="仿宋" w:eastAsia="仿宋" w:cs="仿宋"/>
          <w:sz w:val="32"/>
          <w:szCs w:val="32"/>
        </w:rPr>
        <w:t>“财</w:t>
      </w:r>
      <w:r>
        <w:rPr>
          <w:rFonts w:hint="eastAsia" w:ascii="仿宋" w:hAnsi="仿宋" w:eastAsia="仿宋" w:cs="仿宋"/>
          <w:spacing w:val="-4"/>
          <w:sz w:val="32"/>
          <w:szCs w:val="32"/>
        </w:rPr>
        <w:t>政拨款收入”“事业收入”“经营收入”“其他收入”不</w:t>
      </w:r>
      <w:r>
        <w:rPr>
          <w:rFonts w:hint="eastAsia" w:ascii="仿宋" w:hAnsi="仿宋" w:eastAsia="仿宋" w:cs="仿宋"/>
          <w:sz w:val="32"/>
          <w:szCs w:val="32"/>
        </w:rPr>
        <w:t>足</w:t>
      </w:r>
      <w:r>
        <w:rPr>
          <w:rFonts w:hint="eastAsia" w:ascii="仿宋" w:hAnsi="仿宋" w:eastAsia="仿宋" w:cs="仿宋"/>
          <w:spacing w:val="-4"/>
          <w:sz w:val="32"/>
          <w:szCs w:val="32"/>
        </w:rPr>
        <w:t>以安排当年支出的情况下，使用非财政拨款结余弥补本年</w:t>
      </w:r>
      <w:r>
        <w:rPr>
          <w:rFonts w:hint="eastAsia" w:ascii="仿宋" w:hAnsi="仿宋" w:eastAsia="仿宋" w:cs="仿宋"/>
          <w:sz w:val="32"/>
          <w:szCs w:val="32"/>
        </w:rPr>
        <w:t>度收支缺口的资金。 </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pacing w:val="-4"/>
          <w:sz w:val="32"/>
          <w:szCs w:val="32"/>
        </w:rPr>
        <w:t>年初结转和结余：指以前年度尚未完成、结转到</w:t>
      </w:r>
      <w:r>
        <w:rPr>
          <w:rFonts w:hint="eastAsia" w:ascii="仿宋" w:hAnsi="仿宋" w:eastAsia="仿宋" w:cs="仿宋"/>
          <w:sz w:val="32"/>
          <w:szCs w:val="32"/>
        </w:rPr>
        <w:t>本年 按有关规定继续使用的资金。</w:t>
      </w:r>
    </w:p>
    <w:p>
      <w:pPr>
        <w:ind w:firstLine="640" w:firstLineChars="200"/>
        <w:jc w:val="left"/>
        <w:rPr>
          <w:rFonts w:ascii="仿宋" w:hAnsi="仿宋" w:eastAsia="仿宋" w:cs="仿宋"/>
          <w:spacing w:val="-4"/>
          <w:sz w:val="32"/>
          <w:szCs w:val="32"/>
        </w:rPr>
      </w:pPr>
      <w:r>
        <w:rPr>
          <w:rFonts w:hint="eastAsia" w:ascii="仿宋" w:hAnsi="仿宋" w:eastAsia="仿宋" w:cs="仿宋"/>
          <w:sz w:val="32"/>
          <w:szCs w:val="32"/>
        </w:rPr>
        <w:t>七、</w:t>
      </w:r>
      <w:r>
        <w:rPr>
          <w:rFonts w:hint="eastAsia" w:ascii="仿宋" w:hAnsi="仿宋" w:eastAsia="仿宋" w:cs="仿宋"/>
          <w:spacing w:val="-8"/>
          <w:sz w:val="32"/>
          <w:szCs w:val="32"/>
        </w:rPr>
        <w:t>结余分配：指事业单位按规定提取的职工福利基</w:t>
      </w:r>
      <w:r>
        <w:rPr>
          <w:rFonts w:hint="eastAsia" w:ascii="仿宋" w:hAnsi="仿宋" w:eastAsia="仿宋" w:cs="仿宋"/>
          <w:sz w:val="32"/>
          <w:szCs w:val="32"/>
        </w:rPr>
        <w:t>金、</w:t>
      </w:r>
      <w:r>
        <w:rPr>
          <w:rFonts w:hint="eastAsia" w:ascii="仿宋" w:hAnsi="仿宋" w:eastAsia="仿宋" w:cs="仿宋"/>
          <w:spacing w:val="-4"/>
          <w:sz w:val="32"/>
          <w:szCs w:val="32"/>
        </w:rPr>
        <w:t>事业基金和缴纳的所得税，以及建设单位按规定应交回的基本建设竣工项目结余资金。 </w:t>
      </w:r>
    </w:p>
    <w:p>
      <w:pPr>
        <w:ind w:firstLine="624" w:firstLineChars="200"/>
        <w:jc w:val="left"/>
        <w:rPr>
          <w:rFonts w:ascii="仿宋" w:hAnsi="仿宋" w:eastAsia="仿宋" w:cs="仿宋"/>
          <w:spacing w:val="-4"/>
          <w:sz w:val="32"/>
          <w:szCs w:val="32"/>
        </w:rPr>
      </w:pPr>
      <w:r>
        <w:rPr>
          <w:rFonts w:hint="eastAsia" w:ascii="仿宋" w:hAnsi="仿宋" w:eastAsia="仿宋" w:cs="仿宋"/>
          <w:spacing w:val="-4"/>
          <w:sz w:val="32"/>
          <w:szCs w:val="32"/>
        </w:rPr>
        <w:t>八、年末结转和结余：指本年度或以前年度预算安排、因客观条件发生变化无法按原计划实施，需要延迟到以后年度按有关规定继续使用的资金。 </w:t>
      </w:r>
    </w:p>
    <w:p>
      <w:pPr>
        <w:ind w:firstLine="624" w:firstLineChars="200"/>
        <w:jc w:val="left"/>
        <w:rPr>
          <w:rFonts w:ascii="仿宋" w:hAnsi="仿宋" w:eastAsia="仿宋" w:cs="仿宋"/>
          <w:spacing w:val="-4"/>
          <w:sz w:val="32"/>
          <w:szCs w:val="32"/>
        </w:rPr>
      </w:pPr>
      <w:r>
        <w:rPr>
          <w:rFonts w:hint="eastAsia" w:ascii="仿宋" w:hAnsi="仿宋" w:eastAsia="仿宋" w:cs="仿宋"/>
          <w:spacing w:val="-4"/>
          <w:sz w:val="32"/>
          <w:szCs w:val="32"/>
        </w:rPr>
        <w:t>九、基本支出：指为保障机构正常运转、完成日常工作任务而发生的人员支出和公用支出。 </w:t>
      </w:r>
    </w:p>
    <w:p>
      <w:pPr>
        <w:ind w:firstLine="624" w:firstLineChars="200"/>
        <w:jc w:val="left"/>
        <w:rPr>
          <w:rFonts w:ascii="仿宋" w:hAnsi="仿宋" w:eastAsia="仿宋" w:cs="仿宋"/>
          <w:spacing w:val="-4"/>
          <w:sz w:val="32"/>
          <w:szCs w:val="32"/>
        </w:rPr>
      </w:pPr>
      <w:r>
        <w:rPr>
          <w:rFonts w:hint="eastAsia" w:ascii="仿宋" w:hAnsi="仿宋" w:eastAsia="仿宋" w:cs="仿宋"/>
          <w:spacing w:val="-4"/>
          <w:sz w:val="32"/>
          <w:szCs w:val="32"/>
        </w:rPr>
        <w:t>十、项目支出：指在基本支出之外为完成特定行政任务和事业发展目标所发生的支出。 </w:t>
      </w:r>
    </w:p>
    <w:p>
      <w:pPr>
        <w:ind w:firstLine="624" w:firstLineChars="200"/>
        <w:jc w:val="left"/>
        <w:rPr>
          <w:rFonts w:ascii="仿宋" w:hAnsi="仿宋" w:eastAsia="仿宋" w:cs="仿宋"/>
          <w:spacing w:val="-4"/>
          <w:sz w:val="32"/>
          <w:szCs w:val="32"/>
        </w:rPr>
      </w:pPr>
      <w:r>
        <w:rPr>
          <w:rFonts w:hint="eastAsia" w:ascii="仿宋" w:hAnsi="仿宋" w:eastAsia="仿宋" w:cs="仿宋"/>
          <w:spacing w:val="-4"/>
          <w:sz w:val="32"/>
          <w:szCs w:val="32"/>
        </w:rPr>
        <w:t>十一、经营支出：指事业单位在专业业务活动及其辅助活动之外开展非独立核算经营活动发生的支出。</w:t>
      </w:r>
    </w:p>
    <w:p>
      <w:pPr>
        <w:ind w:firstLine="624" w:firstLineChars="200"/>
        <w:jc w:val="left"/>
        <w:rPr>
          <w:rFonts w:ascii="仿宋" w:hAnsi="仿宋" w:eastAsia="仿宋" w:cs="仿宋"/>
          <w:spacing w:val="-4"/>
          <w:sz w:val="32"/>
          <w:szCs w:val="32"/>
        </w:rPr>
      </w:pPr>
      <w:r>
        <w:rPr>
          <w:rFonts w:hint="eastAsia" w:ascii="仿宋" w:hAnsi="仿宋" w:eastAsia="仿宋" w:cs="仿宋"/>
          <w:spacing w:val="-4"/>
          <w:sz w:val="32"/>
          <w:szCs w:val="32"/>
        </w:rPr>
        <w:t>十二、“三公”经费：纳入</w:t>
      </w:r>
      <w:r>
        <w:rPr>
          <w:rFonts w:ascii="仿宋" w:hAnsi="仿宋" w:eastAsia="仿宋" w:cs="仿宋"/>
          <w:spacing w:val="-4"/>
          <w:sz w:val="32"/>
        </w:rPr>
        <w:t>环江毛南族自治县财政预决算管理的“三公”经费，是指环江毛南族自治县部门用财政拨款安排的因公出国（境）费、公务用车购置及运行费和公务接待费。其中因公出国（境）费反映单位公务出国（境）</w:t>
      </w:r>
      <w:r>
        <w:rPr>
          <w:rFonts w:ascii="仿宋" w:hAnsi="仿宋" w:eastAsia="仿宋" w:cs="仿宋"/>
          <w:spacing w:val="-8"/>
          <w:sz w:val="32"/>
        </w:rPr>
        <w:t>的国际旅费、国外城市间交通费、住宿费、伙食费、培训</w:t>
      </w:r>
      <w:r>
        <w:rPr>
          <w:rFonts w:ascii="仿宋" w:hAnsi="仿宋" w:eastAsia="仿宋" w:cs="仿宋"/>
          <w:spacing w:val="-4"/>
          <w:sz w:val="32"/>
        </w:rPr>
        <w:t>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24" w:firstLineChars="200"/>
        <w:jc w:val="left"/>
        <w:rPr>
          <w:rFonts w:ascii="仿宋" w:hAnsi="仿宋" w:eastAsia="仿宋" w:cs="仿宋"/>
          <w:spacing w:val="-4"/>
          <w:sz w:val="32"/>
          <w:szCs w:val="32"/>
        </w:rPr>
      </w:pPr>
      <w:r>
        <w:rPr>
          <w:rFonts w:hint="eastAsia" w:ascii="仿宋" w:hAnsi="仿宋" w:eastAsia="仿宋" w:cs="仿宋"/>
          <w:spacing w:val="-4"/>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珠穆朗玛—乌金苏通体">
    <w:altName w:val="Microsoft Himalaya"/>
    <w:panose1 w:val="01010100010101010101"/>
    <w:charset w:val="00"/>
    <w:family w:val="auto"/>
    <w:pitch w:val="default"/>
    <w:sig w:usb0="00000000" w:usb1="00000000" w:usb2="00000040" w:usb3="00000000" w:csb0="0000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Microsoft Himalaya">
    <w:panose1 w:val="01010100010101010101"/>
    <w:charset w:val="00"/>
    <w:family w:val="auto"/>
    <w:pitch w:val="default"/>
    <w:sig w:usb0="80000003" w:usb1="00010000" w:usb2="0000004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15C9A"/>
    <w:rsid w:val="00022149"/>
    <w:rsid w:val="000230CA"/>
    <w:rsid w:val="00047F6C"/>
    <w:rsid w:val="0008136E"/>
    <w:rsid w:val="00093C26"/>
    <w:rsid w:val="00094B91"/>
    <w:rsid w:val="000B06D8"/>
    <w:rsid w:val="000E5855"/>
    <w:rsid w:val="00126CFD"/>
    <w:rsid w:val="001418A5"/>
    <w:rsid w:val="00147D40"/>
    <w:rsid w:val="00156EF2"/>
    <w:rsid w:val="00191145"/>
    <w:rsid w:val="001C58ED"/>
    <w:rsid w:val="001D7B97"/>
    <w:rsid w:val="00210E20"/>
    <w:rsid w:val="00223F38"/>
    <w:rsid w:val="00233613"/>
    <w:rsid w:val="00254DBE"/>
    <w:rsid w:val="00275CAB"/>
    <w:rsid w:val="0028709C"/>
    <w:rsid w:val="0029328F"/>
    <w:rsid w:val="002B2731"/>
    <w:rsid w:val="002B59C3"/>
    <w:rsid w:val="00301686"/>
    <w:rsid w:val="00382867"/>
    <w:rsid w:val="003912B2"/>
    <w:rsid w:val="003A4973"/>
    <w:rsid w:val="003C084A"/>
    <w:rsid w:val="003C1C96"/>
    <w:rsid w:val="003C69F8"/>
    <w:rsid w:val="003E40BA"/>
    <w:rsid w:val="003E7165"/>
    <w:rsid w:val="00401892"/>
    <w:rsid w:val="0041579D"/>
    <w:rsid w:val="00427074"/>
    <w:rsid w:val="00434D04"/>
    <w:rsid w:val="004C4D45"/>
    <w:rsid w:val="004C4D73"/>
    <w:rsid w:val="004D7D0E"/>
    <w:rsid w:val="005019E2"/>
    <w:rsid w:val="005234F5"/>
    <w:rsid w:val="005256DF"/>
    <w:rsid w:val="00531745"/>
    <w:rsid w:val="005471DE"/>
    <w:rsid w:val="00574196"/>
    <w:rsid w:val="00582EB3"/>
    <w:rsid w:val="005F41B6"/>
    <w:rsid w:val="006123AD"/>
    <w:rsid w:val="00645B83"/>
    <w:rsid w:val="0066173C"/>
    <w:rsid w:val="006814A7"/>
    <w:rsid w:val="006D677A"/>
    <w:rsid w:val="006E09DA"/>
    <w:rsid w:val="006E165A"/>
    <w:rsid w:val="007640BB"/>
    <w:rsid w:val="00771953"/>
    <w:rsid w:val="00776E0B"/>
    <w:rsid w:val="007A0641"/>
    <w:rsid w:val="007C52E7"/>
    <w:rsid w:val="007C54EA"/>
    <w:rsid w:val="007C776D"/>
    <w:rsid w:val="007D7CE3"/>
    <w:rsid w:val="007E1979"/>
    <w:rsid w:val="007E2F6C"/>
    <w:rsid w:val="00817C69"/>
    <w:rsid w:val="00823A94"/>
    <w:rsid w:val="00824151"/>
    <w:rsid w:val="00825D95"/>
    <w:rsid w:val="008315A9"/>
    <w:rsid w:val="00834354"/>
    <w:rsid w:val="00834D8C"/>
    <w:rsid w:val="008B2500"/>
    <w:rsid w:val="008F1B95"/>
    <w:rsid w:val="008F4AE2"/>
    <w:rsid w:val="008F6882"/>
    <w:rsid w:val="00934C72"/>
    <w:rsid w:val="00946CCF"/>
    <w:rsid w:val="0097721B"/>
    <w:rsid w:val="009831F8"/>
    <w:rsid w:val="009971D8"/>
    <w:rsid w:val="009B3E00"/>
    <w:rsid w:val="009D1667"/>
    <w:rsid w:val="00A07CCE"/>
    <w:rsid w:val="00A27624"/>
    <w:rsid w:val="00A358E6"/>
    <w:rsid w:val="00A617CC"/>
    <w:rsid w:val="00A83DE9"/>
    <w:rsid w:val="00A85CD6"/>
    <w:rsid w:val="00AA78EE"/>
    <w:rsid w:val="00AB53E1"/>
    <w:rsid w:val="00AD5529"/>
    <w:rsid w:val="00AE5F66"/>
    <w:rsid w:val="00B032A0"/>
    <w:rsid w:val="00B07A0B"/>
    <w:rsid w:val="00B21B6E"/>
    <w:rsid w:val="00B22F28"/>
    <w:rsid w:val="00B37453"/>
    <w:rsid w:val="00B45479"/>
    <w:rsid w:val="00B60171"/>
    <w:rsid w:val="00B837AC"/>
    <w:rsid w:val="00BB4FB8"/>
    <w:rsid w:val="00BB73A7"/>
    <w:rsid w:val="00BD315D"/>
    <w:rsid w:val="00BF543E"/>
    <w:rsid w:val="00C3279E"/>
    <w:rsid w:val="00C34857"/>
    <w:rsid w:val="00C353C4"/>
    <w:rsid w:val="00CA2E26"/>
    <w:rsid w:val="00D00918"/>
    <w:rsid w:val="00D14326"/>
    <w:rsid w:val="00D772CC"/>
    <w:rsid w:val="00D84F30"/>
    <w:rsid w:val="00D878A6"/>
    <w:rsid w:val="00DA62FE"/>
    <w:rsid w:val="00DE3461"/>
    <w:rsid w:val="00DE74BD"/>
    <w:rsid w:val="00DE7D07"/>
    <w:rsid w:val="00EA423B"/>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5994A9D"/>
    <w:rsid w:val="063A6F42"/>
    <w:rsid w:val="07B0770E"/>
    <w:rsid w:val="0942143F"/>
    <w:rsid w:val="0D100297"/>
    <w:rsid w:val="0D202B45"/>
    <w:rsid w:val="0F8D4C87"/>
    <w:rsid w:val="10505FAA"/>
    <w:rsid w:val="105F7E7E"/>
    <w:rsid w:val="11E56B5B"/>
    <w:rsid w:val="125C77AB"/>
    <w:rsid w:val="14CB726E"/>
    <w:rsid w:val="17E92249"/>
    <w:rsid w:val="18D304F1"/>
    <w:rsid w:val="19410E12"/>
    <w:rsid w:val="19F32577"/>
    <w:rsid w:val="19F45B80"/>
    <w:rsid w:val="1B0C078D"/>
    <w:rsid w:val="1B2B31E2"/>
    <w:rsid w:val="1B4C295A"/>
    <w:rsid w:val="1B973C63"/>
    <w:rsid w:val="1BA1001E"/>
    <w:rsid w:val="1C077622"/>
    <w:rsid w:val="1D317259"/>
    <w:rsid w:val="1D574167"/>
    <w:rsid w:val="1E664F5B"/>
    <w:rsid w:val="1EB34BE1"/>
    <w:rsid w:val="215E639F"/>
    <w:rsid w:val="21EC3183"/>
    <w:rsid w:val="225E72CD"/>
    <w:rsid w:val="246E2F77"/>
    <w:rsid w:val="254B4E2B"/>
    <w:rsid w:val="283D7C94"/>
    <w:rsid w:val="29480E03"/>
    <w:rsid w:val="2983634D"/>
    <w:rsid w:val="2A3D6D59"/>
    <w:rsid w:val="2BB02055"/>
    <w:rsid w:val="2C575A56"/>
    <w:rsid w:val="2F257714"/>
    <w:rsid w:val="2F3275E5"/>
    <w:rsid w:val="30AA08EF"/>
    <w:rsid w:val="30D23D1C"/>
    <w:rsid w:val="31221CF5"/>
    <w:rsid w:val="31400178"/>
    <w:rsid w:val="321E3342"/>
    <w:rsid w:val="327759C8"/>
    <w:rsid w:val="33185FE3"/>
    <w:rsid w:val="34EE2E36"/>
    <w:rsid w:val="36777241"/>
    <w:rsid w:val="371E78D5"/>
    <w:rsid w:val="37260188"/>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27D7FF0"/>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8762C80"/>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字符"/>
    <w:basedOn w:val="8"/>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3682.42</c:v>
                </c:pt>
                <c:pt idx="1">
                  <c:v>2.34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75.61</c:v>
                </c:pt>
                <c:pt idx="4">
                  <c:v>149.69</c:v>
                </c:pt>
                <c:pt idx="5">
                  <c:v>0</c:v>
                </c:pt>
                <c:pt idx="6">
                  <c:v>0</c:v>
                </c:pt>
                <c:pt idx="7">
                  <c:v>174.11</c:v>
                </c:pt>
                <c:pt idx="8">
                  <c:v>0</c:v>
                </c:pt>
                <c:pt idx="9">
                  <c:v>0</c:v>
                </c:pt>
                <c:pt idx="10">
                  <c:v>0</c:v>
                </c:pt>
                <c:pt idx="11">
                  <c:v>77.83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20.27</c:v>
                </c:pt>
                <c:pt idx="2">
                  <c:v>4.8</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2961.21</c:v>
                </c:pt>
                <c:pt idx="2">
                  <c:v>296.93</c:v>
                </c:pt>
                <c:pt idx="3">
                  <c:v>101</c:v>
                </c:pt>
                <c:pt idx="4">
                  <c:v>524.56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37.12</c:v>
                </c:pt>
                <c:pt idx="1">
                  <c:v>2793.03</c:v>
                </c:pt>
                <c:pt idx="2">
                  <c:v>262.16</c:v>
                </c:pt>
                <c:pt idx="3">
                  <c:v>181.99</c:v>
                </c:pt>
                <c:pt idx="4">
                  <c:v>410.47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37.12</c:v>
                </c:pt>
                <c:pt idx="1">
                  <c:v>37.12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2050202</c:v>
                </c:pt>
                <c:pt idx="1">
                  <c:v>2050299</c:v>
                </c:pt>
                <c:pt idx="2">
                  <c:v>2050999</c:v>
                </c:pt>
                <c:pt idx="3">
                  <c:v>205x</c:v>
                </c:pt>
              </c:strCache>
            </c:strRef>
          </c:cat>
          <c:val>
            <c:numRef>
              <c:f>Sheet1!$B$2:$B$5</c:f>
              <c:numCache>
                <c:formatCode>General</c:formatCode>
                <c:ptCount val="4"/>
                <c:pt idx="0">
                  <c:v>2756.48</c:v>
                </c:pt>
                <c:pt idx="1">
                  <c:v>33.84</c:v>
                </c:pt>
                <c:pt idx="2">
                  <c:v>2.7</c:v>
                </c:pt>
                <c:pt idx="3">
                  <c:v>2793.03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262.16</c:v>
                </c:pt>
                <c:pt idx="1">
                  <c:v>262.16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181.99</c:v>
                </c:pt>
                <c:pt idx="1">
                  <c:v>181.99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408.13</c:v>
                </c:pt>
                <c:pt idx="1">
                  <c:v>408.13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1107.06</c:v>
                </c:pt>
                <c:pt idx="1">
                  <c:v>189.76</c:v>
                </c:pt>
                <c:pt idx="2">
                  <c:v>226.57</c:v>
                </c:pt>
                <c:pt idx="3">
                  <c:v>0</c:v>
                </c:pt>
                <c:pt idx="4">
                  <c:v>425.75</c:v>
                </c:pt>
                <c:pt idx="5">
                  <c:v>262.16</c:v>
                </c:pt>
                <c:pt idx="6">
                  <c:v>0</c:v>
                </c:pt>
                <c:pt idx="7">
                  <c:v>127.45</c:v>
                </c:pt>
                <c:pt idx="8">
                  <c:v>0</c:v>
                </c:pt>
                <c:pt idx="9">
                  <c:v>14.75</c:v>
                </c:pt>
                <c:pt idx="10">
                  <c:v>184.05</c:v>
                </c:pt>
                <c:pt idx="11">
                  <c:v>0</c:v>
                </c:pt>
                <c:pt idx="12">
                  <c:v>10.4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95.53</c:v>
                </c:pt>
                <c:pt idx="1">
                  <c:v>0</c:v>
                </c:pt>
                <c:pt idx="2">
                  <c:v>0</c:v>
                </c:pt>
                <c:pt idx="3">
                  <c:v>0</c:v>
                </c:pt>
                <c:pt idx="4">
                  <c:v>4.38</c:v>
                </c:pt>
                <c:pt idx="5">
                  <c:v>25.24</c:v>
                </c:pt>
                <c:pt idx="6">
                  <c:v>20.03</c:v>
                </c:pt>
                <c:pt idx="7">
                  <c:v>0</c:v>
                </c:pt>
                <c:pt idx="8">
                  <c:v>1.24</c:v>
                </c:pt>
                <c:pt idx="9">
                  <c:v>48.82</c:v>
                </c:pt>
                <c:pt idx="10">
                  <c:v>0</c:v>
                </c:pt>
                <c:pt idx="11">
                  <c:v>57.67</c:v>
                </c:pt>
                <c:pt idx="12">
                  <c:v>0</c:v>
                </c:pt>
                <c:pt idx="13">
                  <c:v>0</c:v>
                </c:pt>
                <c:pt idx="14">
                  <c:v>0</c:v>
                </c:pt>
                <c:pt idx="15">
                  <c:v>0</c:v>
                </c:pt>
                <c:pt idx="16">
                  <c:v>7.57</c:v>
                </c:pt>
                <c:pt idx="17">
                  <c:v>0</c:v>
                </c:pt>
                <c:pt idx="18">
                  <c:v>0</c:v>
                </c:pt>
                <c:pt idx="19">
                  <c:v>10.81</c:v>
                </c:pt>
                <c:pt idx="20">
                  <c:v>0</c:v>
                </c:pt>
                <c:pt idx="21">
                  <c:v>37.12</c:v>
                </c:pt>
                <c:pt idx="22">
                  <c:v>0</c:v>
                </c:pt>
                <c:pt idx="23">
                  <c:v>0</c:v>
                </c:pt>
                <c:pt idx="24">
                  <c:v>0</c:v>
                </c:pt>
                <c:pt idx="25">
                  <c:v>0</c:v>
                </c:pt>
                <c:pt idx="26">
                  <c:v>1.05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F91FE-C409-4B07-A801-F3024CF30CFD}">
  <ds:schemaRefs/>
</ds:datastoreItem>
</file>

<file path=docProps/app.xml><?xml version="1.0" encoding="utf-8"?>
<Properties xmlns="http://schemas.openxmlformats.org/officeDocument/2006/extended-properties" xmlns:vt="http://schemas.openxmlformats.org/officeDocument/2006/docPropsVTypes">
  <Template>Normal</Template>
  <Pages>38</Pages>
  <Words>2530</Words>
  <Characters>14422</Characters>
  <Lines>120</Lines>
  <Paragraphs>33</Paragraphs>
  <TotalTime>0</TotalTime>
  <ScaleCrop>false</ScaleCrop>
  <LinksUpToDate>false</LinksUpToDate>
  <CharactersWithSpaces>16919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2023-11-22T08:14:00Z</cp:lastPrinted>
  <dcterms:modified xsi:type="dcterms:W3CDTF">2023-11-29T00:57:34Z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