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环江毛南族自治县川山镇中心幼儿园</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default" w:ascii="仿宋" w:hAnsi="仿宋" w:eastAsia="仿宋" w:cs="仿宋"/>
          <w:sz w:val="32"/>
          <w:szCs w:val="32"/>
          <w:highlight w:val="none"/>
          <w:lang w:val="en-US" w:eastAsia="zh-CN"/>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eastAsia" w:ascii="黑体" w:hAnsi="黑体" w:eastAsia="黑体" w:cs="黑体"/>
          <w:b/>
          <w:bCs/>
          <w:sz w:val="40"/>
          <w:szCs w:val="40"/>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6"/>
          <w:szCs w:val="36"/>
          <w:highlight w:val="none"/>
          <w:lang w:val="en-US" w:eastAsia="zh-CN"/>
        </w:rPr>
        <w:t xml:space="preserve">   </w:t>
      </w:r>
      <w:r>
        <w:rPr>
          <w:rFonts w:hint="eastAsia" w:ascii="黑体" w:hAnsi="黑体" w:eastAsia="黑体" w:cs="黑体"/>
          <w:b/>
          <w:bCs/>
          <w:sz w:val="40"/>
          <w:szCs w:val="40"/>
          <w:highlight w:val="none"/>
          <w:lang w:val="en-US" w:eastAsia="zh-CN"/>
        </w:rPr>
        <w:t xml:space="preserve"> 单位负责人：覃桂芳</w:t>
      </w:r>
    </w:p>
    <w:p>
      <w:pPr>
        <w:jc w:val="center"/>
        <w:rPr>
          <w:rFonts w:hint="eastAsia" w:ascii="黑体" w:hAnsi="黑体" w:eastAsia="黑体" w:cs="黑体"/>
          <w:b/>
          <w:bCs/>
          <w:sz w:val="40"/>
          <w:szCs w:val="40"/>
          <w:highlight w:val="none"/>
        </w:rPr>
      </w:pPr>
    </w:p>
    <w:p>
      <w:pPr>
        <w:jc w:val="center"/>
        <w:rPr>
          <w:rFonts w:hint="default"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t xml:space="preserve">   </w:t>
      </w:r>
      <w:r>
        <w:rPr>
          <w:rFonts w:hint="eastAsia" w:ascii="黑体" w:hAnsi="黑体" w:eastAsia="黑体" w:cs="黑体"/>
          <w:b/>
          <w:bCs/>
          <w:sz w:val="40"/>
          <w:szCs w:val="40"/>
          <w:highlight w:val="none"/>
        </w:rPr>
        <w:t>2023年</w:t>
      </w:r>
      <w:r>
        <w:rPr>
          <w:rFonts w:hint="eastAsia" w:ascii="黑体" w:hAnsi="黑体" w:eastAsia="黑体" w:cs="黑体"/>
          <w:b/>
          <w:bCs/>
          <w:sz w:val="40"/>
          <w:szCs w:val="40"/>
          <w:highlight w:val="none"/>
          <w:lang w:val="en-US" w:eastAsia="zh-CN"/>
        </w:rPr>
        <w:t>10</w:t>
      </w:r>
      <w:r>
        <w:rPr>
          <w:rFonts w:hint="eastAsia" w:ascii="黑体" w:hAnsi="黑体" w:eastAsia="黑体" w:cs="黑体"/>
          <w:b/>
          <w:bCs/>
          <w:sz w:val="40"/>
          <w:szCs w:val="40"/>
          <w:highlight w:val="none"/>
        </w:rPr>
        <w:t>月</w:t>
      </w:r>
    </w:p>
    <w:p>
      <w:pPr>
        <w:rPr>
          <w:rFonts w:ascii="仿宋" w:hAnsi="仿宋" w:eastAsia="仿宋" w:cs="仿宋"/>
          <w:sz w:val="36"/>
          <w:szCs w:val="36"/>
          <w:highlight w:val="none"/>
        </w:rPr>
      </w:pPr>
      <w:r>
        <w:rPr>
          <w:rFonts w:ascii="仿宋" w:hAnsi="仿宋" w:eastAsia="仿宋" w:cs="仿宋"/>
          <w:sz w:val="36"/>
          <w:szCs w:val="36"/>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环江毛南族自治县川山镇中心幼儿园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（一）</w:t>
      </w:r>
      <w:r>
        <w:rPr>
          <w:rFonts w:hint="eastAsia" w:ascii="仿宋_GB2312" w:hAnsi="仿宋_GB2312" w:eastAsia="仿宋_GB2312" w:cs="仿宋_GB2312"/>
          <w:sz w:val="32"/>
          <w:szCs w:val="32"/>
        </w:rPr>
        <w:t>贯彻实施国家教育工作方针、政策和法律法规。制订学校教育改革与发展战略和教育事业发展规划及年度计划；贯彻执行上级教育体制改革的政策，拟定学校教育发展的重点、结构、速度和步骤，并负责进行实施。</w:t>
      </w:r>
      <w:r>
        <w:rPr>
          <w:rFonts w:hint="eastAsia" w:ascii="仿宋_GB2312" w:eastAsia="仿宋_GB2312" w:cs="仿宋_GB2312"/>
          <w:kern w:val="0"/>
          <w:sz w:val="32"/>
          <w:szCs w:val="32"/>
          <w:lang w:val="en-US" w:eastAsia="zh-CN"/>
        </w:rPr>
        <w:t>确保幼儿教育稳定、健康发展。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5"/>
        <w:rPr>
          <w:rFonts w:ascii="Times New Roman" w:hAnsi="Times New Roman" w:eastAsia="方正小标宋简体" w:cs="Times New Roman"/>
          <w:bCs/>
          <w:sz w:val="44"/>
          <w:szCs w:val="44"/>
        </w:rPr>
      </w:pPr>
      <w:r>
        <w:rPr>
          <w:rFonts w:hint="eastAsia" w:ascii="Times New Roman" w:hAnsi="Times New Roman" w:eastAsia="仿宋_GB2312" w:cs="Times New Roman"/>
          <w:sz w:val="32"/>
          <w:szCs w:val="32"/>
          <w:lang w:val="en-US" w:eastAsia="zh-CN"/>
        </w:rPr>
        <w:t>环江毛南族自治县川山镇中心</w:t>
      </w:r>
      <w:r>
        <w:rPr>
          <w:rFonts w:hint="eastAsia" w:ascii="Times New Roman" w:hAnsi="Times New Roman" w:eastAsia="仿宋_GB2312" w:cs="Times New Roman"/>
          <w:sz w:val="32"/>
          <w:szCs w:val="32"/>
        </w:rPr>
        <w:t>幼儿园有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个内设机构，分别为：行政办公室、财务室。</w:t>
      </w:r>
    </w:p>
    <w:p>
      <w:pPr>
        <w:ind w:firstLine="640" w:firstLineChars="200"/>
        <w:jc w:val="left"/>
        <w:rPr>
          <w:rFonts w:hint="eastAsia" w:ascii="黑体" w:hAnsi="黑体" w:eastAsia="黑体" w:cs="黑体"/>
          <w:sz w:val="32"/>
          <w:szCs w:val="32"/>
          <w:highlight w:val="none"/>
          <w:lang w:val="en-US" w:eastAsia="zh-CN"/>
        </w:rPr>
        <w:sectPr>
          <w:pgSz w:w="11906" w:h="16838"/>
          <w:pgMar w:top="1157" w:right="1463" w:bottom="1157" w:left="1463" w:header="851" w:footer="992" w:gutter="0"/>
          <w:cols w:space="425" w:num="1"/>
          <w:docGrid w:type="lines" w:linePitch="312" w:charSpace="0"/>
        </w:sectPr>
      </w:pPr>
      <w:r>
        <w:rPr>
          <w:rFonts w:hint="eastAsia" w:ascii="仿宋" w:hAnsi="仿宋" w:eastAsia="仿宋" w:cs="仿宋"/>
          <w:color w:val="auto"/>
          <w:sz w:val="32"/>
          <w:szCs w:val="32"/>
        </w:rPr>
        <w:t>我部门没有下属单位，按照部门决算编报要求，单独编制本部门决算。</w:t>
      </w:r>
      <w:r>
        <w:rPr>
          <w:rFonts w:hint="eastAsia" w:ascii="仿宋_GB2312" w:eastAsia="仿宋_GB2312" w:cs="仿宋_GB2312"/>
          <w:kern w:val="0"/>
          <w:sz w:val="32"/>
          <w:szCs w:val="32"/>
          <w:lang w:val="en-US" w:eastAsia="zh-CN"/>
        </w:rPr>
        <w:t>人员编制持有情况：年初在编人员3人，年末持有10人，较2021年增长33.33%。</w:t>
      </w: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353.32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353.32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311.31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311.31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353.32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46.96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306.36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311.31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337.97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337.97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353.32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353.32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353.32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353.32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46.96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306.36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311.31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277.00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环江毛南族自治县川山镇中心幼儿园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auto"/>
                <w:kern w:val="0"/>
                <w:sz w:val="22"/>
                <w:szCs w:val="22"/>
                <w:highlight w:val="none"/>
                <w:lang w:bidi="ar"/>
              </w:rPr>
              <w:t>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环江毛南族自治县川山镇中心幼儿园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353.32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增加85.74</w:t>
      </w:r>
      <w:r>
        <w:rPr>
          <w:rFonts w:hint="eastAsia" w:ascii="仿宋" w:hAnsi="仿宋" w:eastAsia="仿宋" w:cs="仿宋"/>
          <w:sz w:val="32"/>
          <w:szCs w:val="32"/>
          <w:highlight w:val="none"/>
        </w:rPr>
        <w:t>万元，</w:t>
      </w:r>
      <w:r>
        <w:rPr>
          <w:rFonts w:ascii="仿宋" w:hAnsi="仿宋" w:eastAsia="仿宋" w:cs="仿宋"/>
          <w:sz w:val="32"/>
          <w:u w:color="auto"/>
        </w:rPr>
        <w:t>增长32.04%</w:t>
      </w:r>
      <w:r>
        <w:rPr>
          <w:rFonts w:hint="eastAsia" w:ascii="仿宋" w:hAnsi="仿宋" w:eastAsia="仿宋" w:cs="仿宋"/>
          <w:sz w:val="32"/>
          <w:szCs w:val="32"/>
          <w:highlight w:val="none"/>
        </w:rPr>
        <w:t>，其中本年收入</w:t>
      </w:r>
      <w:r>
        <w:rPr>
          <w:rFonts w:ascii="仿宋" w:hAnsi="仿宋" w:eastAsia="仿宋" w:cs="仿宋"/>
          <w:sz w:val="32"/>
          <w:u w:color="auto"/>
        </w:rPr>
        <w:t>353.32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353.32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增加125.66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增长55.20%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年无事业收入，全部划为一般公共预算财政拨款收入。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本单位没有政府性基金财政拨款收入。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减少39.92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5820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353.32</w:t>
      </w:r>
      <w:r>
        <w:rPr>
          <w:rFonts w:hint="eastAsia" w:ascii="仿宋" w:hAnsi="仿宋" w:eastAsia="仿宋" w:cs="仿宋"/>
          <w:sz w:val="32"/>
          <w:szCs w:val="32"/>
          <w:highlight w:val="none"/>
        </w:rPr>
        <w:t>万元，其中本年支出</w:t>
      </w:r>
      <w:r>
        <w:rPr>
          <w:rFonts w:ascii="仿宋" w:hAnsi="仿宋" w:eastAsia="仿宋" w:cs="仿宋"/>
          <w:sz w:val="32"/>
          <w:u w:color="auto"/>
        </w:rPr>
        <w:t>353.32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增加85.74</w:t>
      </w:r>
      <w:r>
        <w:rPr>
          <w:rFonts w:hint="eastAsia" w:ascii="仿宋" w:hAnsi="仿宋" w:eastAsia="仿宋" w:cs="仿宋"/>
          <w:sz w:val="32"/>
          <w:szCs w:val="32"/>
          <w:highlight w:val="none"/>
        </w:rPr>
        <w:t>万元，</w:t>
      </w:r>
      <w:r>
        <w:rPr>
          <w:rFonts w:ascii="仿宋" w:hAnsi="仿宋" w:eastAsia="仿宋" w:cs="仿宋"/>
          <w:sz w:val="32"/>
          <w:u w:color="auto"/>
        </w:rPr>
        <w:t>增长32.04%</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团体事物支出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337.97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增加78.52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增长30.26%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2022年9月份新增教师控制数7人。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单位基本养老缴费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增长35.51%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2022年9月份新增教师控制数7人。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1"/>
          <w:szCs w:val="31"/>
          <w:lang w:val="en-US" w:eastAsia="zh-CN" w:bidi="ar"/>
        </w:rPr>
        <w:t>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增长120.81%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 xml:space="preserve">2022年9月份新增教师控制数7人。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单位医疗、工伤、失业缴费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增长118.91%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2022年9月份新增教师控制数7人。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本单位没有结余分配。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本单位没有年末结转和结余。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09160" cy="2727325"/>
            <wp:effectExtent l="4445" t="4445"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环江毛南族自治县川山镇中心幼儿园2022年度一般公共预算财政拨款支出</w:t>
      </w:r>
      <w:r>
        <w:rPr>
          <w:rFonts w:ascii="仿宋" w:hAnsi="仿宋" w:eastAsia="仿宋" w:cs="仿宋"/>
          <w:sz w:val="32"/>
          <w:u w:color="auto"/>
        </w:rPr>
        <w:t>353.32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增加85.74</w:t>
      </w:r>
      <w:r>
        <w:rPr>
          <w:rFonts w:hint="eastAsia" w:ascii="仿宋" w:hAnsi="仿宋" w:eastAsia="仿宋" w:cs="仿宋"/>
          <w:sz w:val="32"/>
          <w:szCs w:val="32"/>
          <w:highlight w:val="none"/>
        </w:rPr>
        <w:t>万元，</w:t>
      </w:r>
      <w:r>
        <w:rPr>
          <w:rFonts w:ascii="仿宋" w:hAnsi="仿宋" w:eastAsia="仿宋" w:cs="仿宋"/>
          <w:sz w:val="32"/>
          <w:u w:color="auto"/>
        </w:rPr>
        <w:t>增长32.04%</w:t>
      </w:r>
      <w:r>
        <w:rPr>
          <w:rFonts w:hint="eastAsia" w:ascii="仿宋" w:hAnsi="仿宋" w:eastAsia="仿宋" w:cs="仿宋"/>
          <w:sz w:val="32"/>
          <w:szCs w:val="32"/>
          <w:highlight w:val="none"/>
        </w:rPr>
        <w:t>。其中：基本支出</w:t>
      </w:r>
      <w:r>
        <w:rPr>
          <w:rFonts w:ascii="仿宋" w:hAnsi="仿宋" w:eastAsia="仿宋" w:cs="仿宋"/>
          <w:sz w:val="32"/>
          <w:u w:color="auto"/>
        </w:rPr>
        <w:t>46.96</w:t>
      </w:r>
      <w:r>
        <w:rPr>
          <w:rFonts w:hint="eastAsia" w:ascii="仿宋" w:hAnsi="仿宋" w:eastAsia="仿宋" w:cs="仿宋"/>
          <w:sz w:val="32"/>
          <w:szCs w:val="32"/>
          <w:highlight w:val="none"/>
        </w:rPr>
        <w:t>万元，项目支出</w:t>
      </w:r>
      <w:r>
        <w:rPr>
          <w:rFonts w:ascii="仿宋" w:hAnsi="仿宋" w:eastAsia="仿宋" w:cs="仿宋"/>
          <w:sz w:val="32"/>
          <w:u w:color="auto"/>
        </w:rPr>
        <w:t>306.36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环江毛南族自治县川山镇中心幼儿园2022 年度一般公共预算财政拨款支出年初预算为</w:t>
      </w:r>
      <w:r>
        <w:rPr>
          <w:rFonts w:ascii="仿宋" w:hAnsi="仿宋" w:eastAsia="仿宋" w:cs="仿宋"/>
          <w:sz w:val="32"/>
          <w:u w:color="auto"/>
        </w:rPr>
        <w:t>280.79</w:t>
      </w:r>
      <w:r>
        <w:rPr>
          <w:rFonts w:hint="eastAsia" w:ascii="仿宋" w:hAnsi="仿宋" w:eastAsia="仿宋" w:cs="仿宋"/>
          <w:sz w:val="32"/>
          <w:szCs w:val="32"/>
          <w:highlight w:val="none"/>
        </w:rPr>
        <w:t>万元，支出决算为</w:t>
      </w:r>
      <w:r>
        <w:rPr>
          <w:rFonts w:ascii="仿宋" w:hAnsi="仿宋" w:eastAsia="仿宋" w:cs="仿宋"/>
          <w:sz w:val="32"/>
          <w:u w:color="auto"/>
        </w:rPr>
        <w:t>353.32</w:t>
      </w:r>
      <w:r>
        <w:rPr>
          <w:rFonts w:hint="eastAsia" w:ascii="仿宋" w:hAnsi="仿宋" w:eastAsia="仿宋" w:cs="仿宋"/>
          <w:sz w:val="32"/>
          <w:szCs w:val="32"/>
          <w:highlight w:val="none"/>
        </w:rPr>
        <w:t>万元，完成年初预算的</w:t>
      </w:r>
      <w:r>
        <w:rPr>
          <w:rFonts w:ascii="仿宋" w:hAnsi="仿宋" w:eastAsia="仿宋" w:cs="仿宋"/>
          <w:sz w:val="32"/>
          <w:u w:color="auto"/>
        </w:rPr>
        <w:t>125.83%</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0.47</w:t>
      </w:r>
      <w:r>
        <w:rPr>
          <w:rFonts w:hint="eastAsia" w:ascii="仿宋" w:hAnsi="仿宋" w:eastAsia="仿宋"/>
          <w:sz w:val="32"/>
          <w:szCs w:val="32"/>
          <w:highlight w:val="none"/>
        </w:rPr>
        <w:t>万元，支出决算为</w:t>
      </w:r>
      <w:r>
        <w:rPr>
          <w:rFonts w:ascii="仿宋" w:hAnsi="仿宋" w:eastAsia="仿宋"/>
          <w:sz w:val="32"/>
          <w:szCs w:val="32"/>
          <w:highlight w:val="none"/>
        </w:rPr>
        <w:t>0.47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团体事物支出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273.77</w:t>
      </w:r>
      <w:r>
        <w:rPr>
          <w:rFonts w:hint="eastAsia" w:ascii="仿宋" w:hAnsi="仿宋" w:eastAsia="仿宋"/>
          <w:sz w:val="32"/>
          <w:szCs w:val="32"/>
          <w:highlight w:val="none"/>
        </w:rPr>
        <w:t>万元，支出决算为</w:t>
      </w:r>
      <w:r>
        <w:rPr>
          <w:rFonts w:ascii="仿宋" w:hAnsi="仿宋" w:eastAsia="仿宋"/>
          <w:sz w:val="32"/>
          <w:szCs w:val="32"/>
          <w:highlight w:val="none"/>
        </w:rPr>
        <w:t>337.97</w:t>
      </w:r>
      <w:r>
        <w:rPr>
          <w:rFonts w:hint="eastAsia" w:ascii="仿宋" w:hAnsi="仿宋" w:eastAsia="仿宋"/>
          <w:sz w:val="32"/>
          <w:szCs w:val="32"/>
          <w:highlight w:val="none"/>
        </w:rPr>
        <w:t>万元，完成年初预算的</w:t>
      </w:r>
      <w:r>
        <w:rPr>
          <w:rFonts w:ascii="仿宋" w:hAnsi="仿宋" w:eastAsia="仿宋"/>
          <w:sz w:val="32"/>
          <w:szCs w:val="32"/>
          <w:highlight w:val="none"/>
        </w:rPr>
        <w:t>123.45%</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宋体" w:eastAsia="仿宋_GB2312" w:cs="仿宋_GB2312"/>
                <w:color w:val="000000"/>
                <w:kern w:val="0"/>
                <w:sz w:val="20"/>
                <w:szCs w:val="20"/>
                <w:lang w:val="en-US" w:eastAsia="zh-CN" w:bidi="ar"/>
              </w:rPr>
              <w:t>主要用于人员基本工资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Times New Roman" w:hAnsi="Times New Roman" w:eastAsia="宋体" w:cs="Times New Roman"/>
                <w:color w:val="000000"/>
                <w:kern w:val="0"/>
                <w:sz w:val="20"/>
                <w:szCs w:val="20"/>
                <w:lang w:val="en-US" w:eastAsia="zh-CN" w:bidi="ar"/>
              </w:rPr>
              <w:t>202</w:t>
            </w:r>
            <w:r>
              <w:rPr>
                <w:rFonts w:hint="eastAsia" w:ascii="Times New Roman" w:hAnsi="Times New Roman" w:eastAsia="宋体" w:cs="Times New Roman"/>
                <w:color w:val="000000"/>
                <w:kern w:val="0"/>
                <w:sz w:val="20"/>
                <w:szCs w:val="20"/>
                <w:lang w:val="en-US" w:eastAsia="zh-CN" w:bidi="ar"/>
              </w:rPr>
              <w:t>2</w:t>
            </w:r>
            <w:r>
              <w:rPr>
                <w:rFonts w:hint="eastAsia" w:ascii="仿宋_GB2312" w:hAnsi="宋体" w:eastAsia="仿宋_GB2312" w:cs="仿宋_GB2312"/>
                <w:color w:val="000000"/>
                <w:kern w:val="0"/>
                <w:sz w:val="20"/>
                <w:szCs w:val="20"/>
                <w:lang w:val="en-US" w:eastAsia="zh-CN" w:bidi="ar"/>
              </w:rPr>
              <w:t>年新增公办附属园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宋体" w:eastAsia="仿宋_GB2312" w:cs="仿宋_GB2312"/>
                <w:color w:val="000000"/>
                <w:kern w:val="0"/>
                <w:sz w:val="20"/>
                <w:szCs w:val="20"/>
                <w:lang w:val="en-US" w:eastAsia="zh-CN" w:bidi="ar"/>
              </w:rPr>
              <w:t>主要用于人员基本工资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Times New Roman" w:hAnsi="Times New Roman" w:eastAsia="宋体" w:cs="Times New Roman"/>
                <w:color w:val="000000"/>
                <w:kern w:val="0"/>
                <w:sz w:val="20"/>
                <w:szCs w:val="20"/>
                <w:lang w:val="en-US" w:eastAsia="zh-CN" w:bidi="ar"/>
              </w:rPr>
              <w:t>202</w:t>
            </w:r>
            <w:r>
              <w:rPr>
                <w:rFonts w:hint="eastAsia" w:ascii="Times New Roman" w:hAnsi="Times New Roman" w:eastAsia="宋体" w:cs="Times New Roman"/>
                <w:color w:val="000000"/>
                <w:kern w:val="0"/>
                <w:sz w:val="20"/>
                <w:szCs w:val="20"/>
                <w:lang w:val="en-US" w:eastAsia="zh-CN" w:bidi="ar"/>
              </w:rPr>
              <w:t>2</w:t>
            </w:r>
            <w:r>
              <w:rPr>
                <w:rFonts w:hint="eastAsia" w:ascii="仿宋_GB2312" w:hAnsi="宋体" w:eastAsia="仿宋_GB2312" w:cs="仿宋_GB2312"/>
                <w:color w:val="000000"/>
                <w:kern w:val="0"/>
                <w:sz w:val="20"/>
                <w:szCs w:val="20"/>
                <w:lang w:val="en-US" w:eastAsia="zh-CN" w:bidi="ar"/>
              </w:rPr>
              <w:t>年新增公办附属园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337.97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3.74</w:t>
      </w:r>
      <w:r>
        <w:rPr>
          <w:rFonts w:hint="eastAsia" w:ascii="仿宋" w:hAnsi="仿宋" w:eastAsia="仿宋"/>
          <w:sz w:val="32"/>
          <w:szCs w:val="32"/>
          <w:highlight w:val="none"/>
        </w:rPr>
        <w:t>万元，支出决算为</w:t>
      </w:r>
      <w:r>
        <w:rPr>
          <w:rFonts w:ascii="仿宋" w:hAnsi="仿宋" w:eastAsia="仿宋"/>
          <w:sz w:val="32"/>
          <w:szCs w:val="32"/>
          <w:highlight w:val="none"/>
        </w:rPr>
        <w:t>4.77</w:t>
      </w:r>
      <w:r>
        <w:rPr>
          <w:rFonts w:hint="eastAsia" w:ascii="仿宋" w:hAnsi="仿宋" w:eastAsia="仿宋"/>
          <w:sz w:val="32"/>
          <w:szCs w:val="32"/>
          <w:highlight w:val="none"/>
        </w:rPr>
        <w:t>万元，完成年初预算的</w:t>
      </w:r>
      <w:r>
        <w:rPr>
          <w:rFonts w:ascii="仿宋" w:hAnsi="仿宋" w:eastAsia="仿宋"/>
          <w:sz w:val="32"/>
          <w:szCs w:val="32"/>
          <w:highlight w:val="none"/>
        </w:rPr>
        <w:t>127.54%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2022年9月份新增教师控制数7人。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127.54%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主要用于社会保障和就业支出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2022年9月份新增教师控制数7人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2.81</w:t>
      </w:r>
      <w:r>
        <w:rPr>
          <w:rFonts w:hint="eastAsia" w:ascii="仿宋" w:hAnsi="仿宋" w:eastAsia="仿宋"/>
          <w:sz w:val="32"/>
          <w:szCs w:val="32"/>
          <w:highlight w:val="none"/>
        </w:rPr>
        <w:t>万元，支出决算为</w:t>
      </w:r>
      <w:r>
        <w:rPr>
          <w:rFonts w:ascii="仿宋" w:hAnsi="仿宋" w:eastAsia="仿宋"/>
          <w:sz w:val="32"/>
          <w:szCs w:val="32"/>
          <w:highlight w:val="none"/>
        </w:rPr>
        <w:t>3.29</w:t>
      </w:r>
      <w:r>
        <w:rPr>
          <w:rFonts w:hint="eastAsia" w:ascii="仿宋" w:hAnsi="仿宋" w:eastAsia="仿宋"/>
          <w:sz w:val="32"/>
          <w:szCs w:val="32"/>
          <w:highlight w:val="none"/>
        </w:rPr>
        <w:t>万元，完成年初预算的</w:t>
      </w:r>
      <w:r>
        <w:rPr>
          <w:rFonts w:ascii="仿宋" w:hAnsi="仿宋" w:eastAsia="仿宋"/>
          <w:sz w:val="32"/>
          <w:szCs w:val="32"/>
          <w:highlight w:val="none"/>
        </w:rPr>
        <w:t>117.08%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2022年9月份新增教师控制数7人。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2022年9月份新增教师控制数7人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68600"/>
            <wp:effectExtent l="4445" t="4445" r="16510" b="825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6.83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用于其他支出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环江毛南族自治县川山镇中心幼儿园2022年度一般公共预算财政拨款基本支出</w:t>
      </w:r>
      <w:r>
        <w:rPr>
          <w:rFonts w:ascii="仿宋" w:hAnsi="仿宋" w:eastAsia="仿宋" w:cs="仿宋"/>
          <w:sz w:val="32"/>
          <w:u w:color="auto"/>
        </w:rPr>
        <w:t>46.96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46.50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0.47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46.50万元，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153.36%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年新增公办附属幼儿园。</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18.75万元，30102津贴补贴3.60万元，30103奖金6.96万元，30107绩效工资6.66万元，30108机关事业单位基本养老保险缴费4.77万元，30110职工基本医疗保险缴费2.26万元，30112其他社会保障缴费0.21万元，30113住房公积金3.29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0.47万元，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30228工会经费0.47万元。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6862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本单位没有对个人和家庭的补助。</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hint="eastAsia" w:ascii="仿宋" w:hAnsi="仿宋" w:eastAsia="仿宋" w:cs="仿宋"/>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环江毛南族自治县川山镇中心幼儿园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环江毛南族自治县川山镇中心幼儿园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本部门没有机关运行经费</w:t>
      </w:r>
      <w:r>
        <w:rPr>
          <w:rFonts w:hint="eastAsia" w:ascii="仿宋_GB2312" w:hAnsi="仿宋_GB2312" w:eastAsia="仿宋_GB2312" w:cs="仿宋_GB2312"/>
          <w:b w:val="0"/>
          <w:bCs w:val="0"/>
          <w:color w:val="auto"/>
          <w:sz w:val="32"/>
          <w:szCs w:val="32"/>
          <w:u w:color="auto"/>
        </w:rPr>
        <w:t>预算收入</w:t>
      </w:r>
      <w:r>
        <w:rPr>
          <w:rFonts w:hint="eastAsia" w:ascii="仿宋_GB2312" w:hAnsi="仿宋_GB2312" w:eastAsia="仿宋_GB2312" w:cs="仿宋_GB2312"/>
          <w:b w:val="0"/>
          <w:bCs w:val="0"/>
          <w:color w:val="auto"/>
          <w:sz w:val="32"/>
          <w:szCs w:val="32"/>
          <w:u w:color="auto"/>
          <w:lang w:eastAsia="zh-CN"/>
        </w:rPr>
        <w:t>，</w:t>
      </w:r>
      <w:r>
        <w:rPr>
          <w:rFonts w:hint="eastAsia" w:ascii="仿宋_GB2312" w:hAnsi="仿宋_GB2312" w:eastAsia="仿宋_GB2312" w:cs="仿宋_GB2312"/>
          <w:b w:val="0"/>
          <w:bCs w:val="0"/>
          <w:color w:val="auto"/>
          <w:sz w:val="32"/>
          <w:szCs w:val="32"/>
          <w:u w:color="auto"/>
          <w:lang w:val="en-US" w:eastAsia="zh-CN"/>
        </w:rPr>
        <w:t>也没有</w:t>
      </w:r>
      <w:r>
        <w:rPr>
          <w:rFonts w:hint="eastAsia" w:ascii="仿宋_GB2312" w:hAnsi="宋体" w:eastAsia="仿宋_GB2312" w:cs="仿宋_GB2312"/>
          <w:b w:val="0"/>
          <w:bCs w:val="0"/>
          <w:color w:val="000000"/>
          <w:kern w:val="0"/>
          <w:sz w:val="32"/>
          <w:szCs w:val="32"/>
          <w:lang w:val="en-US" w:eastAsia="zh-CN" w:bidi="ar"/>
        </w:rPr>
        <w:t>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261.4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74</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lang w:eastAsia="zh-CN"/>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我部门根据年初设定的绩效目标，</w:t>
      </w:r>
      <w:r>
        <w:rPr>
          <w:rFonts w:hint="eastAsia" w:ascii="仿宋_GB2312" w:hAnsi="仿宋_GB2312" w:eastAsia="仿宋_GB2312" w:cs="仿宋_GB2312"/>
          <w:color w:val="auto"/>
          <w:sz w:val="32"/>
          <w:szCs w:val="32"/>
          <w:lang w:val="en-US" w:eastAsia="zh-CN"/>
        </w:rPr>
        <w:t>伙食补助</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普惠性民办幼儿园奖补中央补助资金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川山镇中心幼儿园2022年年初预算经费（保育教育费）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93.8</w:t>
      </w:r>
      <w:r>
        <w:rPr>
          <w:rFonts w:hint="eastAsia" w:ascii="仿宋_GB2312" w:hAnsi="仿宋_GB2312" w:eastAsia="仿宋_GB2312" w:cs="仿宋_GB2312"/>
          <w:color w:val="auto"/>
          <w:sz w:val="32"/>
          <w:szCs w:val="32"/>
        </w:rPr>
        <w:t>分。发现的主要问题及原因：</w:t>
      </w:r>
      <w:r>
        <w:rPr>
          <w:rFonts w:hint="eastAsia" w:ascii="仿宋_GB2312" w:eastAsia="仿宋_GB2312" w:cs="仿宋_GB2312"/>
          <w:i w:val="0"/>
          <w:iCs w:val="0"/>
          <w:caps w:val="0"/>
          <w:color w:val="000000"/>
          <w:spacing w:val="0"/>
          <w:sz w:val="32"/>
          <w:szCs w:val="32"/>
          <w:shd w:val="clear" w:fill="FDFDFE"/>
          <w:lang w:val="en-US" w:eastAsia="zh-CN"/>
        </w:rPr>
        <w:t>在项目资金预算绩效方面总体上是管理使用到位，但项目未完成预算资金使用量</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学前生均公用经费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95.16</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eastAsia="仿宋_GB2312" w:cs="仿宋_GB2312"/>
          <w:i w:val="0"/>
          <w:iCs w:val="0"/>
          <w:caps w:val="0"/>
          <w:color w:val="000000"/>
          <w:spacing w:val="0"/>
          <w:sz w:val="32"/>
          <w:szCs w:val="32"/>
          <w:shd w:val="clear" w:fill="FDFDFE"/>
          <w:lang w:val="en-US" w:eastAsia="zh-CN"/>
        </w:rPr>
        <w:t>加强对幼儿园资金使用过程的监督和指导</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普惠幼儿园奖补县本级奖补资金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教师节经费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学前教育保育费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97.8</w:t>
      </w:r>
      <w:r>
        <w:rPr>
          <w:rFonts w:hint="eastAsia" w:ascii="仿宋_GB2312" w:hAnsi="仿宋_GB2312" w:eastAsia="仿宋_GB2312" w:cs="仿宋_GB2312"/>
          <w:color w:val="auto"/>
          <w:sz w:val="32"/>
          <w:szCs w:val="32"/>
        </w:rPr>
        <w:t>分。发现的主要问题及原因：</w:t>
      </w:r>
      <w:r>
        <w:rPr>
          <w:rFonts w:hint="eastAsia" w:ascii="仿宋_GB2312" w:eastAsia="仿宋_GB2312" w:cs="仿宋_GB2312"/>
          <w:i w:val="0"/>
          <w:iCs w:val="0"/>
          <w:caps w:val="0"/>
          <w:color w:val="000000"/>
          <w:spacing w:val="0"/>
          <w:sz w:val="32"/>
          <w:szCs w:val="32"/>
          <w:shd w:val="clear" w:fill="FDFDFE"/>
          <w:lang w:val="en-US" w:eastAsia="zh-CN"/>
        </w:rPr>
        <w:t>在项目资金预算绩效方面总体上是管理使用到位，但项目未完成预算资金使用量</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eastAsia="仿宋_GB2312" w:cs="仿宋_GB2312"/>
          <w:i w:val="0"/>
          <w:iCs w:val="0"/>
          <w:caps w:val="0"/>
          <w:color w:val="000000"/>
          <w:spacing w:val="0"/>
          <w:sz w:val="32"/>
          <w:szCs w:val="32"/>
          <w:shd w:val="clear" w:fill="FDFDFE"/>
          <w:lang w:val="en-US" w:eastAsia="zh-CN"/>
        </w:rPr>
        <w:t>加强对幼儿园资金使用过程的监督和指导，</w:t>
      </w:r>
      <w:r>
        <w:rPr>
          <w:rFonts w:hint="eastAsia" w:ascii="仿宋_GB2312" w:hAnsi="仿宋_GB2312" w:eastAsia="仿宋_GB2312" w:cs="仿宋_GB2312"/>
          <w:sz w:val="32"/>
          <w:szCs w:val="32"/>
        </w:rPr>
        <w:t>在项目实施方面还有待完善。</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学前教育保育费县本级补助资金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97.07</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r>
        <w:rPr>
          <w:rFonts w:hint="eastAsia" w:ascii="仿宋_GB2312" w:hAnsi="仿宋_GB2312" w:eastAsia="仿宋_GB2312" w:cs="仿宋_GB2312"/>
          <w:color w:val="auto"/>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学前教育保育费中央补助资金</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94.7</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川山镇中心幼儿园2021年年初预算经费（追加学前保教费）</w:t>
      </w:r>
      <w:r>
        <w:rPr>
          <w:rFonts w:hint="eastAsia" w:ascii="仿宋_GB2312" w:hAnsi="仿宋_GB2312" w:eastAsia="仿宋_GB2312" w:cs="仿宋_GB2312"/>
          <w:color w:val="auto"/>
          <w:sz w:val="32"/>
          <w:szCs w:val="32"/>
        </w:rPr>
        <w:t>项目自评得分为</w:t>
      </w:r>
      <w:r>
        <w:rPr>
          <w:rFonts w:hint="eastAsia" w:ascii="仿宋_GB2312" w:hAnsi="仿宋_GB2312" w:eastAsia="仿宋_GB2312" w:cs="仿宋_GB2312"/>
          <w:color w:val="auto"/>
          <w:sz w:val="32"/>
          <w:szCs w:val="32"/>
          <w:lang w:val="en-US" w:eastAsia="zh-CN"/>
        </w:rPr>
        <w:t>92.48</w:t>
      </w:r>
      <w:r>
        <w:rPr>
          <w:rFonts w:hint="eastAsia" w:ascii="仿宋_GB2312" w:hAnsi="仿宋_GB2312" w:eastAsia="仿宋_GB2312" w:cs="仿宋_GB2312"/>
          <w:color w:val="auto"/>
          <w:sz w:val="32"/>
          <w:szCs w:val="32"/>
        </w:rPr>
        <w:t>分。发现的主要问题及原因：一是</w:t>
      </w:r>
      <w:r>
        <w:rPr>
          <w:rFonts w:hint="eastAsia" w:ascii="仿宋_GB2312" w:hAnsi="仿宋_GB2312" w:eastAsia="仿宋_GB2312" w:cs="仿宋_GB2312"/>
          <w:sz w:val="32"/>
          <w:szCs w:val="32"/>
        </w:rPr>
        <w:t>未能制定相关管理制度，在项目实施方面还有待完善。</w:t>
      </w: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sz w:val="32"/>
          <w:szCs w:val="32"/>
        </w:rPr>
        <w:t>学校报账材料整理比</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慢，不能及时支付</w:t>
      </w:r>
      <w:r>
        <w:rPr>
          <w:rFonts w:hint="eastAsia" w:ascii="仿宋_GB2312" w:hAnsi="仿宋_GB2312" w:eastAsia="仿宋_GB2312" w:cs="仿宋_GB2312"/>
          <w:color w:val="auto"/>
          <w:sz w:val="32"/>
          <w:szCs w:val="32"/>
        </w:rPr>
        <w:t>。下一步改进措施：</w:t>
      </w:r>
      <w:r>
        <w:rPr>
          <w:rFonts w:hint="eastAsia" w:ascii="仿宋_GB2312" w:eastAsia="仿宋_GB2312" w:cs="仿宋_GB2312"/>
          <w:i w:val="0"/>
          <w:iCs w:val="0"/>
          <w:caps w:val="0"/>
          <w:color w:val="000000"/>
          <w:spacing w:val="0"/>
          <w:sz w:val="32"/>
          <w:szCs w:val="32"/>
          <w:shd w:val="clear" w:fill="FDFDFE"/>
          <w:lang w:val="en-US" w:eastAsia="zh-CN"/>
        </w:rPr>
        <w:t>加强对幼儿园资金使用过程的监督和指导，</w:t>
      </w:r>
      <w:r>
        <w:rPr>
          <w:rFonts w:hint="eastAsia" w:ascii="仿宋_GB2312" w:hAnsi="仿宋_GB2312" w:eastAsia="仿宋_GB2312" w:cs="仿宋_GB2312"/>
          <w:sz w:val="32"/>
          <w:szCs w:val="32"/>
        </w:rPr>
        <w:t>完善项目相关管理制度，并依照制度办事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为项目的实施提供有效的保障。</w:t>
      </w: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bookmarkStart w:id="6" w:name="_GoBack"/>
      <w:bookmarkEnd w:id="6"/>
    </w:p>
    <w:p>
      <w:pPr>
        <w:ind w:firstLine="640" w:firstLineChars="200"/>
        <w:jc w:val="left"/>
        <w:rPr>
          <w:rFonts w:hint="eastAsia" w:ascii="仿宋" w:hAnsi="仿宋" w:eastAsia="仿宋" w:cs="仿宋"/>
          <w:sz w:val="32"/>
          <w:szCs w:val="32"/>
          <w:highlight w:val="none"/>
        </w:rPr>
      </w:pPr>
    </w:p>
    <w:sectPr>
      <w:pgSz w:w="11906" w:h="16838"/>
      <w:pgMar w:top="1383" w:right="1463" w:bottom="1213" w:left="1463"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MzE0ZTAzY2IwZmU1M2UyZjJmNzhhOWNlZDUzMG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D525DDE"/>
    <w:rsid w:val="0F5C4527"/>
    <w:rsid w:val="0F8D4C87"/>
    <w:rsid w:val="10505FAA"/>
    <w:rsid w:val="105F7E7E"/>
    <w:rsid w:val="11E56B5B"/>
    <w:rsid w:val="125C77AB"/>
    <w:rsid w:val="14CB726E"/>
    <w:rsid w:val="17E92249"/>
    <w:rsid w:val="18D304F1"/>
    <w:rsid w:val="18D71EB1"/>
    <w:rsid w:val="19F32577"/>
    <w:rsid w:val="19F45B80"/>
    <w:rsid w:val="1B0C078D"/>
    <w:rsid w:val="1B2B31E2"/>
    <w:rsid w:val="1B4C295A"/>
    <w:rsid w:val="1B973C63"/>
    <w:rsid w:val="1BA1001E"/>
    <w:rsid w:val="1BBD6F5A"/>
    <w:rsid w:val="1D317259"/>
    <w:rsid w:val="1E664F5B"/>
    <w:rsid w:val="1EB34BE1"/>
    <w:rsid w:val="215E639F"/>
    <w:rsid w:val="21EC3183"/>
    <w:rsid w:val="225E72CD"/>
    <w:rsid w:val="246E2F77"/>
    <w:rsid w:val="254B4E2B"/>
    <w:rsid w:val="283D7C94"/>
    <w:rsid w:val="29480E03"/>
    <w:rsid w:val="2983634D"/>
    <w:rsid w:val="2BB02055"/>
    <w:rsid w:val="2C575A56"/>
    <w:rsid w:val="2EBF6048"/>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AEB5AF0"/>
    <w:rsid w:val="3C07002B"/>
    <w:rsid w:val="3D0D152A"/>
    <w:rsid w:val="3DF62756"/>
    <w:rsid w:val="3F1B7587"/>
    <w:rsid w:val="41E57B4F"/>
    <w:rsid w:val="432F26F6"/>
    <w:rsid w:val="43880F63"/>
    <w:rsid w:val="441C5A6F"/>
    <w:rsid w:val="44C44FCC"/>
    <w:rsid w:val="44CC7369"/>
    <w:rsid w:val="457F5108"/>
    <w:rsid w:val="46951B6B"/>
    <w:rsid w:val="46FD03A9"/>
    <w:rsid w:val="48AF22E5"/>
    <w:rsid w:val="49A34401"/>
    <w:rsid w:val="4A3E30AB"/>
    <w:rsid w:val="4AC14DAC"/>
    <w:rsid w:val="4D154C85"/>
    <w:rsid w:val="4EB35ECE"/>
    <w:rsid w:val="508F4E24"/>
    <w:rsid w:val="51461E90"/>
    <w:rsid w:val="51463753"/>
    <w:rsid w:val="521F2A93"/>
    <w:rsid w:val="52553A93"/>
    <w:rsid w:val="53521F8B"/>
    <w:rsid w:val="53E22F47"/>
    <w:rsid w:val="54522FF8"/>
    <w:rsid w:val="55450629"/>
    <w:rsid w:val="56692963"/>
    <w:rsid w:val="568B0F48"/>
    <w:rsid w:val="5786217B"/>
    <w:rsid w:val="59337A15"/>
    <w:rsid w:val="59810274"/>
    <w:rsid w:val="5CA96A00"/>
    <w:rsid w:val="5CF730BC"/>
    <w:rsid w:val="5D6D2F3B"/>
    <w:rsid w:val="5E5F0DCE"/>
    <w:rsid w:val="5EC75A8B"/>
    <w:rsid w:val="5FA40A7B"/>
    <w:rsid w:val="5FD56D29"/>
    <w:rsid w:val="5FEC7F3F"/>
    <w:rsid w:val="60F74BC3"/>
    <w:rsid w:val="617D3BF8"/>
    <w:rsid w:val="61841F6A"/>
    <w:rsid w:val="623007A9"/>
    <w:rsid w:val="637D7558"/>
    <w:rsid w:val="644F19AC"/>
    <w:rsid w:val="65527A80"/>
    <w:rsid w:val="65AA4920"/>
    <w:rsid w:val="65E31D0B"/>
    <w:rsid w:val="67694F1E"/>
    <w:rsid w:val="68CF2CBC"/>
    <w:rsid w:val="69597934"/>
    <w:rsid w:val="6A9F256B"/>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353.32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manualLayout>
          <c:layoutTarget val="inner"/>
          <c:xMode val="edge"/>
          <c:yMode val="edge"/>
          <c:x val="0.0848020434227331"/>
          <c:y val="0.169431279620853"/>
          <c:w val="0.898878955583936"/>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259.45</c:v>
                </c:pt>
                <c:pt idx="2">
                  <c:v>3.52</c:v>
                </c:pt>
                <c:pt idx="3">
                  <c:v>1.49</c:v>
                </c:pt>
                <c:pt idx="4">
                  <c:v>3.12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0.47</c:v>
                </c:pt>
                <c:pt idx="1">
                  <c:v>337.97</c:v>
                </c:pt>
                <c:pt idx="2">
                  <c:v>4.77</c:v>
                </c:pt>
                <c:pt idx="3">
                  <c:v>3.29</c:v>
                </c:pt>
                <c:pt idx="4">
                  <c:v>6.83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0.47</c:v>
                </c:pt>
                <c:pt idx="1">
                  <c:v>0.47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311.31</c:v>
                </c:pt>
                <c:pt idx="1">
                  <c:v>26.66</c:v>
                </c:pt>
                <c:pt idx="2">
                  <c:v>337.97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4.77</c:v>
                </c:pt>
                <c:pt idx="1">
                  <c:v>4.77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3.29</c:v>
                </c:pt>
                <c:pt idx="1">
                  <c:v>3.29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6.83</c:v>
                </c:pt>
                <c:pt idx="1">
                  <c:v>6.83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18.75</c:v>
                </c:pt>
                <c:pt idx="1">
                  <c:v>3.6</c:v>
                </c:pt>
                <c:pt idx="2">
                  <c:v>6.96</c:v>
                </c:pt>
                <c:pt idx="3">
                  <c:v>0</c:v>
                </c:pt>
                <c:pt idx="4">
                  <c:v>6.66</c:v>
                </c:pt>
                <c:pt idx="5">
                  <c:v>4.77</c:v>
                </c:pt>
                <c:pt idx="6">
                  <c:v>0</c:v>
                </c:pt>
                <c:pt idx="7">
                  <c:v>2.26</c:v>
                </c:pt>
                <c:pt idx="8">
                  <c:v>0</c:v>
                </c:pt>
                <c:pt idx="9">
                  <c:v>0.21</c:v>
                </c:pt>
                <c:pt idx="10">
                  <c:v>3.29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2023-11-29T01:01:59Z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