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环江毛南族自治县明伦镇中心幼儿园</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1760" w:firstLineChars="400"/>
        <w:rPr>
          <w:rFonts w:hint="default" w:ascii="黑体" w:eastAsia="黑体" w:cs="黑体"/>
          <w:kern w:val="0"/>
          <w:sz w:val="44"/>
          <w:szCs w:val="44"/>
          <w:lang w:val="en-US" w:eastAsia="zh-CN"/>
        </w:rPr>
      </w:pPr>
      <w:r>
        <w:rPr>
          <w:rFonts w:hint="eastAsia" w:ascii="黑体" w:eastAsia="黑体" w:cs="黑体"/>
          <w:kern w:val="0"/>
          <w:sz w:val="44"/>
          <w:szCs w:val="44"/>
        </w:rPr>
        <w:t>单位负责人：</w:t>
      </w:r>
      <w:r>
        <w:rPr>
          <w:rFonts w:hint="eastAsia" w:ascii="黑体" w:eastAsia="黑体" w:cs="黑体"/>
          <w:kern w:val="0"/>
          <w:sz w:val="44"/>
          <w:szCs w:val="44"/>
          <w:lang w:val="en-US" w:eastAsia="zh-CN"/>
        </w:rPr>
        <w:t>卢正调</w:t>
      </w:r>
    </w:p>
    <w:p>
      <w:pPr>
        <w:ind w:firstLine="3253" w:firstLineChars="900"/>
        <w:jc w:val="both"/>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环江毛南族自治县明伦镇中心幼儿园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环江毛南族自治县明伦镇中心幼儿园</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环江毛南族自治县明伦镇中心幼儿园</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环江毛南族自治县明伦镇中心幼儿园</w:t>
      </w:r>
      <w:r>
        <w:rPr>
          <w:rFonts w:hint="eastAsia" w:ascii="黑体" w:hAnsi="黑体" w:eastAsia="黑体" w:cs="黑体"/>
          <w:b/>
          <w:bCs/>
          <w:sz w:val="32"/>
          <w:szCs w:val="32"/>
          <w:highlight w:val="none"/>
        </w:rPr>
        <w:t>概况</w:t>
      </w:r>
    </w:p>
    <w:p>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pPr>
        <w:numPr>
          <w:ilvl w:val="0"/>
          <w:numId w:val="0"/>
        </w:numPr>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（一）学校贯彻执行党和国家的教育方针、政策和法律法规；拟订学校教育改革与发展规划并组织实施。</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（二）编制学校教育事业发展规划并检查实施情况，向自治县人民政府和上级教育部门作出报告。</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（三）督促检查学校贯彻执行教育方针、政策、法令、法规和上级的各项规定；评估学校教育教学工作。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（四）执行义务教育均衡发展和促进教育公平。</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（五）负责学校教师队伍建设，包括教师岗位培训、后备干部队伍建设、教师学历教育、继续教育等。</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（六）学校做好</w:t>
      </w:r>
      <w:r>
        <w:rPr>
          <w:rFonts w:hint="eastAsia" w:ascii="仿宋_GB2312" w:eastAsia="仿宋_GB2312" w:cs="仿宋_GB2312"/>
          <w:kern w:val="0"/>
          <w:sz w:val="32"/>
          <w:szCs w:val="32"/>
          <w:lang w:val="en-US" w:eastAsia="zh-CN"/>
        </w:rPr>
        <w:t>幼儿</w:t>
      </w:r>
      <w:r>
        <w:rPr>
          <w:rFonts w:hint="eastAsia" w:ascii="仿宋_GB2312" w:eastAsia="仿宋_GB2312" w:cs="仿宋_GB2312"/>
          <w:kern w:val="0"/>
          <w:sz w:val="32"/>
          <w:szCs w:val="32"/>
        </w:rPr>
        <w:t>学籍管理工作。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（七）</w:t>
      </w:r>
      <w:r>
        <w:rPr>
          <w:rFonts w:hint="eastAsia" w:ascii="仿宋_GB2312" w:eastAsia="仿宋_GB2312" w:cs="仿宋_GB2312"/>
          <w:kern w:val="0"/>
          <w:sz w:val="32"/>
          <w:szCs w:val="32"/>
        </w:rPr>
        <w:t>按照中央关于全面推进素质教育要求，负责学校教育教学管理、教育教学改革及教育教学科学研究工作，检查指导教师实施素质教育工作，并组织推广先进的教育教学经验。</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（八）检查教师的教育教学设备装备、管理和使用工作。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（九）检查学校教师开展电化教育和信息化教学工作。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（十）组织学校教师参加初级专业技术职务资格和中、高级专业技术职务资格的申报工作。按照管理权限对教师进行考核、聘任、奖惩、晋升等工作。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（十一）规范学校经费管理与使用工作。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（十二）负责组织学校教学教育常规管理工作，包括</w:t>
      </w:r>
      <w:r>
        <w:rPr>
          <w:rFonts w:hint="eastAsia" w:ascii="仿宋_GB2312" w:eastAsia="仿宋_GB2312" w:cs="仿宋_GB2312"/>
          <w:kern w:val="0"/>
          <w:sz w:val="32"/>
          <w:szCs w:val="32"/>
          <w:lang w:val="en-US" w:eastAsia="zh-CN"/>
        </w:rPr>
        <w:t>语言、科学、社会、健康、艺术</w:t>
      </w:r>
      <w:r>
        <w:rPr>
          <w:rFonts w:hint="eastAsia" w:ascii="仿宋_GB2312" w:eastAsia="仿宋_GB2312" w:cs="仿宋_GB2312"/>
          <w:kern w:val="0"/>
          <w:sz w:val="32"/>
          <w:szCs w:val="32"/>
        </w:rPr>
        <w:t>等。</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rPr>
        <w:t>）负责指导学校学生资助管理工作。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）负责语言文字和指导推广普通话工作。</w:t>
      </w:r>
    </w:p>
    <w:p>
      <w:pPr>
        <w:numPr>
          <w:ilvl w:val="0"/>
          <w:numId w:val="0"/>
        </w:numPr>
        <w:ind w:firstLine="640" w:firstLineChars="200"/>
        <w:jc w:val="left"/>
        <w:rPr>
          <w:rFonts w:hint="eastAsia" w:ascii="黑体" w:hAnsi="黑体" w:eastAsia="仿宋_GB2312" w:cs="黑体"/>
          <w:sz w:val="32"/>
          <w:szCs w:val="32"/>
          <w:highlight w:val="none"/>
          <w:lang w:eastAsia="zh-CN"/>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五</w:t>
      </w:r>
      <w:r>
        <w:rPr>
          <w:rFonts w:hint="eastAsia" w:ascii="仿宋_GB2312" w:eastAsia="仿宋_GB2312" w:cs="仿宋_GB2312"/>
          <w:kern w:val="0"/>
          <w:sz w:val="32"/>
          <w:szCs w:val="32"/>
        </w:rPr>
        <w:t>）完成上级部门交办的其他工作</w:t>
      </w:r>
      <w:r>
        <w:rPr>
          <w:rFonts w:hint="eastAsia" w:ascii="仿宋_GB2312" w:eastAsia="仿宋_GB2312" w:cs="仿宋_GB2312"/>
          <w:kern w:val="0"/>
          <w:sz w:val="32"/>
          <w:szCs w:val="32"/>
          <w:lang w:eastAsia="zh-CN"/>
        </w:rPr>
        <w:t>。</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我部门没有下属单位，按照部门决算编报要求，单独编制本部门决算。</w:t>
      </w:r>
    </w:p>
    <w:p>
      <w:pPr>
        <w:spacing w:line="460" w:lineRule="exact"/>
        <w:ind w:firstLine="617" w:firstLineChars="193"/>
        <w:rPr>
          <w:rFonts w:hint="eastAsia" w:ascii="仿宋_GB2312" w:eastAsia="仿宋_GB2312" w:cs="仿宋_GB2312"/>
          <w:kern w:val="0"/>
          <w:sz w:val="32"/>
          <w:szCs w:val="32"/>
        </w:rPr>
      </w:pPr>
      <w:r>
        <w:rPr>
          <w:rFonts w:hint="eastAsia" w:ascii="仿宋_GB2312" w:eastAsia="仿宋_GB2312" w:cs="仿宋_GB2312"/>
          <w:kern w:val="0"/>
          <w:sz w:val="32"/>
          <w:szCs w:val="32"/>
        </w:rPr>
        <w:t>学校设有</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个处室，分别为：行政办公室、教务处、</w:t>
      </w:r>
      <w:r>
        <w:rPr>
          <w:rFonts w:hint="eastAsia" w:ascii="仿宋_GB2312" w:eastAsia="仿宋_GB2312" w:cs="仿宋_GB2312"/>
          <w:kern w:val="0"/>
          <w:sz w:val="32"/>
          <w:szCs w:val="32"/>
          <w:lang w:eastAsia="zh-CN"/>
        </w:rPr>
        <w:t>安全办、</w:t>
      </w:r>
      <w:r>
        <w:rPr>
          <w:rFonts w:hint="eastAsia" w:ascii="仿宋_GB2312" w:eastAsia="仿宋_GB2312" w:cs="仿宋_GB2312"/>
          <w:kern w:val="0"/>
          <w:sz w:val="32"/>
          <w:szCs w:val="32"/>
        </w:rPr>
        <w:t>资助办、财务室、</w:t>
      </w:r>
      <w:r>
        <w:rPr>
          <w:rFonts w:hint="eastAsia" w:ascii="仿宋_GB2312" w:eastAsia="仿宋_GB2312" w:cs="仿宋_GB2312"/>
          <w:kern w:val="0"/>
          <w:sz w:val="32"/>
          <w:szCs w:val="32"/>
          <w:lang w:val="en-US" w:eastAsia="zh-CN"/>
        </w:rPr>
        <w:t>保健室</w:t>
      </w:r>
      <w:r>
        <w:rPr>
          <w:rFonts w:hint="eastAsia" w:ascii="仿宋_GB2312" w:eastAsia="仿宋_GB2312" w:cs="仿宋_GB2312"/>
          <w:kern w:val="0"/>
          <w:sz w:val="32"/>
          <w:szCs w:val="32"/>
        </w:rPr>
        <w:t>。</w:t>
      </w:r>
    </w:p>
    <w:p>
      <w:pPr>
        <w:ind w:firstLine="640" w:firstLineChars="200"/>
        <w:jc w:val="left"/>
        <w:rPr>
          <w:rFonts w:hint="eastAsia" w:ascii="仿宋" w:hAnsi="仿宋" w:eastAsia="仿宋" w:cs="仿宋"/>
          <w:color w:val="FF0000"/>
          <w:sz w:val="32"/>
          <w:szCs w:val="32"/>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920" w:firstLineChars="6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环江毛南族自治县明伦镇中心幼儿园</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172.82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156.66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172.82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172.82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172.82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172.82</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172.82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172.82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145.37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145.37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172.82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55.24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117.59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39.68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116.99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39.68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116.99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145.37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39.68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105.69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172.82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0.50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156.66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156.66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5.33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6.70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172.82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172.82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172.82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172.82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172.82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172.82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172.82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55.24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117.59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156.66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116.99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156.66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116.99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145.37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105.69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22.34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0.50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环江毛南族自治县明伦镇中心幼儿园</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172.82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减少7.19</w:t>
      </w:r>
      <w:r>
        <w:rPr>
          <w:rFonts w:hint="eastAsia" w:ascii="仿宋" w:hAnsi="仿宋" w:eastAsia="仿宋" w:cs="仿宋"/>
          <w:sz w:val="32"/>
          <w:szCs w:val="32"/>
          <w:highlight w:val="none"/>
        </w:rPr>
        <w:t>万元，</w:t>
      </w:r>
      <w:r>
        <w:rPr>
          <w:rFonts w:ascii="仿宋" w:hAnsi="仿宋" w:eastAsia="仿宋" w:cs="仿宋"/>
          <w:sz w:val="32"/>
          <w:u w:color="auto"/>
        </w:rPr>
        <w:t>下降3.99%</w:t>
      </w:r>
      <w:r>
        <w:rPr>
          <w:rFonts w:hint="eastAsia" w:ascii="仿宋" w:hAnsi="仿宋" w:eastAsia="仿宋" w:cs="仿宋"/>
          <w:sz w:val="32"/>
          <w:szCs w:val="32"/>
          <w:highlight w:val="none"/>
        </w:rPr>
        <w:t>，其中本年收入</w:t>
      </w:r>
      <w:r>
        <w:rPr>
          <w:rFonts w:ascii="仿宋" w:hAnsi="仿宋" w:eastAsia="仿宋" w:cs="仿宋"/>
          <w:sz w:val="32"/>
          <w:u w:color="auto"/>
        </w:rPr>
        <w:t>172.82</w:t>
      </w:r>
      <w:r>
        <w:rPr>
          <w:rFonts w:hint="eastAsia" w:ascii="仿宋" w:hAnsi="仿宋" w:eastAsia="仿宋" w:cs="仿宋"/>
          <w:sz w:val="32"/>
          <w:szCs w:val="32"/>
          <w:highlight w:val="none"/>
        </w:rPr>
        <w:t>万元。收入具体情况如下。</w:t>
      </w:r>
    </w:p>
    <w:p>
      <w:pPr>
        <w:autoSpaceDE w:val="0"/>
        <w:autoSpaceDN w:val="0"/>
        <w:adjustRightInd w:val="0"/>
        <w:spacing w:line="560" w:lineRule="exact"/>
        <w:ind w:firstLine="627" w:firstLineChars="196"/>
        <w:jc w:val="left"/>
        <w:rPr>
          <w:rFonts w:hint="eastAsia" w:ascii="华文仿宋" w:hAnsi="华文仿宋" w:eastAsia="华文仿宋" w:cs="华文仿宋"/>
          <w:kern w:val="0"/>
          <w:sz w:val="32"/>
          <w:szCs w:val="32"/>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172.82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增加21.30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增长14.06%</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华文仿宋" w:hAnsi="华文仿宋" w:eastAsia="华文仿宋" w:cs="华文仿宋"/>
          <w:kern w:val="0"/>
          <w:sz w:val="32"/>
          <w:szCs w:val="32"/>
        </w:rPr>
        <w:t>教师人数</w:t>
      </w:r>
      <w:r>
        <w:rPr>
          <w:rFonts w:hint="eastAsia" w:ascii="华文仿宋" w:hAnsi="华文仿宋" w:eastAsia="华文仿宋" w:cs="华文仿宋"/>
          <w:kern w:val="0"/>
          <w:sz w:val="32"/>
          <w:szCs w:val="32"/>
          <w:lang w:eastAsia="zh-CN"/>
        </w:rPr>
        <w:t>调入</w:t>
      </w:r>
      <w:r>
        <w:rPr>
          <w:rFonts w:hint="eastAsia" w:ascii="华文仿宋" w:hAnsi="华文仿宋" w:eastAsia="华文仿宋" w:cs="华文仿宋"/>
          <w:kern w:val="0"/>
          <w:sz w:val="32"/>
          <w:szCs w:val="32"/>
        </w:rPr>
        <w:t>增加，</w:t>
      </w:r>
      <w:r>
        <w:rPr>
          <w:rFonts w:hint="eastAsia" w:ascii="华文仿宋" w:hAnsi="华文仿宋" w:eastAsia="华文仿宋" w:cs="华文仿宋"/>
          <w:kern w:val="0"/>
          <w:sz w:val="32"/>
          <w:szCs w:val="32"/>
          <w:lang w:eastAsia="zh-CN"/>
        </w:rPr>
        <w:t>工资也有所提高</w:t>
      </w:r>
      <w:r>
        <w:rPr>
          <w:rFonts w:hint="eastAsia" w:ascii="华文仿宋" w:hAnsi="华文仿宋" w:eastAsia="华文仿宋" w:cs="华文仿宋"/>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减少28.49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172.82</w:t>
      </w:r>
      <w:r>
        <w:rPr>
          <w:rFonts w:hint="eastAsia" w:ascii="仿宋" w:hAnsi="仿宋" w:eastAsia="仿宋" w:cs="仿宋"/>
          <w:sz w:val="32"/>
          <w:szCs w:val="32"/>
          <w:highlight w:val="none"/>
        </w:rPr>
        <w:t>万元，其中本年支出</w:t>
      </w:r>
      <w:r>
        <w:rPr>
          <w:rFonts w:ascii="仿宋" w:hAnsi="仿宋" w:eastAsia="仿宋" w:cs="仿宋"/>
          <w:sz w:val="32"/>
          <w:u w:color="auto"/>
        </w:rPr>
        <w:t>172.82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减少7.19</w:t>
      </w:r>
      <w:r>
        <w:rPr>
          <w:rFonts w:hint="eastAsia" w:ascii="仿宋" w:hAnsi="仿宋" w:eastAsia="仿宋" w:cs="仿宋"/>
          <w:sz w:val="32"/>
          <w:szCs w:val="32"/>
          <w:highlight w:val="none"/>
        </w:rPr>
        <w:t>万元，</w:t>
      </w:r>
      <w:r>
        <w:rPr>
          <w:rFonts w:ascii="仿宋" w:hAnsi="仿宋" w:eastAsia="仿宋" w:cs="仿宋"/>
          <w:sz w:val="32"/>
          <w:u w:color="auto"/>
        </w:rPr>
        <w:t>下降3.99%</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一般公共服务支出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201</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0.50</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教职工工会活动费</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增加0.50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增长100%</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主要原因是：本部门2022年度新增8名公招教师控制数。</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教育支出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205</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156.66</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人员基本工资，商品服务支出</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减少15.90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下降9.21%</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主要原因是：本部门2022年度商品服务支出减少。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社会保障和就业支出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208</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5.33</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本部门2022年度教职工基本养老保险缴费支出</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增加1.78</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增长50.14%</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主要原因是：本部门2022年度新增8名公招教师控制数。2022年度调整缴费基数。</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住房保障支出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221</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3.63</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本部门2022年度教职工住房公积金支出</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增加2.06</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增长131.21%</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主要原因是：本部门2022年度新增8名公招教师控制数。2022年度调整缴费基数。</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6.70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其他工资福利支出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增加4.37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增长187.55%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主要原因是：本部门2022年度新增8名公招教师控制数。</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环江毛南族自治县明伦镇中心幼儿园</w:t>
      </w:r>
      <w:r>
        <w:rPr>
          <w:rFonts w:hint="eastAsia" w:ascii="仿宋" w:hAnsi="仿宋" w:eastAsia="仿宋" w:cs="仿宋"/>
          <w:sz w:val="32"/>
          <w:szCs w:val="32"/>
          <w:highlight w:val="none"/>
        </w:rPr>
        <w:t>2022年度一般公共预算财政拨款支出</w:t>
      </w:r>
      <w:r>
        <w:rPr>
          <w:rFonts w:ascii="仿宋" w:hAnsi="仿宋" w:eastAsia="仿宋" w:cs="仿宋"/>
          <w:sz w:val="32"/>
          <w:u w:color="auto"/>
        </w:rPr>
        <w:t>172.82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减少7.19</w:t>
      </w:r>
      <w:r>
        <w:rPr>
          <w:rFonts w:hint="eastAsia" w:ascii="仿宋" w:hAnsi="仿宋" w:eastAsia="仿宋" w:cs="仿宋"/>
          <w:sz w:val="32"/>
          <w:szCs w:val="32"/>
          <w:highlight w:val="none"/>
        </w:rPr>
        <w:t>万元，</w:t>
      </w:r>
      <w:r>
        <w:rPr>
          <w:rFonts w:ascii="仿宋" w:hAnsi="仿宋" w:eastAsia="仿宋" w:cs="仿宋"/>
          <w:sz w:val="32"/>
          <w:u w:color="auto"/>
        </w:rPr>
        <w:t>下降3.99%</w:t>
      </w:r>
      <w:r>
        <w:rPr>
          <w:rFonts w:hint="eastAsia" w:ascii="仿宋" w:hAnsi="仿宋" w:eastAsia="仿宋" w:cs="仿宋"/>
          <w:sz w:val="32"/>
          <w:szCs w:val="32"/>
          <w:highlight w:val="none"/>
        </w:rPr>
        <w:t>。其中：基本支出</w:t>
      </w:r>
      <w:r>
        <w:rPr>
          <w:rFonts w:ascii="仿宋" w:hAnsi="仿宋" w:eastAsia="仿宋" w:cs="仿宋"/>
          <w:sz w:val="32"/>
          <w:u w:color="auto"/>
        </w:rPr>
        <w:t>55.24</w:t>
      </w:r>
      <w:r>
        <w:rPr>
          <w:rFonts w:hint="eastAsia" w:ascii="仿宋" w:hAnsi="仿宋" w:eastAsia="仿宋" w:cs="仿宋"/>
          <w:sz w:val="32"/>
          <w:szCs w:val="32"/>
          <w:highlight w:val="none"/>
        </w:rPr>
        <w:t>万元，项目支出</w:t>
      </w:r>
      <w:r>
        <w:rPr>
          <w:rFonts w:ascii="仿宋" w:hAnsi="仿宋" w:eastAsia="仿宋" w:cs="仿宋"/>
          <w:sz w:val="32"/>
          <w:u w:color="auto"/>
        </w:rPr>
        <w:t>117.59</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环江毛南族自治县明伦镇中心幼儿园</w:t>
      </w:r>
      <w:r>
        <w:rPr>
          <w:rFonts w:hint="eastAsia" w:ascii="仿宋" w:hAnsi="仿宋" w:eastAsia="仿宋" w:cs="仿宋"/>
          <w:sz w:val="32"/>
          <w:szCs w:val="32"/>
          <w:highlight w:val="none"/>
        </w:rPr>
        <w:t>2022 年度一般公共预算财政拨款支出年初预算为</w:t>
      </w:r>
      <w:r>
        <w:rPr>
          <w:rFonts w:ascii="仿宋" w:hAnsi="仿宋" w:eastAsia="仿宋" w:cs="仿宋"/>
          <w:sz w:val="32"/>
          <w:u w:color="auto"/>
        </w:rPr>
        <w:t>137.24</w:t>
      </w:r>
      <w:r>
        <w:rPr>
          <w:rFonts w:hint="eastAsia" w:ascii="仿宋" w:hAnsi="仿宋" w:eastAsia="仿宋" w:cs="仿宋"/>
          <w:sz w:val="32"/>
          <w:szCs w:val="32"/>
          <w:highlight w:val="none"/>
        </w:rPr>
        <w:t>万元，支出决算为</w:t>
      </w:r>
      <w:r>
        <w:rPr>
          <w:rFonts w:ascii="仿宋" w:hAnsi="仿宋" w:eastAsia="仿宋" w:cs="仿宋"/>
          <w:sz w:val="32"/>
          <w:u w:color="auto"/>
        </w:rPr>
        <w:t>172.82</w:t>
      </w:r>
      <w:r>
        <w:rPr>
          <w:rFonts w:hint="eastAsia" w:ascii="仿宋" w:hAnsi="仿宋" w:eastAsia="仿宋" w:cs="仿宋"/>
          <w:sz w:val="32"/>
          <w:szCs w:val="32"/>
          <w:highlight w:val="none"/>
        </w:rPr>
        <w:t>万元，完成年初预算的</w:t>
      </w:r>
      <w:r>
        <w:rPr>
          <w:rFonts w:ascii="仿宋" w:hAnsi="仿宋" w:eastAsia="仿宋" w:cs="仿宋"/>
          <w:sz w:val="32"/>
          <w:u w:color="auto"/>
        </w:rPr>
        <w:t>125.93%</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0.50</w:t>
      </w:r>
      <w:r>
        <w:rPr>
          <w:rFonts w:hint="eastAsia" w:ascii="仿宋" w:hAnsi="仿宋" w:eastAsia="仿宋"/>
          <w:sz w:val="32"/>
          <w:szCs w:val="32"/>
          <w:highlight w:val="none"/>
        </w:rPr>
        <w:t>万元，支出决算为</w:t>
      </w:r>
      <w:r>
        <w:rPr>
          <w:rFonts w:ascii="仿宋" w:hAnsi="仿宋" w:eastAsia="仿宋"/>
          <w:sz w:val="32"/>
          <w:szCs w:val="32"/>
          <w:highlight w:val="none"/>
        </w:rPr>
        <w:t>0.50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0.50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0.50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工会经费支出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0.50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0.50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工会经费支出</w:t>
            </w:r>
          </w:p>
        </w:tc>
      </w:tr>
    </w:tbl>
    <w:p>
      <w:pPr>
        <w:jc w:val="left"/>
        <w:rPr>
          <w:rFonts w:hint="eastAsia" w:ascii="仿宋" w:hAnsi="仿宋" w:eastAsia="仿宋"/>
          <w:color w:val="000000" w:themeColor="text1"/>
          <w:sz w:val="32"/>
          <w:szCs w:val="32"/>
          <w:highlight w:val="none"/>
          <w14:textFill>
            <w14:solidFill>
              <w14:schemeClr w14:val="tx1"/>
            </w14:solidFill>
          </w14:textFill>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rPr>
          <w:rFonts w:hint="eastAsia" w:eastAsia="仿宋"/>
          <w:color w:val="FF0000"/>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129.69</w:t>
      </w:r>
      <w:r>
        <w:rPr>
          <w:rFonts w:hint="eastAsia" w:ascii="仿宋" w:hAnsi="仿宋" w:eastAsia="仿宋"/>
          <w:sz w:val="32"/>
          <w:szCs w:val="32"/>
          <w:highlight w:val="none"/>
        </w:rPr>
        <w:t>万元，支出决算为</w:t>
      </w:r>
      <w:r>
        <w:rPr>
          <w:rFonts w:ascii="仿宋" w:hAnsi="仿宋" w:eastAsia="仿宋"/>
          <w:sz w:val="32"/>
          <w:szCs w:val="32"/>
          <w:highlight w:val="none"/>
        </w:rPr>
        <w:t>156.66</w:t>
      </w:r>
      <w:r>
        <w:rPr>
          <w:rFonts w:hint="eastAsia" w:ascii="仿宋" w:hAnsi="仿宋" w:eastAsia="仿宋"/>
          <w:sz w:val="32"/>
          <w:szCs w:val="32"/>
          <w:highlight w:val="none"/>
        </w:rPr>
        <w:t>万元，完成年初预算的</w:t>
      </w:r>
      <w:r>
        <w:rPr>
          <w:rFonts w:ascii="仿宋" w:hAnsi="仿宋" w:eastAsia="仿宋"/>
          <w:sz w:val="32"/>
          <w:szCs w:val="32"/>
          <w:highlight w:val="none"/>
        </w:rPr>
        <w:t>120.80%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原因是：2022年度新增公招教师控制数8名，</w:t>
      </w:r>
      <w:r>
        <w:rPr>
          <w:rFonts w:ascii="Times New Roman" w:hAnsi="Times New Roman" w:eastAsia="仿宋_GB2312" w:cs="Times New Roman"/>
          <w:bCs/>
          <w:kern w:val="0"/>
          <w:sz w:val="32"/>
          <w:szCs w:val="32"/>
        </w:rPr>
        <w:t>主要用于</w:t>
      </w:r>
      <w:r>
        <w:rPr>
          <w:rFonts w:hint="eastAsia" w:ascii="Times New Roman" w:hAnsi="Times New Roman" w:eastAsia="仿宋_GB2312" w:cs="Times New Roman"/>
          <w:bCs/>
          <w:kern w:val="0"/>
          <w:sz w:val="32"/>
          <w:szCs w:val="32"/>
        </w:rPr>
        <w:t>人员基本工资，商品服务支出</w:t>
      </w:r>
      <w:r>
        <w:rPr>
          <w:rFonts w:hint="eastAsia" w:ascii="Times New Roman" w:hAnsi="Times New Roman" w:eastAsia="仿宋_GB2312" w:cs="Times New Roman"/>
          <w:bCs/>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129.69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145.37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112.09%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人员基本工资，商品服务支出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人员基本工资，商品服务支出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129.69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156.66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人员基本工资，商品服务支出</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autoSpaceDE w:val="0"/>
        <w:autoSpaceDN w:val="0"/>
        <w:adjustRightInd w:val="0"/>
        <w:spacing w:line="560" w:lineRule="exact"/>
        <w:ind w:firstLine="640" w:firstLineChars="200"/>
        <w:rPr>
          <w:rFonts w:ascii="Times New Roman" w:hAnsi="Times New Roman" w:eastAsia="仿宋_GB2312" w:cs="Times New Roman"/>
          <w:bCs/>
          <w:kern w:val="0"/>
          <w:sz w:val="32"/>
          <w:szCs w:val="32"/>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4.03</w:t>
      </w:r>
      <w:r>
        <w:rPr>
          <w:rFonts w:hint="eastAsia" w:ascii="仿宋" w:hAnsi="仿宋" w:eastAsia="仿宋"/>
          <w:sz w:val="32"/>
          <w:szCs w:val="32"/>
          <w:highlight w:val="none"/>
        </w:rPr>
        <w:t>万元，支出决算为</w:t>
      </w:r>
      <w:r>
        <w:rPr>
          <w:rFonts w:ascii="仿宋" w:hAnsi="仿宋" w:eastAsia="仿宋"/>
          <w:sz w:val="32"/>
          <w:szCs w:val="32"/>
          <w:highlight w:val="none"/>
        </w:rPr>
        <w:t>5.33</w:t>
      </w:r>
      <w:r>
        <w:rPr>
          <w:rFonts w:hint="eastAsia" w:ascii="仿宋" w:hAnsi="仿宋" w:eastAsia="仿宋"/>
          <w:sz w:val="32"/>
          <w:szCs w:val="32"/>
          <w:highlight w:val="none"/>
        </w:rPr>
        <w:t>万元，完成年初预算的</w:t>
      </w:r>
      <w:r>
        <w:rPr>
          <w:rFonts w:ascii="仿宋" w:hAnsi="仿宋" w:eastAsia="仿宋"/>
          <w:sz w:val="32"/>
          <w:szCs w:val="32"/>
          <w:highlight w:val="none"/>
        </w:rPr>
        <w:t>132.26%</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原因是：2022年度新增公招教师控制数8名，</w:t>
      </w:r>
      <w:r>
        <w:rPr>
          <w:rFonts w:hint="eastAsia" w:ascii="Times New Roman" w:hAnsi="Times New Roman" w:eastAsia="仿宋_GB2312" w:cs="Times New Roman"/>
          <w:bCs/>
          <w:kern w:val="0"/>
          <w:sz w:val="32"/>
          <w:szCs w:val="32"/>
        </w:rPr>
        <w:t>主要用于单位基本养老缴费。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132.26%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3.02</w:t>
      </w:r>
      <w:r>
        <w:rPr>
          <w:rFonts w:hint="eastAsia" w:ascii="仿宋" w:hAnsi="仿宋" w:eastAsia="仿宋"/>
          <w:sz w:val="32"/>
          <w:szCs w:val="32"/>
          <w:highlight w:val="none"/>
        </w:rPr>
        <w:t>万元，支出决算为</w:t>
      </w:r>
      <w:r>
        <w:rPr>
          <w:rFonts w:ascii="仿宋" w:hAnsi="仿宋" w:eastAsia="仿宋"/>
          <w:sz w:val="32"/>
          <w:szCs w:val="32"/>
          <w:highlight w:val="none"/>
        </w:rPr>
        <w:t>3.63</w:t>
      </w:r>
      <w:r>
        <w:rPr>
          <w:rFonts w:hint="eastAsia" w:ascii="仿宋" w:hAnsi="仿宋" w:eastAsia="仿宋"/>
          <w:sz w:val="32"/>
          <w:szCs w:val="32"/>
          <w:highlight w:val="none"/>
        </w:rPr>
        <w:t>万元，完成年初预算的</w:t>
      </w:r>
      <w:r>
        <w:rPr>
          <w:rFonts w:ascii="仿宋" w:hAnsi="仿宋" w:eastAsia="仿宋"/>
          <w:sz w:val="32"/>
          <w:szCs w:val="32"/>
          <w:highlight w:val="none"/>
        </w:rPr>
        <w:t>120.20%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原因是：2022年度新增公招教师控制数8名，用于本单位住房公积金。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120.20%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人员变动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6.70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年</w:t>
      </w:r>
      <w:r>
        <w:rPr>
          <w:rFonts w:hint="eastAsia" w:ascii="Times New Roman" w:hAnsi="Times New Roman" w:eastAsia="仿宋_GB2312" w:cs="Times New Roman"/>
          <w:bCs/>
          <w:kern w:val="0"/>
          <w:sz w:val="32"/>
          <w:szCs w:val="32"/>
          <w:lang w:val="en-US" w:eastAsia="zh-CN"/>
        </w:rPr>
        <w:t>度新增</w:t>
      </w:r>
      <w:r>
        <w:rPr>
          <w:rFonts w:hint="eastAsia" w:ascii="Times New Roman" w:hAnsi="Times New Roman" w:eastAsia="仿宋_GB2312" w:cs="Times New Roman"/>
          <w:bCs/>
          <w:kern w:val="0"/>
          <w:sz w:val="32"/>
          <w:szCs w:val="32"/>
        </w:rPr>
        <w:t>公招</w:t>
      </w:r>
      <w:r>
        <w:rPr>
          <w:rFonts w:hint="eastAsia" w:ascii="Times New Roman" w:hAnsi="Times New Roman" w:eastAsia="仿宋_GB2312" w:cs="Times New Roman"/>
          <w:bCs/>
          <w:kern w:val="0"/>
          <w:sz w:val="32"/>
          <w:szCs w:val="32"/>
          <w:lang w:val="en-US" w:eastAsia="zh-CN"/>
        </w:rPr>
        <w:t>教师控制数8</w:t>
      </w:r>
      <w:r>
        <w:rPr>
          <w:rFonts w:hint="eastAsia" w:ascii="Times New Roman" w:hAnsi="Times New Roman" w:eastAsia="仿宋_GB2312" w:cs="Times New Roman"/>
          <w:bCs/>
          <w:kern w:val="0"/>
          <w:sz w:val="32"/>
          <w:szCs w:val="32"/>
        </w:rPr>
        <w:t>人，主要用于人员工资福利。</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6.70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val="0"/>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用于人员工资福利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6.70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用于人员工资福利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 xml:space="preserve"> 人员变动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环江毛南族自治县明伦镇中心幼儿园</w:t>
      </w:r>
      <w:r>
        <w:rPr>
          <w:rFonts w:hint="eastAsia" w:ascii="仿宋" w:hAnsi="仿宋" w:eastAsia="仿宋" w:cs="仿宋"/>
          <w:sz w:val="32"/>
          <w:szCs w:val="32"/>
          <w:highlight w:val="none"/>
        </w:rPr>
        <w:t>2022年度一般公共预算财政拨款基本支出</w:t>
      </w:r>
      <w:r>
        <w:rPr>
          <w:rFonts w:ascii="仿宋" w:hAnsi="仿宋" w:eastAsia="仿宋" w:cs="仿宋"/>
          <w:sz w:val="32"/>
          <w:u w:color="auto"/>
        </w:rPr>
        <w:t>55.24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54.73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0.50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54.73万元，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167.17%</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年</w:t>
      </w:r>
      <w:r>
        <w:rPr>
          <w:rFonts w:hint="eastAsia" w:ascii="Times New Roman" w:hAnsi="Times New Roman" w:eastAsia="仿宋_GB2312" w:cs="Times New Roman"/>
          <w:bCs/>
          <w:kern w:val="0"/>
          <w:sz w:val="32"/>
          <w:szCs w:val="32"/>
          <w:lang w:val="en-US" w:eastAsia="zh-CN"/>
        </w:rPr>
        <w:t>度新增</w:t>
      </w:r>
      <w:r>
        <w:rPr>
          <w:rFonts w:hint="eastAsia" w:ascii="Times New Roman" w:hAnsi="Times New Roman" w:eastAsia="仿宋_GB2312" w:cs="Times New Roman"/>
          <w:bCs/>
          <w:kern w:val="0"/>
          <w:sz w:val="32"/>
          <w:szCs w:val="32"/>
        </w:rPr>
        <w:t>公招</w:t>
      </w:r>
      <w:r>
        <w:rPr>
          <w:rFonts w:hint="eastAsia" w:ascii="Times New Roman" w:hAnsi="Times New Roman" w:eastAsia="仿宋_GB2312" w:cs="Times New Roman"/>
          <w:bCs/>
          <w:kern w:val="0"/>
          <w:sz w:val="32"/>
          <w:szCs w:val="32"/>
          <w:lang w:val="en-US" w:eastAsia="zh-CN"/>
        </w:rPr>
        <w:t>教师控制数8</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22.34万元，30102津贴补贴4.11万元，30103奖金9.02万元，30107绩效工资7.67万元，30108机关事业单位基本养老保险缴费5.33万元，30110职工基本医疗保险缴费2.42万元，30112其他社会保障缴费0.20万元，30113住房公积金3.63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0.50万元，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年</w:t>
      </w:r>
      <w:r>
        <w:rPr>
          <w:rFonts w:hint="eastAsia" w:ascii="Times New Roman" w:hAnsi="Times New Roman" w:eastAsia="仿宋_GB2312" w:cs="Times New Roman"/>
          <w:bCs/>
          <w:kern w:val="0"/>
          <w:sz w:val="32"/>
          <w:szCs w:val="32"/>
          <w:lang w:val="en-US" w:eastAsia="zh-CN"/>
        </w:rPr>
        <w:t>度新增</w:t>
      </w:r>
      <w:r>
        <w:rPr>
          <w:rFonts w:hint="eastAsia" w:ascii="Times New Roman" w:hAnsi="Times New Roman" w:eastAsia="仿宋_GB2312" w:cs="Times New Roman"/>
          <w:bCs/>
          <w:kern w:val="0"/>
          <w:sz w:val="32"/>
          <w:szCs w:val="32"/>
        </w:rPr>
        <w:t>公招</w:t>
      </w:r>
      <w:r>
        <w:rPr>
          <w:rFonts w:hint="eastAsia" w:ascii="Times New Roman" w:hAnsi="Times New Roman" w:eastAsia="仿宋_GB2312" w:cs="Times New Roman"/>
          <w:bCs/>
          <w:kern w:val="0"/>
          <w:sz w:val="32"/>
          <w:szCs w:val="32"/>
          <w:lang w:val="en-US" w:eastAsia="zh-CN"/>
        </w:rPr>
        <w:t>教师控制数8</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30228工会经费0.50万元。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对个人和家庭的补助</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主要原因是：本单位无人员需要“个人和家庭补助款”。</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87650"/>
            <wp:effectExtent l="4445" t="4445" r="16510" b="825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主要原因是：本单位2022年无债务利息。</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主要原因是：本单位2022年度无资本性支出。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727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主要原因是：本单位2022年度无其他支出。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25115"/>
            <wp:effectExtent l="4445" t="4445" r="16510" b="889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环江毛南族自治县明伦镇中心幼儿园</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环江毛南族自治县明伦镇中心幼儿园</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环江毛南族自治县明伦镇中心幼儿园</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环江毛南族自治县明伦镇中心幼儿园</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环江毛南族自治县明伦镇中心幼儿园</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bookmarkStart w:id="4" w:name="PO_part3A5B1C1DiffReason1"/>
      <w:r>
        <w:rPr>
          <w:rFonts w:hint="eastAsia" w:ascii="仿宋_GB2312" w:hAnsi="Times New Roman" w:eastAsia="仿宋_GB2312" w:cs="Times New Roman"/>
          <w:color w:val="000000" w:themeColor="text1"/>
          <w:sz w:val="32"/>
          <w:szCs w:val="32"/>
          <w:lang w:eastAsia="zh-CN"/>
          <w14:textFill>
            <w14:solidFill>
              <w14:schemeClr w14:val="tx1"/>
            </w14:solidFill>
          </w14:textFill>
        </w:rPr>
        <w:t>环江毛南族自治县明伦镇中心幼儿园</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autoSpaceDE w:val="0"/>
        <w:autoSpaceDN w:val="0"/>
        <w:adjustRightInd w:val="0"/>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rPr>
        <w:t>本部门202</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年度没有“三公”经费资金收入，也没有“三公”经费资金安排的支出。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w:t>
      </w:r>
      <w:r>
        <w:rPr>
          <w:rFonts w:hint="eastAsia" w:ascii="仿宋" w:hAnsi="仿宋" w:eastAsia="仿宋" w:cs="仿宋"/>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w:t>
      </w:r>
      <w:r>
        <w:rPr>
          <w:rFonts w:hint="eastAsia" w:ascii="仿宋" w:hAnsi="仿宋" w:eastAsia="仿宋" w:cs="仿宋"/>
          <w:sz w:val="32"/>
          <w:szCs w:val="32"/>
          <w:highlight w:val="none"/>
        </w:rPr>
        <w:t>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w:t>
      </w:r>
      <w:r>
        <w:rPr>
          <w:rFonts w:hint="eastAsia" w:ascii="仿宋" w:hAnsi="仿宋" w:eastAsia="仿宋" w:cs="仿宋"/>
          <w:color w:val="auto"/>
          <w:sz w:val="32"/>
          <w:szCs w:val="32"/>
          <w:highlight w:val="none"/>
        </w:rPr>
        <w:t>元。</w:t>
      </w:r>
      <w:bookmarkStart w:id="5" w:name="PO_part3A6B2IncReason1"/>
      <w:r>
        <w:rPr>
          <w:rFonts w:hint="eastAsia" w:ascii="仿宋" w:hAnsi="仿宋" w:eastAsia="仿宋" w:cs="仿宋"/>
          <w:color w:val="auto"/>
          <w:sz w:val="32"/>
          <w:szCs w:val="32"/>
        </w:rPr>
        <w:t>无公务用车购置</w:t>
      </w:r>
      <w:bookmarkEnd w:id="5"/>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无</w:t>
      </w:r>
      <w:r>
        <w:rPr>
          <w:rFonts w:hint="eastAsia" w:ascii="仿宋" w:hAnsi="仿宋" w:eastAsia="仿宋" w:cs="仿宋"/>
          <w:sz w:val="32"/>
          <w:szCs w:val="32"/>
          <w:highlight w:val="none"/>
        </w:rPr>
        <w:t>公务用车运行维</w:t>
      </w:r>
      <w:r>
        <w:rPr>
          <w:rFonts w:hint="eastAsia" w:ascii="仿宋" w:hAnsi="仿宋" w:eastAsia="仿宋" w:cs="仿宋"/>
          <w:color w:val="auto"/>
          <w:sz w:val="32"/>
          <w:szCs w:val="32"/>
          <w:highlight w:val="none"/>
        </w:rPr>
        <w:t>护支出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val="en-US" w:eastAsia="zh-CN"/>
        </w:rPr>
        <w:t>本</w:t>
      </w:r>
      <w:r>
        <w:rPr>
          <w:rFonts w:hint="eastAsia" w:ascii="仿宋" w:hAnsi="仿宋" w:eastAsia="仿宋" w:cs="仿宋"/>
          <w:color w:val="auto"/>
          <w:sz w:val="32"/>
          <w:szCs w:val="32"/>
          <w:highlight w:val="none"/>
        </w:rPr>
        <w:t>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numPr>
          <w:ilvl w:val="0"/>
          <w:numId w:val="4"/>
        </w:numPr>
        <w:jc w:val="left"/>
        <w:rPr>
          <w:rFonts w:hint="eastAsia" w:ascii="Times New Roman" w:hAnsi="Times New Roman" w:eastAsia="仿宋_GB2312" w:cs="Times New Roman"/>
          <w:kern w:val="0"/>
          <w:sz w:val="32"/>
          <w:szCs w:val="32"/>
          <w:lang w:eastAsia="zh-CN"/>
        </w:rPr>
      </w:pPr>
      <w:r>
        <w:rPr>
          <w:rFonts w:hint="eastAsia" w:ascii="仿宋" w:hAnsi="仿宋" w:eastAsia="仿宋" w:cs="仿宋"/>
          <w:sz w:val="32"/>
          <w:szCs w:val="32"/>
          <w:highlight w:val="none"/>
        </w:rPr>
        <w:t>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减少0.00</w:t>
      </w:r>
      <w:r>
        <w:rPr>
          <w:rFonts w:hint="eastAsia" w:ascii="仿宋" w:hAnsi="仿宋" w:eastAsia="仿宋" w:cs="仿宋"/>
          <w:sz w:val="32"/>
          <w:szCs w:val="32"/>
          <w:highlight w:val="none"/>
        </w:rPr>
        <w:t>万元，</w:t>
      </w:r>
      <w:r>
        <w:rPr>
          <w:rFonts w:ascii="仿宋" w:hAnsi="仿宋" w:eastAsia="仿宋" w:cs="仿宋"/>
          <w:sz w:val="32"/>
          <w:szCs w:val="32"/>
          <w:highlight w:val="none"/>
        </w:rPr>
        <w:t>下降0.00%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本部门2022年度无机关运行经费支出。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本部门2022年度</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政府采购</w:t>
      </w:r>
      <w:r>
        <w:rPr>
          <w:rFonts w:hint="eastAsia" w:ascii="仿宋" w:hAnsi="仿宋" w:eastAsia="仿宋" w:cs="仿宋"/>
          <w:sz w:val="32"/>
          <w:szCs w:val="32"/>
          <w:highlight w:val="none"/>
          <w:lang w:val="en-US" w:eastAsia="zh-CN"/>
        </w:rPr>
        <w:t>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本部门已于 2023年4月份完成 2022年部门项目支出绩效自评工作，整体综合评价结果良好</w:t>
      </w:r>
      <w:r>
        <w:rPr>
          <w:rFonts w:hint="eastAsia" w:ascii="Times New Roman" w:hAnsi="Times New Roman" w:eastAsia="仿宋_GB2312" w:cs="Times New Roman"/>
          <w:kern w:val="0"/>
          <w:sz w:val="32"/>
          <w:szCs w:val="32"/>
          <w:lang w:eastAsia="zh-CN"/>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i w:val="0"/>
          <w:iCs w:val="0"/>
          <w:color w:val="000000"/>
          <w:kern w:val="0"/>
          <w:sz w:val="32"/>
          <w:szCs w:val="32"/>
          <w:u w:val="none"/>
          <w:lang w:val="en-US" w:eastAsia="zh-CN" w:bidi="ar"/>
        </w:rPr>
        <w:t>环江毛南族自治县明伦镇中心幼儿园2022年年初预算经费(保育教育费)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91.52</w:t>
      </w:r>
      <w:r>
        <w:rPr>
          <w:rFonts w:hint="eastAsia" w:ascii="仿宋" w:hAnsi="仿宋" w:eastAsia="仿宋" w:cs="仿宋"/>
          <w:color w:val="000000" w:themeColor="text1"/>
          <w:sz w:val="32"/>
          <w:szCs w:val="32"/>
          <w14:textFill>
            <w14:solidFill>
              <w14:schemeClr w14:val="tx1"/>
            </w14:solidFill>
          </w14:textFill>
        </w:rPr>
        <w:t>分。发现的主要问题及原因：是学校报账材料未能及时整理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下一步改进措施：是与财政沟通第二年支付。学前教育保育费项目自评得分为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99.97</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达成制度目标。</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学前教育免保教费县本级补助资金</w:t>
      </w:r>
      <w:r>
        <w:rPr>
          <w:rFonts w:hint="eastAsia" w:ascii="仿宋" w:hAnsi="仿宋" w:eastAsia="仿宋" w:cs="仿宋"/>
          <w:color w:val="000000" w:themeColor="text1"/>
          <w:sz w:val="32"/>
          <w:szCs w:val="32"/>
          <w:lang w:val="en-US" w:eastAsia="zh-CN"/>
          <w14:textFill>
            <w14:solidFill>
              <w14:schemeClr w14:val="tx1"/>
            </w14:solidFill>
          </w14:textFill>
        </w:rPr>
        <w:t>项目自评得分为93.70分。</w:t>
      </w:r>
      <w:r>
        <w:rPr>
          <w:rFonts w:hint="eastAsia" w:ascii="仿宋" w:hAnsi="仿宋" w:eastAsia="仿宋" w:cs="仿宋"/>
          <w:color w:val="000000" w:themeColor="text1"/>
          <w:sz w:val="32"/>
          <w:szCs w:val="32"/>
          <w14:textFill>
            <w14:solidFill>
              <w14:schemeClr w14:val="tx1"/>
            </w14:solidFill>
          </w14:textFill>
        </w:rPr>
        <w:t>发现的主要问题及原因：是学校各类票据、发票未能及时整理报账。下一步改进措施：</w:t>
      </w:r>
      <w:r>
        <w:rPr>
          <w:rFonts w:hint="eastAsia" w:ascii="仿宋" w:hAnsi="仿宋" w:eastAsia="仿宋" w:cs="仿宋"/>
          <w:color w:val="000000" w:themeColor="text1"/>
          <w:sz w:val="32"/>
          <w:szCs w:val="32"/>
          <w:lang w:val="en-US" w:eastAsia="zh-CN"/>
          <w14:textFill>
            <w14:solidFill>
              <w14:schemeClr w14:val="tx1"/>
            </w14:solidFill>
          </w14:textFill>
        </w:rPr>
        <w:t>及时整理票据</w:t>
      </w:r>
      <w:r>
        <w:rPr>
          <w:rFonts w:hint="eastAsia" w:ascii="仿宋" w:hAnsi="仿宋" w:eastAsia="仿宋" w:cs="仿宋"/>
          <w:color w:val="000000" w:themeColor="text1"/>
          <w:sz w:val="32"/>
          <w:szCs w:val="32"/>
          <w14:textFill>
            <w14:solidFill>
              <w14:schemeClr w14:val="tx1"/>
            </w14:solidFill>
          </w14:textFill>
        </w:rPr>
        <w:t>。班主任津贴</w:t>
      </w:r>
      <w:r>
        <w:rPr>
          <w:rFonts w:hint="eastAsia" w:ascii="仿宋" w:hAnsi="仿宋" w:eastAsia="仿宋" w:cs="仿宋"/>
          <w:color w:val="000000" w:themeColor="text1"/>
          <w:sz w:val="32"/>
          <w:szCs w:val="32"/>
          <w:lang w:val="en-US" w:eastAsia="zh-CN"/>
          <w14:textFill>
            <w14:solidFill>
              <w14:schemeClr w14:val="tx1"/>
            </w14:solidFill>
          </w14:textFill>
        </w:rPr>
        <w:t>项目自评得分为90分，发现的主要问题是：下半年班主任津贴不能及时支付。下一步改进措施：下半年及时支付。本</w:t>
      </w:r>
      <w:r>
        <w:rPr>
          <w:rFonts w:hint="eastAsia" w:ascii="仿宋" w:hAnsi="仿宋" w:eastAsia="仿宋" w:cs="仿宋"/>
          <w:color w:val="000000" w:themeColor="text1"/>
          <w:sz w:val="32"/>
          <w:szCs w:val="32"/>
          <w14:textFill>
            <w14:solidFill>
              <w14:schemeClr w14:val="tx1"/>
            </w14:solidFill>
          </w14:textFill>
        </w:rPr>
        <w:t>部门决算中项目绩效自评</w:t>
      </w:r>
      <w:r>
        <w:rPr>
          <w:rFonts w:hint="eastAsia" w:ascii="仿宋" w:hAnsi="仿宋" w:eastAsia="仿宋" w:cs="仿宋"/>
          <w:color w:val="000000" w:themeColor="text1"/>
          <w:sz w:val="32"/>
          <w:szCs w:val="32"/>
          <w:lang w:val="en-US" w:eastAsia="zh-CN"/>
          <w14:textFill>
            <w14:solidFill>
              <w14:schemeClr w14:val="tx1"/>
            </w14:solidFill>
          </w14:textFill>
        </w:rPr>
        <w:t>良好，</w:t>
      </w:r>
      <w:r>
        <w:rPr>
          <w:rFonts w:hint="eastAsia" w:ascii="Times New Roman" w:hAnsi="Times New Roman" w:eastAsia="仿宋_GB2312" w:cs="Times New Roman"/>
          <w:kern w:val="0"/>
          <w:sz w:val="32"/>
          <w:szCs w:val="32"/>
        </w:rPr>
        <w:t>达到预期绩效目标。</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w:t>
      </w:r>
      <w:r>
        <w:rPr>
          <w:rFonts w:hint="eastAsia" w:ascii="仿宋" w:hAnsi="仿宋" w:eastAsia="仿宋" w:cs="仿宋"/>
          <w:sz w:val="32"/>
          <w:u w:color="auto"/>
          <w:lang w:eastAsia="zh-CN"/>
        </w:rPr>
        <w:t>环江毛南族自治县财政局</w:t>
      </w:r>
      <w:r>
        <w:rPr>
          <w:rFonts w:ascii="仿宋" w:hAnsi="仿宋" w:eastAsia="仿宋" w:cs="仿宋"/>
          <w:sz w:val="32"/>
          <w:u w:color="auto"/>
        </w:rPr>
        <w:t>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4160" w:firstLineChars="1300"/>
        <w:jc w:val="left"/>
        <w:rPr>
          <w:rFonts w:hint="default" w:ascii="仿宋" w:hAnsi="仿宋" w:eastAsia="仿宋" w:cs="仿宋"/>
          <w:sz w:val="32"/>
          <w:szCs w:val="32"/>
          <w:highlight w:val="none"/>
          <w:lang w:val="en-US" w:eastAsia="zh-CN"/>
        </w:rPr>
      </w:pPr>
      <w:bookmarkStart w:id="6" w:name="_GoBack"/>
      <w:bookmarkEnd w:id="6"/>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61DB7"/>
    <w:multiLevelType w:val="singleLevel"/>
    <w:tmpl w:val="9A761DB7"/>
    <w:lvl w:ilvl="0" w:tentative="0">
      <w:start w:val="1"/>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C9DFEF34"/>
    <w:multiLevelType w:val="singleLevel"/>
    <w:tmpl w:val="C9DFEF34"/>
    <w:lvl w:ilvl="0" w:tentative="0">
      <w:start w:val="3"/>
      <w:numFmt w:val="chineseCounting"/>
      <w:suff w:val="nothing"/>
      <w:lvlText w:val="（%1）"/>
      <w:lvlJc w:val="left"/>
      <w:rPr>
        <w:rFonts w:hint="eastAsia"/>
      </w:rPr>
    </w:lvl>
  </w:abstractNum>
  <w:abstractNum w:abstractNumId="3">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2ODg3ODRkY2M0MWZjZTg1ZWI2ODkzMjUxNzBmMD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A3073B"/>
    <w:rsid w:val="020C171D"/>
    <w:rsid w:val="0216715F"/>
    <w:rsid w:val="02E0291A"/>
    <w:rsid w:val="04E54546"/>
    <w:rsid w:val="05992762"/>
    <w:rsid w:val="07B0770E"/>
    <w:rsid w:val="0942143F"/>
    <w:rsid w:val="0D100297"/>
    <w:rsid w:val="0D202B45"/>
    <w:rsid w:val="0F8D4C87"/>
    <w:rsid w:val="10505FAA"/>
    <w:rsid w:val="105F7E7E"/>
    <w:rsid w:val="11E56B5B"/>
    <w:rsid w:val="1223779D"/>
    <w:rsid w:val="125C77AB"/>
    <w:rsid w:val="14CB726E"/>
    <w:rsid w:val="17E92249"/>
    <w:rsid w:val="183F6906"/>
    <w:rsid w:val="18D304F1"/>
    <w:rsid w:val="19166FAB"/>
    <w:rsid w:val="19C810D2"/>
    <w:rsid w:val="19F32577"/>
    <w:rsid w:val="19F45B80"/>
    <w:rsid w:val="1B0C078D"/>
    <w:rsid w:val="1B2B31E2"/>
    <w:rsid w:val="1B4C295A"/>
    <w:rsid w:val="1B973C63"/>
    <w:rsid w:val="1BA1001E"/>
    <w:rsid w:val="1D317259"/>
    <w:rsid w:val="1E664F5B"/>
    <w:rsid w:val="1EB34BE1"/>
    <w:rsid w:val="1EE241F9"/>
    <w:rsid w:val="215E639F"/>
    <w:rsid w:val="21EC3183"/>
    <w:rsid w:val="225E72CD"/>
    <w:rsid w:val="22965A26"/>
    <w:rsid w:val="234D30CC"/>
    <w:rsid w:val="246E2F77"/>
    <w:rsid w:val="254B4E2B"/>
    <w:rsid w:val="263D1011"/>
    <w:rsid w:val="283D7C94"/>
    <w:rsid w:val="28980531"/>
    <w:rsid w:val="29480E03"/>
    <w:rsid w:val="2983634D"/>
    <w:rsid w:val="2B7A2B95"/>
    <w:rsid w:val="2BB02055"/>
    <w:rsid w:val="2C575A56"/>
    <w:rsid w:val="2EF676EE"/>
    <w:rsid w:val="2F257714"/>
    <w:rsid w:val="2F3275E5"/>
    <w:rsid w:val="2F8111CA"/>
    <w:rsid w:val="30AA08EF"/>
    <w:rsid w:val="30D23D1C"/>
    <w:rsid w:val="31221CF5"/>
    <w:rsid w:val="31400178"/>
    <w:rsid w:val="321E3342"/>
    <w:rsid w:val="327759C8"/>
    <w:rsid w:val="33185FE3"/>
    <w:rsid w:val="34EE2E36"/>
    <w:rsid w:val="36777241"/>
    <w:rsid w:val="371E78D5"/>
    <w:rsid w:val="373E08DE"/>
    <w:rsid w:val="38A951DB"/>
    <w:rsid w:val="38B31605"/>
    <w:rsid w:val="39003F4F"/>
    <w:rsid w:val="3C07002B"/>
    <w:rsid w:val="3D0D152A"/>
    <w:rsid w:val="3DF62756"/>
    <w:rsid w:val="3F1B7587"/>
    <w:rsid w:val="3F3C0453"/>
    <w:rsid w:val="40997CC0"/>
    <w:rsid w:val="41E57B4F"/>
    <w:rsid w:val="4310281E"/>
    <w:rsid w:val="432F26F6"/>
    <w:rsid w:val="43880F63"/>
    <w:rsid w:val="441C5A6F"/>
    <w:rsid w:val="44AE4F38"/>
    <w:rsid w:val="44C44FCC"/>
    <w:rsid w:val="44CC7369"/>
    <w:rsid w:val="457F5108"/>
    <w:rsid w:val="46951B6B"/>
    <w:rsid w:val="47610391"/>
    <w:rsid w:val="481E50E4"/>
    <w:rsid w:val="49A34401"/>
    <w:rsid w:val="4A3E30AB"/>
    <w:rsid w:val="4AC14DAC"/>
    <w:rsid w:val="4C5D3A96"/>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9A3044D"/>
    <w:rsid w:val="5AE661B3"/>
    <w:rsid w:val="5CA96A00"/>
    <w:rsid w:val="5CF730BC"/>
    <w:rsid w:val="5D2C1469"/>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C7E2B1F"/>
    <w:rsid w:val="6CF237A1"/>
    <w:rsid w:val="6D9E65C6"/>
    <w:rsid w:val="6DA81947"/>
    <w:rsid w:val="6EB66DE2"/>
    <w:rsid w:val="6ED3075F"/>
    <w:rsid w:val="6F2A2D4B"/>
    <w:rsid w:val="6F8A0C1E"/>
    <w:rsid w:val="703F45D4"/>
    <w:rsid w:val="715D6546"/>
    <w:rsid w:val="71BE069E"/>
    <w:rsid w:val="73953409"/>
    <w:rsid w:val="73E069A3"/>
    <w:rsid w:val="756A5F2C"/>
    <w:rsid w:val="78104AA8"/>
    <w:rsid w:val="78E257C5"/>
    <w:rsid w:val="794B0CB9"/>
    <w:rsid w:val="794B35BE"/>
    <w:rsid w:val="7B0A3A31"/>
    <w:rsid w:val="7B3360ED"/>
    <w:rsid w:val="7BDF037E"/>
    <w:rsid w:val="7BF50948"/>
    <w:rsid w:val="7C16611B"/>
    <w:rsid w:val="7C604AAA"/>
    <w:rsid w:val="7CE66A78"/>
    <w:rsid w:val="7D23564C"/>
    <w:rsid w:val="7D2A766B"/>
    <w:rsid w:val="7D5E062D"/>
    <w:rsid w:val="7DF76CD8"/>
    <w:rsid w:val="7ED75056"/>
    <w:rsid w:val="7F695C26"/>
    <w:rsid w:val="7FCF62D3"/>
    <w:rsid w:val="EFFF9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172.82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172.56</c:v>
                </c:pt>
                <c:pt idx="2">
                  <c:v>3.55</c:v>
                </c:pt>
                <c:pt idx="3">
                  <c:v>1.57</c:v>
                </c:pt>
                <c:pt idx="4">
                  <c:v>2.33</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0.5</c:v>
                </c:pt>
                <c:pt idx="1">
                  <c:v>156.66</c:v>
                </c:pt>
                <c:pt idx="2">
                  <c:v>5.33</c:v>
                </c:pt>
                <c:pt idx="3">
                  <c:v>3.63</c:v>
                </c:pt>
                <c:pt idx="4">
                  <c:v>6.7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0.5</c:v>
                </c:pt>
                <c:pt idx="1">
                  <c:v>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145.37</c:v>
                </c:pt>
                <c:pt idx="1">
                  <c:v>11.29</c:v>
                </c:pt>
                <c:pt idx="2">
                  <c:v>156.66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5.33</c:v>
                </c:pt>
                <c:pt idx="1">
                  <c:v>5.33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3.63</c:v>
                </c:pt>
                <c:pt idx="1">
                  <c:v>3.63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6.7</c:v>
                </c:pt>
                <c:pt idx="1">
                  <c:v>6.7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22.34</c:v>
                </c:pt>
                <c:pt idx="1">
                  <c:v>4.11</c:v>
                </c:pt>
                <c:pt idx="2">
                  <c:v>9.02</c:v>
                </c:pt>
                <c:pt idx="3">
                  <c:v>0</c:v>
                </c:pt>
                <c:pt idx="4">
                  <c:v>7.67</c:v>
                </c:pt>
                <c:pt idx="5">
                  <c:v>5.33</c:v>
                </c:pt>
                <c:pt idx="6">
                  <c:v>0</c:v>
                </c:pt>
                <c:pt idx="7">
                  <c:v>2.42</c:v>
                </c:pt>
                <c:pt idx="8">
                  <c:v>0</c:v>
                </c:pt>
                <c:pt idx="9">
                  <c:v>0.2</c:v>
                </c:pt>
                <c:pt idx="10">
                  <c:v>3.63</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0</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2023-11-29T01:48:47Z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