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lang w:eastAsia="zh-CN"/>
        </w:rPr>
        <w:t>环江毛南族自治县东兴镇初级中学</w:t>
      </w:r>
      <w:r>
        <w:rPr>
          <w:rFonts w:hint="eastAsia" w:ascii="黑体" w:hAnsi="黑体" w:eastAsia="黑体" w:cs="黑体"/>
          <w:b/>
          <w:bCs/>
          <w:sz w:val="52"/>
          <w:szCs w:val="52"/>
          <w:highlight w:val="none"/>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spacing w:line="560" w:lineRule="exact"/>
        <w:ind w:firstLine="2200" w:firstLineChars="500"/>
        <w:rPr>
          <w:rFonts w:hint="default" w:ascii="仿宋" w:hAnsi="仿宋" w:eastAsia="方正小标宋简体" w:cs="仿宋"/>
          <w:sz w:val="32"/>
          <w:szCs w:val="32"/>
          <w:highlight w:val="none"/>
          <w:lang w:val="en-US" w:eastAsia="zh-CN"/>
        </w:rPr>
      </w:pPr>
      <w:r>
        <w:rPr>
          <w:rFonts w:hint="eastAsia" w:ascii="Times New Roman" w:hAnsi="Times New Roman" w:eastAsia="方正小标宋简体" w:cs="Times New Roman"/>
          <w:kern w:val="0"/>
          <w:sz w:val="44"/>
          <w:szCs w:val="44"/>
        </w:rPr>
        <w:t>单位负责人：</w:t>
      </w:r>
      <w:r>
        <w:rPr>
          <w:rFonts w:hint="eastAsia" w:ascii="Times New Roman" w:hAnsi="Times New Roman" w:eastAsia="方正小标宋简体" w:cs="Times New Roman"/>
          <w:kern w:val="0"/>
          <w:sz w:val="44"/>
          <w:szCs w:val="44"/>
          <w:lang w:val="en-US" w:eastAsia="zh-CN"/>
        </w:rPr>
        <w:t>韦有福</w:t>
      </w:r>
    </w:p>
    <w:p>
      <w:pPr>
        <w:jc w:val="center"/>
        <w:rPr>
          <w:rFonts w:hint="eastAsia" w:ascii="黑体" w:hAnsi="黑体" w:eastAsia="黑体" w:cs="黑体"/>
          <w:b/>
          <w:bCs/>
          <w:sz w:val="36"/>
          <w:szCs w:val="36"/>
          <w:highlight w:val="none"/>
          <w:lang w:val="en-US" w:eastAsia="zh-CN"/>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eastAsia="zh-CN"/>
        </w:rPr>
        <w:t>环江毛南族自治县东兴镇初级中学</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环江毛南族自治县东兴镇初级中学</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环江毛南族自治县东兴镇初级中学</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sz w:val="32"/>
          <w:u w:color="auto"/>
          <w:lang w:eastAsia="zh-CN"/>
        </w:rPr>
        <w:t>环江毛南族自治县东兴镇初级中学</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（一）宣传贯彻执行党和国家的教育方针、教育政策、教育法律和法规，贯彻执行上级教育行政部门门的各项规章制度。</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（二）在政府和上级教育主管部门的领导下，争取资金改善办学条件，为师生的学习和工作提供优美和谐的环境。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（三）根据县级人民政府制定的</w:t>
      </w:r>
      <w:r>
        <w:rPr>
          <w:rFonts w:hint="eastAsia" w:ascii="仿宋" w:hAnsi="仿宋" w:eastAsia="仿宋" w:cs="仿宋"/>
          <w:sz w:val="32"/>
          <w:szCs w:val="32"/>
          <w:lang w:eastAsia="zh-CN"/>
        </w:rPr>
        <w:t>“</w:t>
      </w:r>
      <w:r>
        <w:rPr>
          <w:rFonts w:hint="eastAsia" w:ascii="仿宋" w:hAnsi="仿宋" w:eastAsia="仿宋" w:cs="仿宋"/>
          <w:sz w:val="32"/>
          <w:szCs w:val="32"/>
        </w:rPr>
        <w:t>教育</w:t>
      </w:r>
      <w:r>
        <w:rPr>
          <w:rFonts w:hint="eastAsia" w:ascii="仿宋" w:hAnsi="仿宋" w:eastAsia="仿宋" w:cs="仿宋"/>
          <w:sz w:val="32"/>
          <w:szCs w:val="32"/>
          <w:lang w:val="en-US" w:eastAsia="zh-CN"/>
        </w:rPr>
        <w:t>强县”</w:t>
      </w:r>
      <w:r>
        <w:rPr>
          <w:rFonts w:hint="eastAsia" w:ascii="仿宋" w:hAnsi="仿宋" w:eastAsia="仿宋" w:cs="仿宋"/>
          <w:sz w:val="32"/>
          <w:szCs w:val="32"/>
        </w:rPr>
        <w:t>事业发展规划，结合实际制定并组织实施学校的教育事业发展规划。在政府的领导下，全面开展普及九年义务教育，组织教师动员适龄儿童、少年就近入学,扫除青壮年文盲，巩固提高“两基’成果。</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（四）积极办好初中教育，扶持民办教育，加强职业技术教育，促进各类教育协调发展。</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（五）按照干部和教师的职数、编制和管理权限，负责对本学校的干部和教师进行管理，制定切实可行的学校工作规章制度，以提高教育教学质量为目的，对干部职工的工作开展客观、公正的评价和考核 。</w:t>
      </w:r>
    </w:p>
    <w:p>
      <w:pPr>
        <w:ind w:firstLine="640" w:firstLineChars="200"/>
        <w:jc w:val="left"/>
        <w:rPr>
          <w:rFonts w:ascii="仿宋" w:hAnsi="仿宋" w:eastAsia="仿宋" w:cs="仿宋"/>
          <w:sz w:val="32"/>
          <w:szCs w:val="32"/>
        </w:rPr>
      </w:pPr>
      <w:bookmarkStart w:id="0" w:name="_Hlk129624021"/>
      <w:r>
        <w:rPr>
          <w:rFonts w:hint="eastAsia" w:ascii="仿宋" w:hAnsi="仿宋" w:eastAsia="仿宋" w:cs="仿宋"/>
          <w:sz w:val="32"/>
          <w:szCs w:val="32"/>
        </w:rPr>
        <w:t>（六）</w:t>
      </w:r>
      <w:bookmarkEnd w:id="0"/>
      <w:r>
        <w:rPr>
          <w:rFonts w:hint="eastAsia" w:ascii="仿宋" w:hAnsi="仿宋" w:eastAsia="仿宋" w:cs="仿宋"/>
          <w:sz w:val="32"/>
          <w:szCs w:val="32"/>
        </w:rPr>
        <w:t>按照上级有关部门的规定，负责对学校的财务和项目建设进行管理，负责核算和发放教职工工资。</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（七）按照九年义务教育课程计划，开齐课程，开足课时，认真实施中学的教育教学管理，全面推进素质教育，全面提高教育教学质量。</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（八）组织开展学习的教育教学科研和教育教学改革，以科学的发展观和以人为本的管理理念注重学生全面发展。</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（一）部门内设机构（处室）的数量、名称、职能等；</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我校设有</w:t>
      </w:r>
      <w:r>
        <w:rPr>
          <w:rFonts w:hint="eastAsia" w:ascii="仿宋" w:hAnsi="仿宋" w:eastAsia="仿宋" w:cs="仿宋"/>
          <w:sz w:val="32"/>
          <w:szCs w:val="32"/>
          <w:lang w:val="en-US" w:eastAsia="zh-CN"/>
        </w:rPr>
        <w:t>14</w:t>
      </w:r>
      <w:r>
        <w:rPr>
          <w:rFonts w:hint="eastAsia" w:ascii="仿宋" w:hAnsi="仿宋" w:eastAsia="仿宋" w:cs="仿宋"/>
          <w:sz w:val="32"/>
          <w:szCs w:val="32"/>
        </w:rPr>
        <w:t>个处室，分别为：</w:t>
      </w:r>
      <w:r>
        <w:rPr>
          <w:rFonts w:hint="eastAsia" w:ascii="仿宋" w:hAnsi="仿宋" w:eastAsia="仿宋" w:cs="仿宋"/>
          <w:sz w:val="32"/>
          <w:szCs w:val="32"/>
          <w:lang w:val="en-US" w:eastAsia="zh-CN"/>
        </w:rPr>
        <w:t>义务教育均衡发展办公室、</w:t>
      </w:r>
      <w:r>
        <w:rPr>
          <w:rFonts w:hint="eastAsia" w:ascii="仿宋" w:hAnsi="仿宋" w:eastAsia="仿宋" w:cs="仿宋"/>
          <w:sz w:val="32"/>
          <w:szCs w:val="32"/>
        </w:rPr>
        <w:t>党支部、</w:t>
      </w:r>
      <w:r>
        <w:rPr>
          <w:rFonts w:hint="eastAsia" w:ascii="仿宋" w:hAnsi="仿宋" w:eastAsia="仿宋" w:cs="仿宋"/>
          <w:sz w:val="32"/>
          <w:szCs w:val="32"/>
          <w:lang w:val="en-US" w:eastAsia="zh-CN"/>
        </w:rPr>
        <w:t>校长室、督学办公室、</w:t>
      </w:r>
      <w:r>
        <w:rPr>
          <w:rFonts w:hint="eastAsia" w:ascii="仿宋" w:hAnsi="仿宋" w:eastAsia="仿宋" w:cs="仿宋"/>
          <w:sz w:val="32"/>
          <w:szCs w:val="32"/>
        </w:rPr>
        <w:t>行政办公室、语言文字办公室、</w:t>
      </w:r>
      <w:r>
        <w:rPr>
          <w:rFonts w:hint="eastAsia" w:ascii="仿宋" w:hAnsi="仿宋" w:eastAsia="仿宋" w:cs="仿宋"/>
          <w:sz w:val="32"/>
          <w:szCs w:val="32"/>
          <w:lang w:val="en-US" w:eastAsia="zh-CN"/>
        </w:rPr>
        <w:t>副校长办公室、</w:t>
      </w:r>
      <w:r>
        <w:rPr>
          <w:rFonts w:hint="eastAsia" w:ascii="仿宋" w:hAnsi="仿宋" w:eastAsia="仿宋" w:cs="仿宋"/>
          <w:sz w:val="32"/>
          <w:szCs w:val="32"/>
        </w:rPr>
        <w:t>财务室、教务处、工会办公室、资助办公室、总务处</w:t>
      </w:r>
      <w:r>
        <w:rPr>
          <w:rFonts w:hint="eastAsia" w:ascii="仿宋" w:hAnsi="仿宋" w:eastAsia="仿宋" w:cs="仿宋"/>
          <w:sz w:val="32"/>
          <w:szCs w:val="32"/>
          <w:lang w:eastAsia="zh-CN"/>
        </w:rPr>
        <w:t>、</w:t>
      </w:r>
      <w:r>
        <w:rPr>
          <w:rFonts w:hint="eastAsia" w:ascii="仿宋" w:hAnsi="仿宋" w:eastAsia="仿宋" w:cs="仿宋"/>
          <w:sz w:val="32"/>
          <w:szCs w:val="32"/>
        </w:rPr>
        <w:t>政教处。</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（二）部门所属单位的数量、名称、单位性质、单位职能等。</w:t>
      </w: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bookmarkStart w:id="1" w:name="_Hlk129682095"/>
      <w:r>
        <w:rPr>
          <w:rFonts w:hint="eastAsia" w:ascii="仿宋" w:hAnsi="仿宋" w:eastAsia="仿宋" w:cs="仿宋"/>
          <w:sz w:val="32"/>
          <w:szCs w:val="32"/>
        </w:rPr>
        <w:t>我校有</w:t>
      </w:r>
      <w:bookmarkEnd w:id="1"/>
      <w:r>
        <w:rPr>
          <w:rFonts w:hint="eastAsia" w:ascii="仿宋" w:hAnsi="仿宋" w:eastAsia="仿宋" w:cs="仿宋"/>
          <w:sz w:val="32"/>
          <w:szCs w:val="32"/>
        </w:rPr>
        <w:t>6个教研组，</w:t>
      </w:r>
      <w:bookmarkStart w:id="2" w:name="_Hlk129682113"/>
      <w:r>
        <w:rPr>
          <w:rFonts w:hint="eastAsia" w:ascii="仿宋" w:hAnsi="仿宋" w:eastAsia="仿宋" w:cs="仿宋"/>
          <w:sz w:val="32"/>
          <w:szCs w:val="32"/>
        </w:rPr>
        <w:t>分别为：</w:t>
      </w:r>
      <w:bookmarkEnd w:id="2"/>
      <w:r>
        <w:rPr>
          <w:rFonts w:hint="eastAsia" w:ascii="仿宋" w:hAnsi="仿宋" w:eastAsia="仿宋" w:cs="仿宋"/>
          <w:sz w:val="32"/>
          <w:szCs w:val="32"/>
        </w:rPr>
        <w:t>语文教研组、数学教研组、英语教研组、综合教研组、理化教研组、图音体教研组。</w:t>
      </w:r>
    </w:p>
    <w:p>
      <w:pPr>
        <w:ind w:firstLine="1280" w:firstLineChars="400"/>
        <w:jc w:val="both"/>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环江毛南族自治县东兴镇初级中学</w:t>
      </w:r>
      <w:r>
        <w:rPr>
          <w:rFonts w:hint="eastAsia" w:ascii="黑体" w:hAnsi="黑体" w:eastAsia="黑体" w:cs="黑体"/>
          <w:sz w:val="32"/>
          <w:szCs w:val="32"/>
          <w:highlight w:val="none"/>
        </w:rPr>
        <w:t>2022年度部门决算报表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环江毛南族自治县东兴镇初级中学</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1312.09</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17.27</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1002.21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97.19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72.95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122.47</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1312.09</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1312.09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1312.09</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1312.09</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环江毛南族自治县东兴镇初级中学</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1312.09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1312.09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17.27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17.27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17.27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17.27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17.27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17.27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1002.21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1002.21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普通教育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1002.21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1002.21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2050203</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初中教育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982.27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982.27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其他普通教育支出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19.95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19.95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97.19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97.19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97.19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97.19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97.19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97.19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72.95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72.95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72.95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72.95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72.95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72.95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122.47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122.47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122.47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122.47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122.47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122.47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环江毛南族自治县东兴镇初级中学</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1312.09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1200.15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111.94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17.27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17.27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17.27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17.27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17.27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17.27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1002.21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896.31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105.90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普通教育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1002.21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896.31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105.90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初中教育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982.27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886.90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95.36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其他普通教育支出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19.95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9.41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10.54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97.19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97.19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97.19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97.19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97.19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97.19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72.95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72.95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72.95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72.95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72.95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72.95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122.47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116.42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122.47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116.42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122.47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116.42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环江毛南族自治县东兴镇初级中学</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1312.09</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17.27</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17.27</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1002.21</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1002.21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97.19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97.19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72.95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72.95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122.47</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122.47</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1312.09</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1312.09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1312.09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1312.09</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1312.09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1312.09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环江毛南族自治县东兴镇初级中学</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1312.09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1200.15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111.94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17.27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17.27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17.27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17.27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17.27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17.27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1002.21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896.31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105.90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普通教育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1002.21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896.31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105.90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2050203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初中教育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982.27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886.90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95.36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其他普通教育支出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19.95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9.41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10.54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97.19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97.19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97.19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97.19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97.19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97.19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72.95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72.95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72.95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72.95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72.95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72.95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122.47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116.42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6.04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122.47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116.42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6.04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122.47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116.42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6.04</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环江毛南族自治县东兴镇初级中学</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3" w:name="OLE_LINK3"/>
            <w:bookmarkStart w:id="4" w:name="OLE_LINK4"/>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945.50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55.21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332.80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15.47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62.90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186.00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5.65</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143.43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5.65</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96.71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4.15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10.61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45.30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5.41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4.35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72.95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0.47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193.78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52.82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83.78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17.27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57.18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0.60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3"/>
          <w:bookmarkEnd w:id="4"/>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1139.29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60.86</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环江毛南族自治县东兴镇初级中学</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环江毛南族自治县东兴镇初级中学</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宋体" w:hAnsi="宋体" w:eastAsia="宋体" w:cs="宋体"/>
                <w:color w:val="000000"/>
                <w:sz w:val="30"/>
                <w:szCs w:val="30"/>
                <w:highlight w:val="none"/>
              </w:rPr>
            </w:pP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环江毛南族自治县东兴镇初级中学</w:t>
            </w: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sz w:val="20"/>
                <w:szCs w:val="20"/>
                <w:highlight w:val="none"/>
              </w:rPr>
            </w:pPr>
            <w:r>
              <w:rPr>
                <w:rFonts w:hint="eastAsia" w:ascii="宋体" w:hAnsi="宋体" w:eastAsia="宋体" w:cs="宋体"/>
                <w:color w:val="000000"/>
                <w:kern w:val="0"/>
                <w:sz w:val="22"/>
                <w:szCs w:val="22"/>
                <w:highlight w:val="none"/>
                <w:lang w:bidi="ar"/>
              </w:rPr>
              <w:t>预算数</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0.00</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环江毛南族自治县东兴镇初级中学</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ascii="仿宋" w:hAnsi="仿宋" w:eastAsia="仿宋" w:cs="仿宋"/>
          <w:sz w:val="32"/>
          <w:u w:color="auto"/>
        </w:rPr>
        <w:t>1312.09</w:t>
      </w:r>
      <w:r>
        <w:rPr>
          <w:rFonts w:hint="eastAsia" w:ascii="仿宋" w:hAnsi="仿宋" w:eastAsia="仿宋" w:cs="仿宋"/>
          <w:sz w:val="32"/>
          <w:szCs w:val="32"/>
          <w:highlight w:val="none"/>
        </w:rPr>
        <w:t>万元，较2021年度决算数</w:t>
      </w:r>
      <w:r>
        <w:rPr>
          <w:rFonts w:ascii="仿宋" w:hAnsi="仿宋" w:eastAsia="仿宋" w:cs="仿宋"/>
          <w:sz w:val="32"/>
          <w:u w:color="auto"/>
        </w:rPr>
        <w:t>减少159.35</w:t>
      </w:r>
      <w:r>
        <w:rPr>
          <w:rFonts w:hint="eastAsia" w:ascii="仿宋" w:hAnsi="仿宋" w:eastAsia="仿宋" w:cs="仿宋"/>
          <w:sz w:val="32"/>
          <w:szCs w:val="32"/>
          <w:highlight w:val="none"/>
        </w:rPr>
        <w:t>万元，</w:t>
      </w:r>
      <w:r>
        <w:rPr>
          <w:rFonts w:ascii="仿宋" w:hAnsi="仿宋" w:eastAsia="仿宋" w:cs="仿宋"/>
          <w:sz w:val="32"/>
          <w:u w:color="auto"/>
        </w:rPr>
        <w:t>下降10.83%</w:t>
      </w:r>
      <w:r>
        <w:rPr>
          <w:rFonts w:hint="eastAsia" w:ascii="仿宋" w:hAnsi="仿宋" w:eastAsia="仿宋" w:cs="仿宋"/>
          <w:sz w:val="32"/>
          <w:szCs w:val="32"/>
          <w:highlight w:val="none"/>
        </w:rPr>
        <w:t>，其中本年收入</w:t>
      </w:r>
      <w:r>
        <w:rPr>
          <w:rFonts w:ascii="仿宋" w:hAnsi="仿宋" w:eastAsia="仿宋" w:cs="仿宋"/>
          <w:sz w:val="32"/>
          <w:u w:color="auto"/>
        </w:rPr>
        <w:t>1312.09</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lang w:bidi="ar"/>
          <w14:textFill>
            <w14:solidFill>
              <w14:schemeClr w14:val="tx1"/>
            </w14:solidFill>
          </w14:textFill>
        </w:rPr>
      </w:pPr>
      <w:r>
        <w:rPr>
          <w:rFonts w:hint="eastAsia" w:ascii="仿宋" w:hAnsi="仿宋" w:eastAsia="仿宋" w:cs="仿宋"/>
          <w:kern w:val="2"/>
          <w:sz w:val="32"/>
          <w:szCs w:val="32"/>
          <w:highlight w:val="none"/>
          <w:lang w:val="en-US" w:eastAsia="zh-CN" w:bidi="ar"/>
        </w:rPr>
        <w:t>1.一般公共预算财政拨款收入</w:t>
      </w:r>
      <w:r>
        <w:rPr>
          <w:rFonts w:ascii="仿宋" w:hAnsi="仿宋" w:eastAsia="仿宋" w:cs="仿宋"/>
          <w:sz w:val="32"/>
          <w:u w:color="auto"/>
        </w:rPr>
        <w:t>1312.09</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增加10.91</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增长0.84%</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000000" w:themeColor="text1"/>
          <w:sz w:val="32"/>
          <w:szCs w:val="32"/>
          <w:lang w:bidi="ar"/>
          <w14:textFill>
            <w14:solidFill>
              <w14:schemeClr w14:val="tx1"/>
            </w14:solidFill>
          </w14:textFill>
        </w:rPr>
        <w:t>2</w:t>
      </w:r>
      <w:r>
        <w:rPr>
          <w:rFonts w:ascii="仿宋" w:hAnsi="仿宋" w:eastAsia="仿宋" w:cs="仿宋"/>
          <w:color w:val="000000" w:themeColor="text1"/>
          <w:sz w:val="32"/>
          <w:szCs w:val="32"/>
          <w:lang w:bidi="ar"/>
          <w14:textFill>
            <w14:solidFill>
              <w14:schemeClr w14:val="tx1"/>
            </w14:solidFill>
          </w14:textFill>
        </w:rPr>
        <w:t>022</w:t>
      </w:r>
      <w:r>
        <w:rPr>
          <w:rFonts w:hint="eastAsia" w:ascii="仿宋" w:hAnsi="仿宋" w:eastAsia="仿宋" w:cs="仿宋"/>
          <w:color w:val="000000" w:themeColor="text1"/>
          <w:sz w:val="32"/>
          <w:szCs w:val="32"/>
          <w:lang w:bidi="ar"/>
          <w14:textFill>
            <w14:solidFill>
              <w14:schemeClr w14:val="tx1"/>
            </w14:solidFill>
          </w14:textFill>
        </w:rPr>
        <w:t>年</w:t>
      </w:r>
      <w:r>
        <w:rPr>
          <w:rFonts w:hint="eastAsia" w:ascii="仿宋" w:hAnsi="仿宋" w:eastAsia="仿宋" w:cs="仿宋"/>
          <w:sz w:val="32"/>
          <w:szCs w:val="32"/>
          <w:lang w:val="en-US" w:eastAsia="zh-CN" w:bidi="ar"/>
        </w:rPr>
        <w:t>增加特岗教师6人</w:t>
      </w:r>
      <w:r>
        <w:rPr>
          <w:rFonts w:hint="eastAsia" w:ascii="仿宋" w:hAnsi="仿宋" w:eastAsia="仿宋" w:cs="仿宋"/>
          <w:color w:val="000000" w:themeColor="text1"/>
          <w:sz w:val="32"/>
          <w:szCs w:val="32"/>
          <w:lang w:bidi="ar"/>
          <w14:textFill>
            <w14:solidFill>
              <w14:schemeClr w14:val="tx1"/>
            </w14:solidFill>
          </w14:textFill>
        </w:rPr>
        <w:t>。</w:t>
      </w:r>
    </w:p>
    <w:p>
      <w:pPr>
        <w:ind w:firstLine="640" w:firstLineChars="200"/>
        <w:jc w:val="left"/>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000000" w:themeColor="text1"/>
          <w:sz w:val="32"/>
          <w:szCs w:val="32"/>
          <w:lang w:bidi="ar"/>
          <w14:textFill>
            <w14:solidFill>
              <w14:schemeClr w14:val="tx1"/>
            </w14:solidFill>
          </w14:textFill>
        </w:rPr>
        <w:t>本单位没有政府性基金预算财政拨款收入。</w:t>
      </w:r>
      <w:r>
        <w:rPr>
          <w:rFonts w:ascii="仿宋" w:hAnsi="仿宋" w:eastAsia="仿宋" w:cs="Times New Roman"/>
          <w:color w:val="000000" w:themeColor="text1"/>
          <w:sz w:val="32"/>
          <w:szCs w:val="32"/>
          <w14:textFill>
            <w14:solidFill>
              <w14:schemeClr w14:val="tx1"/>
            </w14:solidFill>
          </w14:textFill>
        </w:rPr>
        <w:t xml:space="preserve"> </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lang w:bidi="ar"/>
          <w14:textFill>
            <w14:solidFill>
              <w14:schemeClr w14:val="tx1"/>
            </w14:solidFill>
          </w14:textFill>
        </w:rPr>
        <w:t>本单位没有国有资本经营预算财政拨款收入。</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lang w:bidi="ar"/>
          <w14:textFill>
            <w14:solidFill>
              <w14:schemeClr w14:val="tx1"/>
            </w14:solidFill>
          </w14:textFill>
        </w:rPr>
        <w:t>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lang w:bidi="ar"/>
          <w14:textFill>
            <w14:solidFill>
              <w14:schemeClr w14:val="tx1"/>
            </w14:solidFill>
          </w14:textFill>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lang w:bidi="ar"/>
          <w14:textFill>
            <w14:solidFill>
              <w14:schemeClr w14:val="tx1"/>
            </w14:solidFill>
          </w14:textFill>
        </w:rPr>
        <w:t>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lang w:bidi="ar"/>
          <w14:textFill>
            <w14:solidFill>
              <w14:schemeClr w14:val="tx1"/>
            </w14:solidFill>
          </w14:textFill>
        </w:rPr>
      </w:pPr>
      <w:r>
        <w:rPr>
          <w:rFonts w:hint="eastAsia" w:ascii="仿宋" w:hAnsi="仿宋" w:eastAsia="仿宋" w:cs="仿宋"/>
          <w:sz w:val="32"/>
          <w:szCs w:val="32"/>
          <w:lang w:bidi="ar"/>
        </w:rPr>
        <w:t>6.</w:t>
      </w:r>
      <w:r>
        <w:rPr>
          <w:rFonts w:hint="eastAsia" w:ascii="仿宋" w:hAnsi="仿宋" w:eastAsia="仿宋" w:cs="仿宋"/>
          <w:sz w:val="36"/>
          <w:szCs w:val="36"/>
          <w:lang w:bidi="ar"/>
        </w:rPr>
        <w:t>经营收入</w:t>
      </w:r>
      <w:r>
        <w:rPr>
          <w:rFonts w:hint="eastAsia" w:ascii="仿宋" w:hAnsi="仿宋" w:eastAsia="仿宋" w:cs="仿宋"/>
          <w:sz w:val="32"/>
          <w:szCs w:val="32"/>
          <w:lang w:bidi="ar"/>
        </w:rPr>
        <w:t>0.00万,为事业单位在业务活动之外开展非独立核算经营活动取得的收入。较2021年度决算数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w:t>
      </w:r>
      <w:r>
        <w:rPr>
          <w:rFonts w:hint="eastAsia" w:ascii="仿宋" w:hAnsi="仿宋" w:eastAsia="仿宋" w:cs="仿宋"/>
          <w:color w:val="000000" w:themeColor="text1"/>
          <w:sz w:val="32"/>
          <w:szCs w:val="32"/>
          <w:lang w:bidi="ar"/>
          <w14:textFill>
            <w14:solidFill>
              <w14:schemeClr w14:val="tx1"/>
            </w14:solidFill>
          </w14:textFill>
        </w:rPr>
        <w:t>主要原因是：本单位没有经营性收。</w:t>
      </w:r>
    </w:p>
    <w:p>
      <w:pPr>
        <w:ind w:firstLine="640" w:firstLineChars="200"/>
        <w:jc w:val="left"/>
        <w:rPr>
          <w:rFonts w:ascii="仿宋" w:hAnsi="仿宋" w:eastAsia="仿宋" w:cs="仿宋"/>
          <w:color w:val="FF0000"/>
          <w:sz w:val="32"/>
          <w:szCs w:val="32"/>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lang w:bidi="ar"/>
          <w14:textFill>
            <w14:solidFill>
              <w14:schemeClr w14:val="tx1"/>
            </w14:solidFill>
          </w14:textFill>
        </w:rPr>
        <w:t>本单位无附属单位上缴收入。</w:t>
      </w:r>
    </w:p>
    <w:p>
      <w:pPr>
        <w:ind w:firstLine="640" w:firstLineChars="200"/>
        <w:jc w:val="left"/>
        <w:rPr>
          <w:rFonts w:ascii="仿宋" w:hAnsi="仿宋" w:eastAsia="仿宋" w:cs="仿宋"/>
          <w:color w:val="FF0000"/>
          <w:sz w:val="32"/>
          <w:szCs w:val="32"/>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lang w:bidi="ar"/>
          <w14:textFill>
            <w14:solidFill>
              <w14:schemeClr w14:val="tx1"/>
            </w14:solidFill>
          </w14:textFill>
        </w:rPr>
        <w:t>本单位没有其他收入。</w:t>
      </w:r>
    </w:p>
    <w:p>
      <w:pPr>
        <w:ind w:firstLine="640" w:firstLineChars="200"/>
        <w:jc w:val="left"/>
        <w:rPr>
          <w:rFonts w:ascii="仿宋" w:hAnsi="仿宋" w:eastAsia="仿宋" w:cs="仿宋"/>
          <w:color w:val="FF0000"/>
          <w:sz w:val="32"/>
          <w:szCs w:val="32"/>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lang w:bidi="ar"/>
          <w14:textFill>
            <w14:solidFill>
              <w14:schemeClr w14:val="tx1"/>
            </w14:solidFill>
          </w14:textFill>
        </w:rPr>
        <w:t>本单位没有其他收入。</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减少170.25</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下降100.00%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主要原因：人员减少。</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899660" cy="3219450"/>
            <wp:effectExtent l="4445" t="4445" r="10795" b="1460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ascii="仿宋" w:hAnsi="仿宋" w:eastAsia="仿宋" w:cs="仿宋"/>
          <w:sz w:val="32"/>
          <w:u w:color="auto"/>
        </w:rPr>
        <w:t>1312.09</w:t>
      </w:r>
      <w:r>
        <w:rPr>
          <w:rFonts w:hint="eastAsia" w:ascii="仿宋" w:hAnsi="仿宋" w:eastAsia="仿宋" w:cs="仿宋"/>
          <w:sz w:val="32"/>
          <w:szCs w:val="32"/>
          <w:highlight w:val="none"/>
        </w:rPr>
        <w:t>万元，其中本年支出</w:t>
      </w:r>
      <w:r>
        <w:rPr>
          <w:rFonts w:ascii="仿宋" w:hAnsi="仿宋" w:eastAsia="仿宋" w:cs="仿宋"/>
          <w:sz w:val="32"/>
          <w:u w:color="auto"/>
        </w:rPr>
        <w:t>1312.09</w:t>
      </w:r>
      <w:r>
        <w:rPr>
          <w:rFonts w:hint="eastAsia" w:ascii="仿宋" w:hAnsi="仿宋" w:eastAsia="仿宋" w:cs="仿宋"/>
          <w:sz w:val="32"/>
          <w:szCs w:val="32"/>
          <w:highlight w:val="none"/>
        </w:rPr>
        <w:t>万元，较2021年度决算数</w:t>
      </w:r>
      <w:r>
        <w:rPr>
          <w:rFonts w:ascii="仿宋" w:hAnsi="仿宋" w:eastAsia="仿宋" w:cs="仿宋"/>
          <w:sz w:val="32"/>
          <w:u w:color="auto"/>
        </w:rPr>
        <w:t>减少159.35</w:t>
      </w:r>
      <w:r>
        <w:rPr>
          <w:rFonts w:hint="eastAsia" w:ascii="仿宋" w:hAnsi="仿宋" w:eastAsia="仿宋" w:cs="仿宋"/>
          <w:sz w:val="32"/>
          <w:szCs w:val="32"/>
          <w:highlight w:val="none"/>
        </w:rPr>
        <w:t>万元，</w:t>
      </w:r>
      <w:r>
        <w:rPr>
          <w:rFonts w:ascii="仿宋" w:hAnsi="仿宋" w:eastAsia="仿宋" w:cs="仿宋"/>
          <w:sz w:val="32"/>
          <w:u w:color="auto"/>
        </w:rPr>
        <w:t>下降10.83%</w:t>
      </w:r>
      <w:r>
        <w:rPr>
          <w:rFonts w:hint="eastAsia" w:ascii="仿宋" w:hAnsi="仿宋" w:eastAsia="仿宋" w:cs="仿宋"/>
          <w:sz w:val="32"/>
          <w:szCs w:val="32"/>
          <w:highlight w:val="none"/>
        </w:rPr>
        <w:t>。支出具体情况如下：</w:t>
      </w:r>
    </w:p>
    <w:p>
      <w:pPr>
        <w:ind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17.27</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教职工工会活动</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增加17.27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增长100%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2022年未做工会活动经费预算。</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教育支出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205</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1002.21</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人员基本工资，商品服务支出。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增加69.35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增长7.43%</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lang w:val="en-US" w:eastAsia="zh-CN" w:bidi="ar"/>
          <w14:textFill>
            <w14:solidFill>
              <w14:schemeClr w14:val="tx1"/>
            </w14:solidFill>
          </w14:textFill>
        </w:rPr>
        <w:t>10位</w:t>
      </w:r>
      <w:r>
        <w:rPr>
          <w:rFonts w:hint="eastAsia" w:ascii="仿宋" w:hAnsi="仿宋" w:eastAsia="仿宋" w:cs="仿宋"/>
          <w:color w:val="000000" w:themeColor="text1"/>
          <w:sz w:val="32"/>
          <w:szCs w:val="32"/>
          <w:lang w:bidi="ar"/>
          <w14:textFill>
            <w14:solidFill>
              <w14:schemeClr w14:val="tx1"/>
            </w14:solidFill>
          </w14:textFill>
        </w:rPr>
        <w:t>教师调出到县城学校。</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97.19</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单位基本养老缴费和社保费。</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减少129.35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下降57.10%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bookmarkStart w:id="5" w:name="_Hlk151050303"/>
      <w:r>
        <w:rPr>
          <w:rFonts w:hint="eastAsia" w:ascii="仿宋" w:hAnsi="仿宋" w:eastAsia="仿宋" w:cs="仿宋"/>
          <w:color w:val="000000" w:themeColor="text1"/>
          <w:sz w:val="32"/>
          <w:szCs w:val="32"/>
          <w:lang w:val="en-US" w:eastAsia="zh-CN" w:bidi="ar"/>
          <w14:textFill>
            <w14:solidFill>
              <w14:schemeClr w14:val="tx1"/>
            </w14:solidFill>
          </w14:textFill>
        </w:rPr>
        <w:t>2022年</w:t>
      </w:r>
      <w:r>
        <w:rPr>
          <w:rFonts w:hint="eastAsia" w:ascii="仿宋" w:hAnsi="仿宋" w:eastAsia="仿宋" w:cs="仿宋"/>
          <w:color w:val="000000" w:themeColor="text1"/>
          <w:sz w:val="32"/>
          <w:szCs w:val="32"/>
          <w:lang w:val="en-US" w:eastAsia="zh-CN"/>
          <w14:textFill>
            <w14:solidFill>
              <w14:schemeClr w14:val="tx1"/>
            </w14:solidFill>
          </w14:textFill>
        </w:rPr>
        <w:t>进行</w:t>
      </w:r>
      <w:r>
        <w:rPr>
          <w:rFonts w:hint="eastAsia" w:ascii="仿宋" w:hAnsi="仿宋" w:eastAsia="仿宋" w:cs="仿宋"/>
          <w:color w:val="000000" w:themeColor="text1"/>
          <w:sz w:val="32"/>
          <w:szCs w:val="32"/>
          <w14:textFill>
            <w14:solidFill>
              <w14:schemeClr w14:val="tx1"/>
            </w14:solidFill>
          </w14:textFill>
        </w:rPr>
        <w:t>基本养老缴和社保</w:t>
      </w:r>
      <w:r>
        <w:rPr>
          <w:rFonts w:hint="eastAsia" w:ascii="仿宋" w:hAnsi="仿宋" w:eastAsia="仿宋" w:cs="仿宋"/>
          <w:color w:val="000000" w:themeColor="text1"/>
          <w:sz w:val="32"/>
          <w:szCs w:val="32"/>
          <w:lang w:val="en-US" w:eastAsia="zh-CN"/>
          <w14:textFill>
            <w14:solidFill>
              <w14:schemeClr w14:val="tx1"/>
            </w14:solidFill>
          </w14:textFill>
        </w:rPr>
        <w:t>保险基数调整，基数有所提高</w:t>
      </w:r>
      <w:r>
        <w:rPr>
          <w:rFonts w:hint="eastAsia" w:ascii="仿宋" w:hAnsi="仿宋" w:eastAsia="仿宋" w:cs="仿宋"/>
          <w:color w:val="000000" w:themeColor="text1"/>
          <w:sz w:val="32"/>
          <w:szCs w:val="32"/>
          <w:lang w:bidi="ar"/>
          <w14:textFill>
            <w14:solidFill>
              <w14:schemeClr w14:val="tx1"/>
            </w14:solidFill>
          </w14:textFill>
        </w:rPr>
        <w:t>。</w:t>
      </w:r>
      <w:bookmarkEnd w:id="5"/>
    </w:p>
    <w:p>
      <w:pPr>
        <w:ind w:firstLine="640" w:firstLineChars="200"/>
        <w:jc w:val="left"/>
        <w:rPr>
          <w:rFonts w:ascii="仿宋" w:hAnsi="仿宋" w:eastAsia="仿宋" w:cs="仿宋"/>
          <w:color w:val="000000" w:themeColor="text1"/>
          <w:sz w:val="32"/>
          <w:szCs w:val="32"/>
          <w:lang w:bidi="ar"/>
          <w14:textFill>
            <w14:solidFill>
              <w14:schemeClr w14:val="tx1"/>
            </w14:solidFill>
          </w14:textFill>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72.95</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住房公积金缴费。</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增加2.83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增长4.04%</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lang w:val="en-US" w:eastAsia="zh-CN" w:bidi="ar"/>
          <w14:textFill>
            <w14:solidFill>
              <w14:schemeClr w14:val="tx1"/>
            </w14:solidFill>
          </w14:textFill>
        </w:rPr>
        <w:t>2022年</w:t>
      </w:r>
      <w:r>
        <w:rPr>
          <w:rFonts w:hint="eastAsia" w:ascii="仿宋" w:hAnsi="仿宋" w:eastAsia="仿宋" w:cs="仿宋"/>
          <w:color w:val="000000" w:themeColor="text1"/>
          <w:sz w:val="32"/>
          <w:szCs w:val="32"/>
          <w:lang w:val="en-US" w:eastAsia="zh-CN"/>
          <w14:textFill>
            <w14:solidFill>
              <w14:schemeClr w14:val="tx1"/>
            </w14:solidFill>
          </w14:textFill>
        </w:rPr>
        <w:t>进行住房公积金调整，基数有所提高</w:t>
      </w:r>
      <w:r>
        <w:rPr>
          <w:rFonts w:hint="eastAsia" w:ascii="仿宋" w:hAnsi="仿宋" w:eastAsia="仿宋" w:cs="仿宋"/>
          <w:color w:val="000000" w:themeColor="text1"/>
          <w:sz w:val="32"/>
          <w:szCs w:val="32"/>
          <w:lang w:bidi="ar"/>
          <w14:textFill>
            <w14:solidFill>
              <w14:schemeClr w14:val="tx1"/>
            </w14:solidFill>
          </w14:textFill>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122.47</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lang w:bidi="ar"/>
          <w14:textFill>
            <w14:solidFill>
              <w14:schemeClr w14:val="tx1"/>
            </w14:solidFill>
          </w14:textFill>
        </w:rPr>
        <w:t>主要用于人员工资福利。</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减少119.45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下降49.38%</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lang w:bidi="ar"/>
          <w14:textFill>
            <w14:solidFill>
              <w14:schemeClr w14:val="tx1"/>
            </w14:solidFill>
          </w14:textFill>
        </w:rPr>
        <w:t>教师调出到县城学校，</w:t>
      </w:r>
      <w:r>
        <w:rPr>
          <w:rFonts w:hint="eastAsia" w:ascii="仿宋" w:hAnsi="仿宋" w:eastAsia="仿宋" w:cs="仿宋"/>
          <w:color w:val="000000" w:themeColor="text1"/>
          <w:sz w:val="32"/>
          <w:szCs w:val="32"/>
          <w:lang w:val="en-US" w:eastAsia="zh-CN" w:bidi="ar"/>
          <w14:textFill>
            <w14:solidFill>
              <w14:schemeClr w14:val="tx1"/>
            </w14:solidFill>
          </w14:textFill>
        </w:rPr>
        <w:t>支出有所减少</w:t>
      </w:r>
      <w:r>
        <w:rPr>
          <w:rFonts w:hint="eastAsia" w:ascii="仿宋" w:hAnsi="仿宋" w:eastAsia="仿宋" w:cs="仿宋"/>
          <w:color w:val="000000" w:themeColor="text1"/>
          <w:sz w:val="32"/>
          <w:szCs w:val="32"/>
          <w:lang w:bidi="ar"/>
          <w14:textFill>
            <w14:solidFill>
              <w14:schemeClr w14:val="tx1"/>
            </w14:solidFill>
          </w14:textFill>
        </w:rPr>
        <w:t>。</w:t>
      </w:r>
    </w:p>
    <w:p>
      <w:pPr>
        <w:ind w:firstLine="620" w:firstLineChars="200"/>
        <w:jc w:val="left"/>
        <w:rPr>
          <w:rFonts w:ascii="仿宋" w:hAnsi="仿宋" w:eastAsia="仿宋_GB2312" w:cs="仿宋"/>
          <w:sz w:val="32"/>
          <w:szCs w:val="32"/>
          <w:lang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r>
        <w:rPr>
          <w:rFonts w:hint="eastAsia" w:ascii="仿宋" w:hAnsi="仿宋" w:eastAsia="仿宋" w:cs="仿宋"/>
          <w:color w:val="000000" w:themeColor="text1"/>
          <w:sz w:val="32"/>
          <w:szCs w:val="32"/>
          <w:lang w:bidi="ar"/>
          <w14:textFill>
            <w14:solidFill>
              <w14:schemeClr w14:val="tx1"/>
            </w14:solidFill>
          </w14:textFill>
        </w:rPr>
        <w:t>部分项目</w:t>
      </w:r>
      <w:bookmarkStart w:id="6" w:name="_Hlk151050670"/>
      <w:r>
        <w:rPr>
          <w:rFonts w:hint="eastAsia" w:ascii="仿宋" w:hAnsi="仿宋" w:eastAsia="仿宋" w:cs="仿宋"/>
          <w:color w:val="000000" w:themeColor="text1"/>
          <w:sz w:val="32"/>
          <w:szCs w:val="32"/>
          <w:lang w:bidi="ar"/>
          <w14:textFill>
            <w14:solidFill>
              <w14:schemeClr w14:val="tx1"/>
            </w14:solidFill>
          </w14:textFill>
        </w:rPr>
        <w:t>已在本年执行完毕，不需要结转至下年继续执行。</w:t>
      </w:r>
      <w:bookmarkEnd w:id="6"/>
    </w:p>
    <w:p>
      <w:pPr>
        <w:ind w:firstLine="640" w:firstLineChars="200"/>
        <w:jc w:val="left"/>
        <w:rPr>
          <w:rFonts w:ascii="仿宋" w:hAnsi="仿宋" w:eastAsia="仿宋" w:cs="仿宋"/>
          <w:sz w:val="32"/>
          <w:szCs w:val="32"/>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lang w:bidi="ar"/>
          <w14:textFill>
            <w14:solidFill>
              <w14:schemeClr w14:val="tx1"/>
            </w14:solidFill>
          </w14:textFill>
        </w:rPr>
        <w:t>已在本年执行完毕，不需要结转至下年继续执行。</w:t>
      </w:r>
    </w:p>
    <w:p>
      <w:pPr>
        <w:keepNext w:val="0"/>
        <w:keepLines w:val="0"/>
        <w:widowControl w:val="0"/>
        <w:suppressLineNumbers w:val="0"/>
        <w:spacing w:before="0" w:beforeAutospacing="0" w:after="0" w:afterAutospacing="0"/>
        <w:ind w:right="0" w:firstLine="640" w:firstLineChars="200"/>
        <w:jc w:val="left"/>
        <w:rPr>
          <w:rFonts w:ascii="仿宋" w:hAnsi="仿宋" w:eastAsia="仿宋" w:cs="仿宋"/>
          <w:sz w:val="32"/>
          <w:szCs w:val="32"/>
          <w:highlight w:val="none"/>
        </w:rPr>
      </w:pP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784725" cy="2870200"/>
            <wp:effectExtent l="4445" t="5080" r="11430" b="20320"/>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7" w:name="OLE_LINK1"/>
      <w:r>
        <w:rPr>
          <w:rFonts w:hint="eastAsia" w:ascii="黑体" w:hAnsi="黑体" w:eastAsia="黑体" w:cs="黑体"/>
          <w:sz w:val="32"/>
          <w:szCs w:val="32"/>
          <w:highlight w:val="none"/>
        </w:rPr>
        <w:t>一般公共预算财政拨款支出决算情况</w:t>
      </w:r>
      <w:bookmarkEnd w:id="7"/>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环江毛南族自治县东兴镇初级中学</w:t>
      </w:r>
      <w:r>
        <w:rPr>
          <w:rFonts w:hint="eastAsia" w:ascii="仿宋" w:hAnsi="仿宋" w:eastAsia="仿宋" w:cs="仿宋"/>
          <w:sz w:val="32"/>
          <w:szCs w:val="32"/>
          <w:highlight w:val="none"/>
        </w:rPr>
        <w:t>2022年度一般公共预算财政拨款支出</w:t>
      </w:r>
      <w:r>
        <w:rPr>
          <w:rFonts w:ascii="仿宋" w:hAnsi="仿宋" w:eastAsia="仿宋" w:cs="仿宋"/>
          <w:sz w:val="32"/>
          <w:u w:color="auto"/>
        </w:rPr>
        <w:t>1312.09</w:t>
      </w:r>
      <w:r>
        <w:rPr>
          <w:rFonts w:hint="eastAsia" w:ascii="仿宋" w:hAnsi="仿宋" w:eastAsia="仿宋" w:cs="仿宋"/>
          <w:sz w:val="32"/>
          <w:szCs w:val="32"/>
          <w:highlight w:val="none"/>
        </w:rPr>
        <w:t>万元，较2021年度决算数</w:t>
      </w:r>
      <w:r>
        <w:rPr>
          <w:rFonts w:ascii="仿宋" w:hAnsi="仿宋" w:eastAsia="仿宋" w:cs="仿宋"/>
          <w:sz w:val="32"/>
          <w:u w:color="auto"/>
        </w:rPr>
        <w:t>减少159.35</w:t>
      </w:r>
      <w:r>
        <w:rPr>
          <w:rFonts w:hint="eastAsia" w:ascii="仿宋" w:hAnsi="仿宋" w:eastAsia="仿宋" w:cs="仿宋"/>
          <w:sz w:val="32"/>
          <w:szCs w:val="32"/>
          <w:highlight w:val="none"/>
        </w:rPr>
        <w:t>万元，</w:t>
      </w:r>
      <w:r>
        <w:rPr>
          <w:rFonts w:ascii="仿宋" w:hAnsi="仿宋" w:eastAsia="仿宋" w:cs="仿宋"/>
          <w:sz w:val="32"/>
          <w:u w:color="auto"/>
        </w:rPr>
        <w:t>下降10.83%</w:t>
      </w:r>
      <w:r>
        <w:rPr>
          <w:rFonts w:hint="eastAsia" w:ascii="仿宋" w:hAnsi="仿宋" w:eastAsia="仿宋" w:cs="仿宋"/>
          <w:sz w:val="32"/>
          <w:szCs w:val="32"/>
          <w:highlight w:val="none"/>
        </w:rPr>
        <w:t>。其中：基本支出</w:t>
      </w:r>
      <w:r>
        <w:rPr>
          <w:rFonts w:ascii="仿宋" w:hAnsi="仿宋" w:eastAsia="仿宋" w:cs="仿宋"/>
          <w:sz w:val="32"/>
          <w:u w:color="auto"/>
        </w:rPr>
        <w:t>1200.15</w:t>
      </w:r>
      <w:r>
        <w:rPr>
          <w:rFonts w:hint="eastAsia" w:ascii="仿宋" w:hAnsi="仿宋" w:eastAsia="仿宋" w:cs="仿宋"/>
          <w:sz w:val="32"/>
          <w:szCs w:val="32"/>
          <w:highlight w:val="none"/>
        </w:rPr>
        <w:t>万元，项目支出</w:t>
      </w:r>
      <w:r>
        <w:rPr>
          <w:rFonts w:ascii="仿宋" w:hAnsi="仿宋" w:eastAsia="仿宋" w:cs="仿宋"/>
          <w:sz w:val="32"/>
          <w:u w:color="auto"/>
        </w:rPr>
        <w:t>111.94</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lang w:eastAsia="zh-CN"/>
        </w:rPr>
        <w:t>环江毛南族自治县东兴镇初级中学</w:t>
      </w:r>
      <w:r>
        <w:rPr>
          <w:rFonts w:hint="eastAsia" w:ascii="仿宋" w:hAnsi="仿宋" w:eastAsia="仿宋" w:cs="仿宋"/>
          <w:sz w:val="32"/>
          <w:szCs w:val="32"/>
          <w:highlight w:val="none"/>
        </w:rPr>
        <w:t>2022 年度一般公共预算财政拨款支出年初预算为</w:t>
      </w:r>
      <w:r>
        <w:rPr>
          <w:rFonts w:ascii="仿宋" w:hAnsi="仿宋" w:eastAsia="仿宋" w:cs="仿宋"/>
          <w:sz w:val="32"/>
          <w:u w:color="auto"/>
        </w:rPr>
        <w:t>797.39</w:t>
      </w:r>
      <w:r>
        <w:rPr>
          <w:rFonts w:hint="eastAsia" w:ascii="仿宋" w:hAnsi="仿宋" w:eastAsia="仿宋" w:cs="仿宋"/>
          <w:sz w:val="32"/>
          <w:szCs w:val="32"/>
          <w:highlight w:val="none"/>
        </w:rPr>
        <w:t>万元，支出决算为</w:t>
      </w:r>
      <w:r>
        <w:rPr>
          <w:rFonts w:ascii="仿宋" w:hAnsi="仿宋" w:eastAsia="仿宋" w:cs="仿宋"/>
          <w:sz w:val="32"/>
          <w:u w:color="auto"/>
        </w:rPr>
        <w:t>1312.09</w:t>
      </w:r>
      <w:r>
        <w:rPr>
          <w:rFonts w:hint="eastAsia" w:ascii="仿宋" w:hAnsi="仿宋" w:eastAsia="仿宋" w:cs="仿宋"/>
          <w:sz w:val="32"/>
          <w:szCs w:val="32"/>
          <w:highlight w:val="none"/>
        </w:rPr>
        <w:t>万元，完成年初预算的</w:t>
      </w:r>
      <w:r>
        <w:rPr>
          <w:rFonts w:ascii="仿宋" w:hAnsi="仿宋" w:eastAsia="仿宋" w:cs="仿宋"/>
          <w:sz w:val="32"/>
          <w:u w:color="auto"/>
        </w:rPr>
        <w:t>164.55%</w:t>
      </w:r>
      <w:r>
        <w:rPr>
          <w:rFonts w:hint="eastAsia" w:ascii="仿宋" w:hAnsi="仿宋" w:eastAsia="仿宋" w:cs="仿宋"/>
          <w:sz w:val="32"/>
          <w:szCs w:val="32"/>
          <w:highlight w:val="none"/>
        </w:rPr>
        <w:t>。</w:t>
      </w:r>
      <w:bookmarkStart w:id="8" w:name="OLE_LINK2"/>
      <w:bookmarkEnd w:id="8"/>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ascii="仿宋" w:hAnsi="仿宋" w:eastAsia="仿宋"/>
          <w:sz w:val="32"/>
          <w:szCs w:val="32"/>
          <w:highlight w:val="none"/>
        </w:rPr>
        <w:t>11.94</w:t>
      </w:r>
      <w:r>
        <w:rPr>
          <w:rFonts w:hint="eastAsia" w:ascii="仿宋" w:hAnsi="仿宋" w:eastAsia="仿宋"/>
          <w:sz w:val="32"/>
          <w:szCs w:val="32"/>
          <w:highlight w:val="none"/>
        </w:rPr>
        <w:t>万元，支出决算为</w:t>
      </w:r>
      <w:r>
        <w:rPr>
          <w:rFonts w:ascii="仿宋" w:hAnsi="仿宋" w:eastAsia="仿宋"/>
          <w:sz w:val="32"/>
          <w:szCs w:val="32"/>
          <w:highlight w:val="none"/>
        </w:rPr>
        <w:t>17.27</w:t>
      </w:r>
      <w:r>
        <w:rPr>
          <w:rFonts w:hint="eastAsia" w:ascii="仿宋" w:hAnsi="仿宋" w:eastAsia="仿宋"/>
          <w:sz w:val="32"/>
          <w:szCs w:val="32"/>
          <w:highlight w:val="none"/>
        </w:rPr>
        <w:t>万元，完成年初预算的</w:t>
      </w:r>
      <w:r>
        <w:rPr>
          <w:rFonts w:ascii="仿宋" w:hAnsi="仿宋" w:eastAsia="仿宋"/>
          <w:sz w:val="32"/>
          <w:szCs w:val="32"/>
          <w:highlight w:val="none"/>
        </w:rPr>
        <w:t>144.64%</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2022年未做工会活动经费预算。</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11.94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17.27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144.64%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5"/>
                <w:szCs w:val="15"/>
                <w:highlight w:val="none"/>
                <w:u w:val="none"/>
                <w:lang w:val="en-US" w:eastAsia="zh-CN"/>
              </w:rPr>
            </w:pPr>
            <w:r>
              <w:rPr>
                <w:rFonts w:hint="eastAsia" w:ascii="仿宋" w:hAnsi="仿宋" w:eastAsia="仿宋" w:cs="仿宋"/>
                <w:color w:val="auto"/>
                <w:sz w:val="24"/>
                <w:szCs w:val="24"/>
                <w:highlight w:val="none"/>
                <w:lang w:val="en-US" w:eastAsia="zh-CN"/>
              </w:rPr>
              <w:t>教职工工会活动</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kern w:val="2"/>
                <w:sz w:val="24"/>
                <w:szCs w:val="24"/>
                <w:highlight w:val="none"/>
                <w:lang w:val="en-US" w:eastAsia="zh-CN" w:bidi="ar"/>
              </w:rPr>
              <w:t>2022年未做工会活动经费预算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11.94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17.27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4"/>
                <w:szCs w:val="24"/>
                <w:highlight w:val="none"/>
                <w:lang w:val="en-US" w:eastAsia="zh-CN"/>
              </w:rPr>
              <w:t>教职工工会活动</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kern w:val="2"/>
                <w:sz w:val="24"/>
                <w:szCs w:val="24"/>
                <w:highlight w:val="none"/>
                <w:lang w:val="en-US" w:eastAsia="zh-CN" w:bidi="ar"/>
              </w:rPr>
              <w:t>2022年未做工会活动经费预算</w:t>
            </w:r>
          </w:p>
        </w:tc>
      </w:tr>
    </w:tbl>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教育支出</w:t>
      </w:r>
      <w:r>
        <w:rPr>
          <w:rFonts w:ascii="仿宋" w:hAnsi="仿宋" w:eastAsia="仿宋"/>
          <w:sz w:val="32"/>
          <w:u w:color="auto"/>
        </w:rPr>
        <w:t>（205</w:t>
      </w:r>
      <w:r>
        <w:rPr>
          <w:rFonts w:hint="eastAsia" w:ascii="仿宋" w:hAnsi="仿宋" w:eastAsia="仿宋"/>
          <w:sz w:val="32"/>
          <w:szCs w:val="32"/>
          <w:highlight w:val="none"/>
        </w:rPr>
        <w:t>类）年初预算为</w:t>
      </w:r>
      <w:r>
        <w:rPr>
          <w:rFonts w:ascii="仿宋" w:hAnsi="仿宋" w:eastAsia="仿宋"/>
          <w:sz w:val="32"/>
          <w:szCs w:val="32"/>
          <w:highlight w:val="none"/>
        </w:rPr>
        <w:t>618.26</w:t>
      </w:r>
      <w:r>
        <w:rPr>
          <w:rFonts w:hint="eastAsia" w:ascii="仿宋" w:hAnsi="仿宋" w:eastAsia="仿宋"/>
          <w:sz w:val="32"/>
          <w:szCs w:val="32"/>
          <w:highlight w:val="none"/>
        </w:rPr>
        <w:t>万元，支出决算为</w:t>
      </w:r>
      <w:r>
        <w:rPr>
          <w:rFonts w:ascii="仿宋" w:hAnsi="仿宋" w:eastAsia="仿宋"/>
          <w:sz w:val="32"/>
          <w:szCs w:val="32"/>
          <w:highlight w:val="none"/>
        </w:rPr>
        <w:t>1002.21</w:t>
      </w:r>
      <w:r>
        <w:rPr>
          <w:rFonts w:hint="eastAsia" w:ascii="仿宋" w:hAnsi="仿宋" w:eastAsia="仿宋"/>
          <w:sz w:val="32"/>
          <w:szCs w:val="32"/>
          <w:highlight w:val="none"/>
        </w:rPr>
        <w:t>万元，完成年初预算的</w:t>
      </w:r>
      <w:r>
        <w:rPr>
          <w:rFonts w:ascii="仿宋" w:hAnsi="仿宋" w:eastAsia="仿宋"/>
          <w:sz w:val="32"/>
          <w:szCs w:val="32"/>
          <w:highlight w:val="none"/>
        </w:rPr>
        <w:t>162.10%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sz w:val="32"/>
          <w:szCs w:val="32"/>
          <w14:textFill>
            <w14:solidFill>
              <w14:schemeClr w14:val="tx1"/>
            </w14:solidFill>
          </w14:textFill>
        </w:rPr>
        <w:t>增加6名特岗教师</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2050203</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初中教育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618.26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982.27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158.88%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Cs w:val="21"/>
                <w14:textFill>
                  <w14:solidFill>
                    <w14:schemeClr w14:val="tx1"/>
                  </w14:solidFill>
                </w14:textFill>
              </w:rPr>
              <w:t>工资等发放</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18"/>
                <w:szCs w:val="18"/>
                <w14:textFill>
                  <w14:solidFill>
                    <w14:schemeClr w14:val="tx1"/>
                  </w14:solidFill>
                </w14:textFill>
              </w:rPr>
              <w:t>增加6名特岗教师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其他普通教育支出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19.95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Cs w:val="21"/>
                <w14:textFill>
                  <w14:solidFill>
                    <w14:schemeClr w14:val="tx1"/>
                  </w14:solidFill>
                </w14:textFill>
              </w:rPr>
              <w:t>用于学校公用支出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18"/>
                <w:szCs w:val="18"/>
                <w14:textFill>
                  <w14:solidFill>
                    <w14:schemeClr w14:val="tx1"/>
                  </w14:solidFill>
                </w14:textFill>
              </w:rPr>
              <w:t>年中调整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618.26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1002.21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Cs w:val="21"/>
                <w14:textFill>
                  <w14:solidFill>
                    <w14:schemeClr w14:val="tx1"/>
                  </w14:solidFill>
                </w14:textFill>
              </w:rPr>
              <w:t>学校支出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18"/>
                <w:szCs w:val="18"/>
                <w14:textFill>
                  <w14:solidFill>
                    <w14:schemeClr w14:val="tx1"/>
                  </w14:solidFill>
                </w14:textFill>
              </w:rPr>
              <w:t>教师变动</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numPr>
          <w:ilvl w:val="0"/>
          <w:numId w:val="1"/>
        </w:numPr>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ascii="仿宋" w:hAnsi="仿宋" w:eastAsia="仿宋"/>
          <w:sz w:val="32"/>
          <w:szCs w:val="32"/>
          <w:highlight w:val="none"/>
        </w:rPr>
        <w:t>95.54</w:t>
      </w:r>
      <w:r>
        <w:rPr>
          <w:rFonts w:hint="eastAsia" w:ascii="仿宋" w:hAnsi="仿宋" w:eastAsia="仿宋"/>
          <w:sz w:val="32"/>
          <w:szCs w:val="32"/>
          <w:highlight w:val="none"/>
        </w:rPr>
        <w:t>万元，支出决算为</w:t>
      </w:r>
      <w:r>
        <w:rPr>
          <w:rFonts w:ascii="仿宋" w:hAnsi="仿宋" w:eastAsia="仿宋"/>
          <w:sz w:val="32"/>
          <w:szCs w:val="32"/>
          <w:highlight w:val="none"/>
        </w:rPr>
        <w:t>97.19</w:t>
      </w:r>
      <w:r>
        <w:rPr>
          <w:rFonts w:hint="eastAsia" w:ascii="仿宋" w:hAnsi="仿宋" w:eastAsia="仿宋"/>
          <w:sz w:val="32"/>
          <w:szCs w:val="32"/>
          <w:highlight w:val="none"/>
        </w:rPr>
        <w:t>万元，完成年初预算的</w:t>
      </w:r>
      <w:r>
        <w:rPr>
          <w:rFonts w:ascii="仿宋" w:hAnsi="仿宋" w:eastAsia="仿宋"/>
          <w:sz w:val="32"/>
          <w:szCs w:val="32"/>
          <w:highlight w:val="none"/>
        </w:rPr>
        <w:t>101.73%</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sz w:val="32"/>
          <w:szCs w:val="32"/>
          <w:lang w:bidi="ar"/>
          <w14:textFill>
            <w14:solidFill>
              <w14:schemeClr w14:val="tx1"/>
            </w14:solidFill>
          </w14:textFill>
        </w:rPr>
        <w:t>特岗教师基数小，中年教师调出到县城。</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95.54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97.19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101.73%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仿宋" w:hAnsi="仿宋" w:eastAsia="仿宋" w:cs="仿宋"/>
                <w:color w:val="000000" w:themeColor="text1"/>
                <w:sz w:val="21"/>
                <w:szCs w:val="21"/>
                <w:lang w:bidi="ar"/>
                <w14:textFill>
                  <w14:solidFill>
                    <w14:schemeClr w14:val="tx1"/>
                  </w14:solidFill>
                </w14:textFill>
              </w:rPr>
              <w:t>特岗教师基数小</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仿宋" w:hAnsi="仿宋" w:eastAsia="仿宋" w:cs="仿宋"/>
                <w:color w:val="000000" w:themeColor="text1"/>
                <w:sz w:val="21"/>
                <w:szCs w:val="21"/>
                <w:lang w:bidi="ar"/>
                <w14:textFill>
                  <w14:solidFill>
                    <w14:schemeClr w14:val="tx1"/>
                  </w14:solidFill>
                </w14:textFill>
              </w:rPr>
              <w:t>中年教师调出到县城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95.54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97.19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21"/>
                <w:szCs w:val="21"/>
                <w:lang w:bidi="ar"/>
                <w14:textFill>
                  <w14:solidFill>
                    <w14:schemeClr w14:val="tx1"/>
                  </w14:solidFill>
                </w14:textFill>
              </w:rPr>
              <w:t>特岗教师基数小</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21"/>
                <w:szCs w:val="21"/>
                <w:lang w:bidi="ar"/>
                <w14:textFill>
                  <w14:solidFill>
                    <w14:schemeClr w14:val="tx1"/>
                  </w14:solidFill>
                </w14:textFill>
              </w:rPr>
              <w:t>中年教师调出到县城</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numPr>
          <w:ilvl w:val="0"/>
          <w:numId w:val="1"/>
        </w:numPr>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ascii="仿宋" w:hAnsi="仿宋" w:eastAsia="仿宋"/>
          <w:sz w:val="32"/>
          <w:szCs w:val="32"/>
          <w:highlight w:val="none"/>
        </w:rPr>
        <w:t>71.65</w:t>
      </w:r>
      <w:r>
        <w:rPr>
          <w:rFonts w:hint="eastAsia" w:ascii="仿宋" w:hAnsi="仿宋" w:eastAsia="仿宋"/>
          <w:sz w:val="32"/>
          <w:szCs w:val="32"/>
          <w:highlight w:val="none"/>
        </w:rPr>
        <w:t>万元，支出决算为</w:t>
      </w:r>
      <w:r>
        <w:rPr>
          <w:rFonts w:ascii="仿宋" w:hAnsi="仿宋" w:eastAsia="仿宋"/>
          <w:sz w:val="32"/>
          <w:szCs w:val="32"/>
          <w:highlight w:val="none"/>
        </w:rPr>
        <w:t>72.95</w:t>
      </w:r>
      <w:r>
        <w:rPr>
          <w:rFonts w:hint="eastAsia" w:ascii="仿宋" w:hAnsi="仿宋" w:eastAsia="仿宋"/>
          <w:sz w:val="32"/>
          <w:szCs w:val="32"/>
          <w:highlight w:val="none"/>
        </w:rPr>
        <w:t>万元，完成年初预算的</w:t>
      </w:r>
      <w:r>
        <w:rPr>
          <w:rFonts w:ascii="仿宋" w:hAnsi="仿宋" w:eastAsia="仿宋"/>
          <w:sz w:val="32"/>
          <w:szCs w:val="32"/>
          <w:highlight w:val="none"/>
        </w:rPr>
        <w:t>101.81%</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sz w:val="32"/>
          <w:szCs w:val="32"/>
          <w:lang w:bidi="ar"/>
          <w14:textFill>
            <w14:solidFill>
              <w14:schemeClr w14:val="tx1"/>
            </w14:solidFill>
          </w14:textFill>
        </w:rPr>
        <w:t>教师调出，新进特岗教师基数少。</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71.65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72.95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101.81%</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3"/>
                <w:szCs w:val="13"/>
                <w:highlight w:val="none"/>
                <w:u w:val="none"/>
                <w:lang w:val="en-US" w:eastAsia="zh-CN"/>
              </w:rPr>
            </w:pPr>
            <w:r>
              <w:rPr>
                <w:rFonts w:hint="eastAsia" w:ascii="仿宋" w:hAnsi="仿宋" w:eastAsia="仿宋" w:cs="仿宋"/>
                <w:color w:val="000000" w:themeColor="text1"/>
                <w:sz w:val="22"/>
                <w:szCs w:val="22"/>
                <w:lang w:bidi="ar"/>
                <w14:textFill>
                  <w14:solidFill>
                    <w14:schemeClr w14:val="tx1"/>
                  </w14:solidFill>
                </w14:textFill>
              </w:rPr>
              <w:t>教师调出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3"/>
                <w:szCs w:val="13"/>
                <w:highlight w:val="none"/>
                <w:u w:val="none"/>
                <w:lang w:val="en-US" w:eastAsia="zh-CN"/>
              </w:rPr>
            </w:pPr>
            <w:r>
              <w:rPr>
                <w:rFonts w:hint="eastAsia" w:ascii="仿宋" w:hAnsi="仿宋" w:eastAsia="仿宋" w:cs="仿宋"/>
                <w:color w:val="000000" w:themeColor="text1"/>
                <w:sz w:val="22"/>
                <w:szCs w:val="22"/>
                <w:lang w:bidi="ar"/>
                <w14:textFill>
                  <w14:solidFill>
                    <w14:schemeClr w14:val="tx1"/>
                  </w14:solidFill>
                </w14:textFill>
              </w:rPr>
              <w:t>特岗教师基数少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71.65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72.95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3"/>
                <w:szCs w:val="13"/>
                <w:highlight w:val="none"/>
                <w:u w:val="none"/>
                <w:lang w:val="en-US" w:eastAsia="zh-CN"/>
              </w:rPr>
            </w:pPr>
            <w:r>
              <w:rPr>
                <w:rFonts w:hint="eastAsia" w:ascii="仿宋" w:hAnsi="仿宋" w:eastAsia="仿宋" w:cs="仿宋"/>
                <w:color w:val="000000" w:themeColor="text1"/>
                <w:sz w:val="22"/>
                <w:szCs w:val="22"/>
                <w:lang w:bidi="ar"/>
                <w14:textFill>
                  <w14:solidFill>
                    <w14:schemeClr w14:val="tx1"/>
                  </w14:solidFill>
                </w14:textFill>
              </w:rPr>
              <w:t>教师调出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3"/>
                <w:szCs w:val="13"/>
                <w:highlight w:val="none"/>
                <w:u w:val="none"/>
                <w:lang w:val="en-US" w:eastAsia="zh-CN"/>
              </w:rPr>
            </w:pPr>
            <w:r>
              <w:rPr>
                <w:rFonts w:hint="eastAsia" w:ascii="仿宋" w:hAnsi="仿宋" w:eastAsia="仿宋" w:cs="仿宋"/>
                <w:color w:val="000000" w:themeColor="text1"/>
                <w:sz w:val="22"/>
                <w:szCs w:val="22"/>
                <w:lang w:bidi="ar"/>
                <w14:textFill>
                  <w14:solidFill>
                    <w14:schemeClr w14:val="tx1"/>
                  </w14:solidFill>
                </w14:textFill>
              </w:rPr>
              <w:t>特岗教师基数少</w:t>
            </w:r>
          </w:p>
        </w:tc>
      </w:tr>
    </w:tbl>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586990"/>
            <wp:effectExtent l="4445" t="4445" r="16510" b="184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ascii="仿宋" w:hAnsi="仿宋" w:eastAsia="仿宋"/>
          <w:sz w:val="32"/>
          <w:szCs w:val="32"/>
          <w:highlight w:val="none"/>
        </w:rPr>
        <w:t>122.47</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无差异。</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122.47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设备购置等</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年初未做预算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122.47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设备购置等</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年初未做预算</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环江毛南族自治县东兴镇初级中学</w:t>
      </w:r>
      <w:r>
        <w:rPr>
          <w:rFonts w:hint="eastAsia" w:ascii="仿宋" w:hAnsi="仿宋" w:eastAsia="仿宋" w:cs="仿宋"/>
          <w:sz w:val="32"/>
          <w:szCs w:val="32"/>
          <w:highlight w:val="none"/>
        </w:rPr>
        <w:t>2022年度一般公共预算财政拨款基本支出</w:t>
      </w:r>
      <w:r>
        <w:rPr>
          <w:rFonts w:ascii="仿宋" w:hAnsi="仿宋" w:eastAsia="仿宋" w:cs="仿宋"/>
          <w:sz w:val="32"/>
          <w:u w:color="auto"/>
        </w:rPr>
        <w:t>1200.15</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rPr>
        <w:t>1139.29</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rPr>
        <w:t>60.86</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ascii="仿宋" w:hAnsi="仿宋" w:eastAsia="仿宋" w:cs="仿宋"/>
          <w:sz w:val="32"/>
          <w:u w:color="auto"/>
        </w:rPr>
        <w:t>945.50万元，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127.42%</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lang w:bidi="ar"/>
          <w14:textFill>
            <w14:solidFill>
              <w14:schemeClr w14:val="tx1"/>
            </w14:solidFill>
          </w14:textFill>
        </w:rPr>
        <w:t>新进特岗教师6名。</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332.80万元，30102津贴补贴62.90万元，30103奖金186.00万元，30107绩效工资143.43万元，30108机关事业单位基本养老保险缴费96.71万元，30110职工基本医疗保险缴费45.30万元，30112其他社会保障缴费5.41万元，30113住房公积金72.95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ascii="仿宋" w:hAnsi="仿宋" w:eastAsia="仿宋" w:cs="仿宋"/>
          <w:sz w:val="32"/>
          <w:u w:color="auto"/>
        </w:rPr>
        <w:t>55.21万元，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462.4%</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lang w:bidi="ar"/>
          <w14:textFill>
            <w14:solidFill>
              <w14:schemeClr w14:val="tx1"/>
            </w14:solidFill>
          </w14:textFill>
        </w:rPr>
        <w:t>差旅费和电费超支。</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30201办公费15.47万元，30205水费2.28万元，30206电费4.15万元，30207邮电费10.61万元，30211差旅费4.35万元，30213维修（护）费0.47万元，30228工会经费17.27万元，30299其他商品和服务支出0.60万元。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730500"/>
            <wp:effectExtent l="4445" t="4445" r="16510" b="825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numPr>
          <w:ilvl w:val="0"/>
          <w:numId w:val="2"/>
        </w:numPr>
        <w:jc w:val="left"/>
        <w:rPr>
          <w:rFonts w:ascii="仿宋" w:hAnsi="仿宋" w:eastAsia="仿宋" w:cs="仿宋"/>
          <w:color w:val="FF0000"/>
          <w:sz w:val="32"/>
          <w:szCs w:val="32"/>
        </w:rPr>
      </w:pPr>
      <w:r>
        <w:rPr>
          <w:rFonts w:hint="eastAsia" w:ascii="仿宋" w:hAnsi="仿宋" w:eastAsia="仿宋" w:cs="仿宋"/>
          <w:sz w:val="32"/>
          <w:szCs w:val="32"/>
          <w:highlight w:val="none"/>
        </w:rPr>
        <w:t>对个人和家庭的补助</w:t>
      </w:r>
      <w:r>
        <w:rPr>
          <w:rFonts w:ascii="仿宋" w:hAnsi="仿宋" w:eastAsia="仿宋" w:cs="仿宋"/>
          <w:sz w:val="32"/>
          <w:u w:color="auto"/>
        </w:rPr>
        <w:t>193.78万元，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1024.75%</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lang w:val="en-US" w:eastAsia="zh-CN" w:bidi="ar"/>
          <w14:textFill>
            <w14:solidFill>
              <w14:schemeClr w14:val="tx1"/>
            </w14:solidFill>
          </w14:textFill>
        </w:rPr>
        <w:t>学生助学金生活补助等没有预算，遗嘱补助提高标准。</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30305生活补助52.82万元，30308助学金83.78万元，30399其他对个人和家庭的补助57.18万元。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462655"/>
            <wp:effectExtent l="4445" t="4445" r="16510" b="19050"/>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lang w:bidi="ar"/>
          <w14:textFill>
            <w14:solidFill>
              <w14:schemeClr w14:val="tx1"/>
            </w14:solidFill>
          </w14:textFill>
        </w:rPr>
        <w:t>本单位无债务利息及费用支出。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635885"/>
            <wp:effectExtent l="4445" t="4445" r="16510" b="7620"/>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numPr>
          <w:ilvl w:val="0"/>
          <w:numId w:val="2"/>
        </w:numPr>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5.65万元，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lang w:bidi="ar"/>
          <w14:textFill>
            <w14:solidFill>
              <w14:schemeClr w14:val="tx1"/>
            </w14:solidFill>
          </w14:textFill>
        </w:rPr>
        <w:t>本单位</w:t>
      </w:r>
      <w:r>
        <w:rPr>
          <w:rFonts w:hint="eastAsia" w:ascii="仿宋" w:hAnsi="仿宋" w:eastAsia="仿宋" w:cs="仿宋"/>
          <w:color w:val="000000" w:themeColor="text1"/>
          <w:sz w:val="32"/>
          <w:szCs w:val="32"/>
          <w:lang w:val="en-US" w:eastAsia="zh-CN" w:bidi="ar"/>
          <w14:textFill>
            <w14:solidFill>
              <w14:schemeClr w14:val="tx1"/>
            </w14:solidFill>
          </w14:textFill>
        </w:rPr>
        <w:t>年初无预算</w:t>
      </w:r>
      <w:r>
        <w:rPr>
          <w:rFonts w:hint="eastAsia" w:ascii="仿宋" w:hAnsi="仿宋" w:eastAsia="仿宋" w:cs="仿宋"/>
          <w:color w:val="000000" w:themeColor="text1"/>
          <w:sz w:val="32"/>
          <w:szCs w:val="32"/>
          <w:lang w:bidi="ar"/>
          <w14:textFill>
            <w14:solidFill>
              <w14:schemeClr w14:val="tx1"/>
            </w14:solidFill>
          </w14:textFill>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31002办公设备购置5.65万元。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lang w:bidi="ar"/>
          <w14:textFill>
            <w14:solidFill>
              <w14:schemeClr w14:val="tx1"/>
            </w14:solidFill>
          </w14:textFill>
        </w:rPr>
        <w:t>本单位无其他支出。</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环江毛南族自治县东兴镇初级中学</w:t>
      </w:r>
      <w:r>
        <w:rPr>
          <w:rFonts w:hint="eastAsia" w:ascii="仿宋" w:hAnsi="仿宋" w:eastAsia="仿宋" w:cs="仿宋"/>
          <w:sz w:val="32"/>
          <w:szCs w:val="32"/>
          <w:highlight w:val="none"/>
        </w:rPr>
        <w:t>2022年度政府性基金支出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环江毛南族自治县东兴镇初级中学</w:t>
      </w:r>
      <w:r>
        <w:rPr>
          <w:rFonts w:hint="eastAsia" w:ascii="仿宋" w:hAnsi="仿宋" w:eastAsia="仿宋" w:cs="仿宋"/>
          <w:sz w:val="32"/>
          <w:szCs w:val="32"/>
          <w:highlight w:val="none"/>
        </w:rPr>
        <w:t>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r>
        <w:rPr>
          <w:rFonts w:hint="eastAsia" w:ascii="仿宋_GB2312" w:hAnsi="Times New Roman" w:eastAsia="仿宋_GB2312" w:cs="Times New Roman"/>
          <w:color w:val="auto"/>
          <w:sz w:val="32"/>
          <w:szCs w:val="32"/>
          <w:lang w:eastAsia="zh-CN"/>
        </w:rPr>
        <w:t>环江毛南族自治县东兴镇初级中学</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环江毛南族自治县东兴镇初级中学</w:t>
      </w:r>
      <w:r>
        <w:rPr>
          <w:rFonts w:hint="eastAsia" w:ascii="仿宋" w:hAnsi="仿宋" w:eastAsia="仿宋" w:cs="仿宋"/>
          <w:sz w:val="32"/>
          <w:szCs w:val="32"/>
          <w:highlight w:val="none"/>
        </w:rPr>
        <w:t>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环江毛南族自治县东兴镇初级中学</w:t>
      </w:r>
      <w:r>
        <w:rPr>
          <w:rFonts w:hint="eastAsia" w:ascii="仿宋" w:hAnsi="仿宋" w:eastAsia="仿宋" w:cs="仿宋"/>
          <w:sz w:val="32"/>
          <w:szCs w:val="32"/>
          <w:highlight w:val="none"/>
        </w:rPr>
        <w:t>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sz w:val="32"/>
          <w:szCs w:val="32"/>
          <w:highlight w:val="none"/>
        </w:rPr>
      </w:pPr>
      <w:bookmarkStart w:id="9" w:name="PO_part3A5B1C1DiffReason1"/>
      <w:r>
        <w:rPr>
          <w:rFonts w:hint="eastAsia" w:ascii="仿宋_GB2312" w:hAnsi="Times New Roman" w:eastAsia="仿宋_GB2312" w:cs="Times New Roman"/>
          <w:color w:val="auto"/>
          <w:sz w:val="32"/>
          <w:szCs w:val="32"/>
          <w:lang w:eastAsia="zh-CN"/>
        </w:rPr>
        <w:t>环江毛南族自治县东兴镇初级中学</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rPr>
        <w:t>安排的支出。</w:t>
      </w:r>
      <w:bookmarkEnd w:id="9"/>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2022年预算财政拨款安排的“三公”经费支出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lang w:bidi="ar"/>
          <w14:textFill>
            <w14:solidFill>
              <w14:schemeClr w14:val="tx1"/>
            </w14:solidFill>
          </w14:textFill>
        </w:rPr>
        <w:t>本单位无“三公”经费支出</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ind w:firstLine="640" w:firstLineChars="200"/>
        <w:jc w:val="left"/>
        <w:rPr>
          <w:rFonts w:hint="eastAsia" w:ascii="仿宋" w:hAnsi="仿宋" w:eastAsia="仿宋_GB2312" w:cs="仿宋"/>
          <w:sz w:val="32"/>
          <w:szCs w:val="32"/>
          <w:highlight w:val="none"/>
          <w:lang w:val="en-US" w:eastAsia="zh-CN"/>
        </w:rPr>
      </w:pPr>
      <w:r>
        <w:rPr>
          <w:rFonts w:hint="eastAsia" w:ascii="仿宋" w:hAnsi="仿宋" w:eastAsia="仿宋" w:cs="仿宋"/>
          <w:sz w:val="32"/>
          <w:szCs w:val="32"/>
          <w:highlight w:val="none"/>
        </w:rPr>
        <w:t>（一）因公出国（境）费支出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_GB2312" w:hAnsi="Times New Roman" w:eastAsia="仿宋_GB2312" w:cs="Times New Roman"/>
          <w:color w:val="000000" w:themeColor="text1"/>
          <w:sz w:val="32"/>
          <w:szCs w:val="32"/>
          <w14:textFill>
            <w14:solidFill>
              <w14:schemeClr w14:val="tx1"/>
            </w14:solidFill>
          </w14:textFill>
        </w:rPr>
        <w:t>本单位无出国（境）费支出</w:t>
      </w:r>
      <w:r>
        <w:rPr>
          <w:rFonts w:hint="eastAsia" w:ascii="仿宋" w:hAnsi="仿宋" w:eastAsia="仿宋" w:cs="仿宋"/>
          <w:sz w:val="32"/>
          <w:szCs w:val="32"/>
        </w:rPr>
        <w:t>。</w:t>
      </w:r>
      <w:r>
        <w:rPr>
          <w:rFonts w:hint="eastAsia" w:ascii="仿宋" w:hAnsi="仿宋" w:eastAsia="仿宋" w:cs="仿宋"/>
          <w:sz w:val="32"/>
          <w:szCs w:val="32"/>
          <w:highlight w:val="none"/>
        </w:rPr>
        <w:t>全年因公出国（境）团组共计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r>
        <w:rPr>
          <w:rFonts w:hint="eastAsia" w:ascii="仿宋_GB2312" w:hAnsi="Times New Roman" w:eastAsia="仿宋_GB2312" w:cs="Times New Roman"/>
          <w:color w:val="000000" w:themeColor="text1"/>
          <w:sz w:val="32"/>
          <w:szCs w:val="32"/>
          <w14:textFill>
            <w14:solidFill>
              <w14:schemeClr w14:val="tx1"/>
            </w14:solidFill>
          </w14:textFill>
        </w:rPr>
        <w:t>开支内容包括：</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无。</w:t>
      </w:r>
    </w:p>
    <w:p>
      <w:pPr>
        <w:numPr>
          <w:ilvl w:val="0"/>
          <w:numId w:val="3"/>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highlight w:val="none"/>
        </w:rPr>
        <w:t>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14:textFill>
            <w14:solidFill>
              <w14:schemeClr w14:val="tx1"/>
            </w14:solidFill>
          </w14:textFill>
        </w:rPr>
        <w:t>本单位无公务用车购置及运行维护费。</w:t>
      </w:r>
    </w:p>
    <w:p>
      <w:pPr>
        <w:ind w:firstLine="640" w:firstLineChars="200"/>
        <w:jc w:val="left"/>
        <w:rPr>
          <w:rFonts w:ascii="仿宋" w:hAnsi="仿宋" w:eastAsia="仿宋" w:cs="仿宋"/>
          <w:sz w:val="32"/>
          <w:szCs w:val="32"/>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000000" w:themeColor="text1"/>
          <w:sz w:val="32"/>
          <w:szCs w:val="32"/>
          <w14:textFill>
            <w14:solidFill>
              <w14:schemeClr w14:val="tx1"/>
            </w14:solidFill>
          </w14:textFill>
        </w:rPr>
        <w:t>本单位无公务车运行维护支出。</w:t>
      </w:r>
    </w:p>
    <w:p>
      <w:pPr>
        <w:numPr>
          <w:ilvl w:val="0"/>
          <w:numId w:val="0"/>
        </w:numPr>
        <w:ind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2022年，</w:t>
      </w:r>
      <w:r>
        <w:rPr>
          <w:rFonts w:hint="eastAsia" w:ascii="仿宋" w:hAnsi="仿宋" w:eastAsia="仿宋" w:cs="仿宋"/>
          <w:sz w:val="32"/>
          <w:u w:color="auto"/>
          <w:lang w:eastAsia="zh-CN"/>
        </w:rPr>
        <w:t>环江毛南族自治县东兴镇初级中学</w:t>
      </w:r>
      <w:r>
        <w:rPr>
          <w:rFonts w:hint="eastAsia" w:ascii="仿宋" w:hAnsi="仿宋" w:eastAsia="仿宋" w:cs="仿宋"/>
          <w:sz w:val="32"/>
          <w:szCs w:val="32"/>
          <w:highlight w:val="none"/>
        </w:rPr>
        <w:t>及</w:t>
      </w:r>
      <w:r>
        <w:rPr>
          <w:rFonts w:hint="eastAsia" w:ascii="仿宋" w:hAnsi="仿宋" w:eastAsia="仿宋" w:cs="仿宋"/>
          <w:color w:val="auto"/>
          <w:sz w:val="32"/>
          <w:szCs w:val="32"/>
          <w:highlight w:val="none"/>
          <w:u w:val="none"/>
          <w:lang w:val="en-US" w:eastAsia="zh-CN"/>
        </w:rPr>
        <w:t xml:space="preserve"> 0个</w:t>
      </w:r>
      <w:r>
        <w:rPr>
          <w:rFonts w:hint="eastAsia" w:ascii="仿宋" w:hAnsi="仿宋" w:eastAsia="仿宋" w:cs="仿宋"/>
          <w:sz w:val="32"/>
          <w:szCs w:val="32"/>
          <w:highlight w:val="none"/>
        </w:rPr>
        <w:t>所属单位开支财政拨款的公务用车保有量为</w:t>
      </w:r>
      <w:r>
        <w:rPr>
          <w:rFonts w:ascii="仿宋" w:hAnsi="仿宋" w:eastAsia="仿宋" w:cs="仿宋"/>
          <w:sz w:val="32"/>
          <w:u w:color="auto"/>
        </w:rPr>
        <w:t>0</w:t>
      </w:r>
      <w:r>
        <w:rPr>
          <w:rFonts w:hint="eastAsia" w:ascii="仿宋" w:hAnsi="仿宋" w:eastAsia="仿宋" w:cs="仿宋"/>
          <w:sz w:val="32"/>
          <w:szCs w:val="32"/>
          <w:highlight w:val="none"/>
        </w:rPr>
        <w:t>辆，全年运行费支出</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w:t>
      </w:r>
      <w:r>
        <w:rPr>
          <w:rFonts w:hint="eastAsia" w:ascii="仿宋" w:hAnsi="仿宋" w:eastAsia="仿宋" w:cs="仿宋"/>
          <w:color w:val="000000" w:themeColor="text1"/>
          <w:sz w:val="32"/>
          <w:szCs w:val="32"/>
          <w:lang w:bidi="ar"/>
          <w14:textFill>
            <w14:solidFill>
              <w14:schemeClr w14:val="tx1"/>
            </w14:solidFill>
          </w14:textFill>
        </w:rPr>
        <w:t>本单位无公务接待费支出。</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left"/>
        <w:rPr>
          <w:rFonts w:hint="default" w:ascii="仿宋" w:hAnsi="仿宋" w:eastAsia="仿宋" w:cs="仿宋"/>
          <w:color w:val="FF0000"/>
          <w:sz w:val="32"/>
          <w:szCs w:val="32"/>
          <w:lang w:val="en-US" w:eastAsia="zh-CN"/>
        </w:rPr>
      </w:pPr>
      <w:r>
        <w:rPr>
          <w:rFonts w:hint="eastAsia" w:ascii="仿宋" w:hAnsi="仿宋" w:eastAsia="仿宋" w:cs="仿宋"/>
          <w:sz w:val="32"/>
          <w:szCs w:val="32"/>
          <w:highlight w:val="none"/>
        </w:rPr>
        <w:t>本部门2022年度机关运行经费支出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减少11.94</w:t>
      </w:r>
      <w:r>
        <w:rPr>
          <w:rFonts w:hint="eastAsia" w:ascii="仿宋" w:hAnsi="仿宋" w:eastAsia="仿宋" w:cs="仿宋"/>
          <w:sz w:val="32"/>
          <w:szCs w:val="32"/>
          <w:highlight w:val="none"/>
        </w:rPr>
        <w:t>万元，</w:t>
      </w:r>
      <w:r>
        <w:rPr>
          <w:rFonts w:ascii="仿宋" w:hAnsi="仿宋" w:eastAsia="仿宋" w:cs="仿宋"/>
          <w:sz w:val="32"/>
          <w:szCs w:val="32"/>
          <w:highlight w:val="none"/>
        </w:rPr>
        <w:t>下降100%</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rPr>
        <w:t>原因是：</w:t>
      </w:r>
      <w:r>
        <w:rPr>
          <w:rFonts w:hint="eastAsia" w:ascii="仿宋" w:hAnsi="仿宋" w:eastAsia="仿宋" w:cs="仿宋"/>
          <w:color w:val="000000" w:themeColor="text1"/>
          <w:sz w:val="32"/>
          <w:szCs w:val="32"/>
          <w14:textFill>
            <w14:solidFill>
              <w14:schemeClr w14:val="tx1"/>
            </w14:solidFill>
          </w14:textFill>
        </w:rPr>
        <w:t>本单位无机关运行经费支出。</w:t>
      </w:r>
      <w:r>
        <w:rPr>
          <w:rFonts w:hint="eastAsia" w:ascii="仿宋" w:hAnsi="仿宋" w:eastAsia="仿宋" w:cs="仿宋"/>
          <w:color w:val="000000" w:themeColor="text1"/>
          <w:sz w:val="32"/>
          <w:szCs w:val="32"/>
          <w:lang w:val="en-US" w:eastAsia="zh-CN"/>
          <w14:textFill>
            <w14:solidFill>
              <w14:schemeClr w14:val="tx1"/>
            </w14:solidFill>
          </w14:textFill>
        </w:rPr>
        <w:t>而2021年预算时未注意此项，后调剂至商品与服务支出。</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ascii="仿宋" w:hAnsi="仿宋" w:eastAsia="仿宋" w:cs="仿宋"/>
          <w:sz w:val="32"/>
          <w:szCs w:val="32"/>
          <w:highlight w:val="none"/>
        </w:rPr>
        <w:t>0.00</w:t>
      </w:r>
      <w:r>
        <w:rPr>
          <w:rFonts w:hint="eastAsia" w:ascii="仿宋" w:hAnsi="仿宋" w:eastAsia="仿宋" w:cs="仿宋"/>
          <w:sz w:val="32"/>
          <w:szCs w:val="32"/>
          <w:highlight w:val="none"/>
        </w:rPr>
        <w:t>万元，其中：政府采购货物支出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13</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290.98</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24.25</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组织对“自治区公用经费”等</w:t>
      </w:r>
      <w:r>
        <w:rPr>
          <w:rFonts w:hint="eastAsia" w:ascii="仿宋" w:hAnsi="仿宋" w:eastAsia="仿宋" w:cs="仿宋"/>
          <w:color w:val="000000" w:themeColor="text1"/>
          <w:sz w:val="32"/>
          <w:szCs w:val="32"/>
          <w:lang w:val="en-US" w:eastAsia="zh-CN"/>
          <w14:textFill>
            <w14:solidFill>
              <w14:schemeClr w14:val="tx1"/>
            </w14:solidFill>
          </w14:textFill>
        </w:rPr>
        <w:t>16</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290.98</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万元。从评价情况来看，一般公共预算支出基本达到了绩效目标要求，只有自治区公用经费出现执行率偏低，但前提用中央公用经费支出。本单位无政府性基金预算支出和国有资本经营预算支出。</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个部门（单位）开展整体支出绩效评价试点，涉及一般公共预算支出</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万元。从评价情况来看，本单位为二级单位，只有本级没有下级单位预算。</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bookmarkStart w:id="10" w:name="_GoBack"/>
      <w:bookmarkEnd w:id="10"/>
      <w:r>
        <w:rPr>
          <w:rFonts w:hint="eastAsia" w:ascii="仿宋" w:hAnsi="仿宋" w:eastAsia="仿宋" w:cs="仿宋"/>
          <w:color w:val="auto"/>
          <w:sz w:val="32"/>
          <w:szCs w:val="32"/>
        </w:rPr>
        <w:t>。</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themeColor="text1"/>
          <w:sz w:val="32"/>
          <w:szCs w:val="32"/>
          <w14:textFill>
            <w14:solidFill>
              <w14:schemeClr w14:val="tx1"/>
            </w14:solidFill>
          </w14:textFill>
        </w:rPr>
        <w:t>我部门根据年初设定的绩效目标，自治区公用经费项目自评得分为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86.3</w:t>
      </w:r>
      <w:r>
        <w:rPr>
          <w:rFonts w:hint="eastAsia" w:ascii="仿宋" w:hAnsi="仿宋" w:eastAsia="仿宋" w:cs="仿宋"/>
          <w:color w:val="000000" w:themeColor="text1"/>
          <w:sz w:val="32"/>
          <w:szCs w:val="32"/>
          <w14:textFill>
            <w14:solidFill>
              <w14:schemeClr w14:val="tx1"/>
            </w14:solidFill>
          </w14:textFill>
        </w:rPr>
        <w:t>分。发现的主要问题及原因：一是执行率低；二是没有协调好年初预算。下一步改进措施：一是做好年初预算；二是充分实施项目，提高执行率和效率。特岗教师工资项目自评得分为</w:t>
      </w:r>
      <w:r>
        <w:rPr>
          <w:rFonts w:ascii="仿宋" w:hAnsi="仿宋" w:eastAsia="仿宋" w:cs="仿宋"/>
          <w:color w:val="000000" w:themeColor="text1"/>
          <w:sz w:val="32"/>
          <w:szCs w:val="32"/>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分。发现的主要问题及原因：师资队伍不稳定。下一步改进措施：加大项目投入。义务教育阶段家庭经济困难学生生活自治区补助资金项目自评得分为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没有问题</w:t>
      </w:r>
      <w:r>
        <w:rPr>
          <w:rFonts w:hint="eastAsia" w:ascii="仿宋" w:hAnsi="仿宋" w:eastAsia="仿宋" w:cs="仿宋"/>
          <w:color w:val="000000" w:themeColor="text1"/>
          <w:sz w:val="32"/>
          <w:szCs w:val="32"/>
          <w14:textFill>
            <w14:solidFill>
              <w14:schemeClr w14:val="tx1"/>
            </w14:solidFill>
          </w14:textFill>
        </w:rPr>
        <w:t>。自治区乡村教师生活补助项目自评得分为</w:t>
      </w:r>
      <w:r>
        <w:rPr>
          <w:rFonts w:hint="eastAsia" w:ascii="仿宋" w:hAnsi="仿宋" w:eastAsia="仿宋" w:cs="仿宋"/>
          <w:color w:val="000000" w:themeColor="text1"/>
          <w:sz w:val="32"/>
          <w:szCs w:val="32"/>
          <w:lang w:val="en-US" w:eastAsia="zh-CN"/>
          <w14:textFill>
            <w14:solidFill>
              <w14:schemeClr w14:val="tx1"/>
            </w14:solidFill>
          </w14:textFill>
        </w:rPr>
        <w:t>99.72</w:t>
      </w:r>
      <w:r>
        <w:rPr>
          <w:rFonts w:hint="eastAsia" w:ascii="仿宋" w:hAnsi="仿宋" w:eastAsia="仿宋" w:cs="仿宋"/>
          <w:color w:val="000000" w:themeColor="text1"/>
          <w:sz w:val="32"/>
          <w:szCs w:val="32"/>
          <w14:textFill>
            <w14:solidFill>
              <w14:schemeClr w14:val="tx1"/>
            </w14:solidFill>
          </w14:textFill>
        </w:rPr>
        <w:t>分，发现的主要问题及原因：付款超过时间</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val="en-US" w:eastAsia="zh-CN"/>
          <w14:textFill>
            <w14:solidFill>
              <w14:schemeClr w14:val="tx1"/>
            </w14:solidFill>
          </w14:textFill>
        </w:rPr>
        <w:t>及时付款</w:t>
      </w:r>
      <w:r>
        <w:rPr>
          <w:rFonts w:hint="eastAsia" w:ascii="仿宋" w:hAnsi="仿宋" w:eastAsia="仿宋" w:cs="仿宋"/>
          <w:color w:val="000000" w:themeColor="text1"/>
          <w:sz w:val="32"/>
          <w:szCs w:val="32"/>
          <w14:textFill>
            <w14:solidFill>
              <w14:schemeClr w14:val="tx1"/>
            </w14:solidFill>
          </w14:textFill>
        </w:rPr>
        <w:t>。营养改善计划膳食补助资金项目自评得分为</w:t>
      </w:r>
      <w:r>
        <w:rPr>
          <w:rFonts w:hint="eastAsia" w:ascii="仿宋" w:hAnsi="仿宋" w:eastAsia="仿宋" w:cs="仿宋"/>
          <w:color w:val="000000" w:themeColor="text1"/>
          <w:sz w:val="32"/>
          <w:szCs w:val="32"/>
          <w:lang w:val="en-US" w:eastAsia="zh-CN"/>
          <w14:textFill>
            <w14:solidFill>
              <w14:schemeClr w14:val="tx1"/>
            </w14:solidFill>
          </w14:textFill>
        </w:rPr>
        <w:t>99</w:t>
      </w:r>
      <w:r>
        <w:rPr>
          <w:rFonts w:hint="eastAsia" w:ascii="仿宋" w:hAnsi="仿宋" w:eastAsia="仿宋" w:cs="仿宋"/>
          <w:color w:val="000000" w:themeColor="text1"/>
          <w:sz w:val="32"/>
          <w:szCs w:val="32"/>
          <w14:textFill>
            <w14:solidFill>
              <w14:schemeClr w14:val="tx1"/>
            </w14:solidFill>
          </w14:textFill>
        </w:rPr>
        <w:t>分。发现的主要问题及原因：一是学生人数不稳定；二是学生人数减少。下一步改进措施：一是做好年中调整；二是把握学生人数。义务教育中央公用经费项目自评得分为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94.32</w:t>
      </w:r>
      <w:r>
        <w:rPr>
          <w:rFonts w:hint="eastAsia" w:ascii="仿宋" w:hAnsi="仿宋" w:eastAsia="仿宋" w:cs="仿宋"/>
          <w:color w:val="000000" w:themeColor="text1"/>
          <w:sz w:val="32"/>
          <w:szCs w:val="32"/>
          <w14:textFill>
            <w14:solidFill>
              <w14:schemeClr w14:val="tx1"/>
            </w14:solidFill>
          </w14:textFill>
        </w:rPr>
        <w:t>分。发现的主要问题及原因：一是执行率偏低；二是疫情提前放假。下一步改进措施：一是利用好项目资金规划；二是发展需要的办公活动。教师节项目自评得分为</w:t>
      </w:r>
      <w:r>
        <w:rPr>
          <w:rFonts w:ascii="仿宋" w:hAnsi="仿宋" w:eastAsia="仿宋" w:cs="仿宋"/>
          <w:color w:val="000000" w:themeColor="text1"/>
          <w:sz w:val="32"/>
          <w:szCs w:val="32"/>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分，没有问题。顶岗教师工资项目自评得分为</w:t>
      </w:r>
      <w:r>
        <w:rPr>
          <w:rFonts w:hint="eastAsia" w:ascii="仿宋" w:hAnsi="仿宋" w:eastAsia="仿宋" w:cs="仿宋"/>
          <w:color w:val="000000" w:themeColor="text1"/>
          <w:sz w:val="32"/>
          <w:szCs w:val="32"/>
          <w:lang w:val="en-US" w:eastAsia="zh-CN"/>
          <w14:textFill>
            <w14:solidFill>
              <w14:schemeClr w14:val="tx1"/>
            </w14:solidFill>
          </w14:textFill>
        </w:rPr>
        <w:t>88</w:t>
      </w:r>
      <w:r>
        <w:rPr>
          <w:rFonts w:hint="eastAsia" w:ascii="仿宋" w:hAnsi="仿宋" w:eastAsia="仿宋" w:cs="仿宋"/>
          <w:color w:val="000000" w:themeColor="text1"/>
          <w:sz w:val="32"/>
          <w:szCs w:val="32"/>
          <w14:textFill>
            <w14:solidFill>
              <w14:schemeClr w14:val="tx1"/>
            </w14:solidFill>
          </w14:textFill>
        </w:rPr>
        <w:t>分。发现的主要问题及原因：一是指标项目多个；二是执行率低。下一步改进措施：一是调整项目；二是做好预算。奖励性补贴项目自评得分为</w:t>
      </w:r>
      <w:r>
        <w:rPr>
          <w:rFonts w:ascii="仿宋" w:hAnsi="仿宋" w:eastAsia="仿宋" w:cs="仿宋"/>
          <w:color w:val="000000" w:themeColor="text1"/>
          <w:sz w:val="32"/>
          <w:szCs w:val="32"/>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分，无问题。伙食补助项目自评得分为</w:t>
      </w:r>
      <w:r>
        <w:rPr>
          <w:rFonts w:ascii="仿宋" w:hAnsi="仿宋" w:eastAsia="仿宋" w:cs="仿宋"/>
          <w:color w:val="000000" w:themeColor="text1"/>
          <w:sz w:val="32"/>
          <w:szCs w:val="32"/>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城乡义务教育公用经费县级配套资金项目自评得分为</w:t>
      </w:r>
      <w:r>
        <w:rPr>
          <w:rFonts w:ascii="仿宋" w:hAnsi="仿宋" w:eastAsia="仿宋" w:cs="仿宋"/>
          <w:color w:val="000000" w:themeColor="text1"/>
          <w:sz w:val="32"/>
          <w:szCs w:val="32"/>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分，没有问题。一次性抚恤金项目自评得分为</w:t>
      </w:r>
      <w:r>
        <w:rPr>
          <w:rFonts w:ascii="仿宋" w:hAnsi="仿宋" w:eastAsia="仿宋" w:cs="仿宋"/>
          <w:color w:val="000000" w:themeColor="text1"/>
          <w:sz w:val="32"/>
          <w:szCs w:val="32"/>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分。伙食补助项目自评得分为</w:t>
      </w:r>
      <w:r>
        <w:rPr>
          <w:rFonts w:ascii="仿宋" w:hAnsi="仿宋" w:eastAsia="仿宋" w:cs="仿宋"/>
          <w:color w:val="000000" w:themeColor="text1"/>
          <w:sz w:val="32"/>
          <w:szCs w:val="32"/>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没有问题。全县校长绩效工资项目自评得分为</w:t>
      </w:r>
      <w:r>
        <w:rPr>
          <w:rFonts w:ascii="仿宋" w:hAnsi="仿宋" w:eastAsia="仿宋" w:cs="仿宋"/>
          <w:color w:val="000000" w:themeColor="text1"/>
          <w:sz w:val="32"/>
          <w:szCs w:val="32"/>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无问题。班主任津贴</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95</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发现的主要问题及原因：执行率低</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下一步改进措施：做好预算。年初预算经费项目自评得分为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没有问题。年初预算经费(追加)项目自评得分为</w:t>
      </w:r>
      <w:r>
        <w:rPr>
          <w:rFonts w:ascii="仿宋" w:hAnsi="仿宋" w:eastAsia="仿宋" w:cs="仿宋"/>
          <w:color w:val="000000" w:themeColor="text1"/>
          <w:sz w:val="32"/>
          <w:szCs w:val="32"/>
          <w14:textFill>
            <w14:solidFill>
              <w14:schemeClr w14:val="tx1"/>
            </w14:solidFill>
          </w14:textFill>
        </w:rPr>
        <w:t>97.</w:t>
      </w:r>
      <w:r>
        <w:rPr>
          <w:rFonts w:hint="eastAsia" w:ascii="仿宋" w:hAnsi="仿宋" w:eastAsia="仿宋" w:cs="仿宋"/>
          <w:color w:val="000000" w:themeColor="text1"/>
          <w:sz w:val="32"/>
          <w:szCs w:val="32"/>
          <w:lang w:val="en-US" w:eastAsia="zh-CN"/>
          <w14:textFill>
            <w14:solidFill>
              <w14:schemeClr w14:val="tx1"/>
            </w14:solidFill>
          </w14:textFill>
        </w:rPr>
        <w:t>38</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是没有协调好年初预算</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二是</w:t>
      </w:r>
      <w:r>
        <w:rPr>
          <w:rFonts w:hint="eastAsia" w:ascii="仿宋" w:hAnsi="仿宋" w:eastAsia="仿宋" w:cs="仿宋"/>
          <w:color w:val="000000" w:themeColor="text1"/>
          <w:sz w:val="32"/>
          <w:szCs w:val="32"/>
          <w14:textFill>
            <w14:solidFill>
              <w14:schemeClr w14:val="tx1"/>
            </w14:solidFill>
          </w14:textFill>
        </w:rPr>
        <w:t>执行率低。下一步改进措施：一是</w:t>
      </w:r>
      <w:r>
        <w:rPr>
          <w:rFonts w:hint="eastAsia" w:ascii="仿宋" w:hAnsi="仿宋" w:eastAsia="仿宋" w:cs="仿宋"/>
          <w:color w:val="000000" w:themeColor="text1"/>
          <w:sz w:val="32"/>
          <w:szCs w:val="32"/>
          <w:lang w:val="en-US" w:eastAsia="zh-CN"/>
          <w14:textFill>
            <w14:solidFill>
              <w14:schemeClr w14:val="tx1"/>
            </w14:solidFill>
          </w14:textFill>
        </w:rPr>
        <w:t>提高执行率</w:t>
      </w:r>
      <w:r>
        <w:rPr>
          <w:rFonts w:hint="eastAsia" w:ascii="仿宋" w:hAnsi="仿宋" w:eastAsia="仿宋" w:cs="仿宋"/>
          <w:color w:val="000000" w:themeColor="text1"/>
          <w:sz w:val="32"/>
          <w:szCs w:val="32"/>
          <w14:textFill>
            <w14:solidFill>
              <w14:schemeClr w14:val="tx1"/>
            </w14:solidFill>
          </w14:textFill>
        </w:rPr>
        <w:t>；二是加强年初预算。东兴镇初级中学2022年年初预算经费(门面租金)项目自评得分为</w:t>
      </w:r>
      <w:r>
        <w:rPr>
          <w:rFonts w:hint="eastAsia" w:ascii="仿宋" w:hAnsi="仿宋" w:eastAsia="仿宋" w:cs="仿宋"/>
          <w:color w:val="000000" w:themeColor="text1"/>
          <w:sz w:val="32"/>
          <w:szCs w:val="32"/>
          <w:lang w:val="en-US" w:eastAsia="zh-CN"/>
          <w14:textFill>
            <w14:solidFill>
              <w14:schemeClr w14:val="tx1"/>
            </w14:solidFill>
          </w14:textFill>
        </w:rPr>
        <w:t>96</w:t>
      </w:r>
      <w:r>
        <w:rPr>
          <w:rFonts w:hint="eastAsia" w:ascii="仿宋" w:hAnsi="仿宋" w:eastAsia="仿宋" w:cs="仿宋"/>
          <w:color w:val="000000" w:themeColor="text1"/>
          <w:sz w:val="32"/>
          <w:szCs w:val="32"/>
          <w14:textFill>
            <w14:solidFill>
              <w14:schemeClr w14:val="tx1"/>
            </w14:solidFill>
          </w14:textFill>
        </w:rPr>
        <w:t>分。发现的主要问题及原因：一是没有完成年初预算。</w:t>
      </w:r>
      <w:r>
        <w:rPr>
          <w:rFonts w:hint="eastAsia" w:ascii="仿宋" w:hAnsi="仿宋" w:eastAsia="仿宋" w:cs="仿宋"/>
          <w:color w:val="000000" w:themeColor="text1"/>
          <w:sz w:val="32"/>
          <w:szCs w:val="32"/>
          <w:lang w:val="en-US" w:eastAsia="zh-CN"/>
          <w14:textFill>
            <w14:solidFill>
              <w14:schemeClr w14:val="tx1"/>
            </w14:solidFill>
          </w14:textFill>
        </w:rPr>
        <w:t>二是</w:t>
      </w:r>
      <w:r>
        <w:rPr>
          <w:rFonts w:hint="eastAsia" w:ascii="仿宋" w:hAnsi="仿宋" w:eastAsia="仿宋" w:cs="仿宋"/>
          <w:color w:val="000000" w:themeColor="text1"/>
          <w:sz w:val="32"/>
          <w:szCs w:val="32"/>
          <w14:textFill>
            <w14:solidFill>
              <w14:schemeClr w14:val="tx1"/>
            </w14:solidFill>
          </w14:textFill>
        </w:rPr>
        <w:t>执行率</w:t>
      </w:r>
      <w:r>
        <w:rPr>
          <w:rFonts w:hint="eastAsia" w:ascii="仿宋" w:hAnsi="仿宋" w:eastAsia="仿宋" w:cs="仿宋"/>
          <w:color w:val="000000" w:themeColor="text1"/>
          <w:sz w:val="32"/>
          <w:szCs w:val="32"/>
          <w:lang w:val="en-US" w:eastAsia="zh-CN"/>
          <w14:textFill>
            <w14:solidFill>
              <w14:schemeClr w14:val="tx1"/>
            </w14:solidFill>
          </w14:textFill>
        </w:rPr>
        <w:t>较</w:t>
      </w:r>
      <w:r>
        <w:rPr>
          <w:rFonts w:hint="eastAsia" w:ascii="仿宋" w:hAnsi="仿宋" w:eastAsia="仿宋" w:cs="仿宋"/>
          <w:color w:val="000000" w:themeColor="text1"/>
          <w:sz w:val="32"/>
          <w:szCs w:val="32"/>
          <w14:textFill>
            <w14:solidFill>
              <w14:schemeClr w14:val="tx1"/>
            </w14:solidFill>
          </w14:textFill>
        </w:rPr>
        <w:t>低。下一步改进措施：</w:t>
      </w:r>
      <w:r>
        <w:rPr>
          <w:rFonts w:hint="eastAsia" w:ascii="仿宋" w:hAnsi="仿宋" w:eastAsia="仿宋" w:cs="仿宋"/>
          <w:color w:val="000000" w:themeColor="text1"/>
          <w:sz w:val="32"/>
          <w:szCs w:val="32"/>
          <w:lang w:val="en-US" w:eastAsia="zh-CN"/>
          <w14:textFill>
            <w14:solidFill>
              <w14:schemeClr w14:val="tx1"/>
            </w14:solidFill>
          </w14:textFill>
        </w:rPr>
        <w:t>一是提高执行率；二是做好年初预算。</w:t>
      </w:r>
      <w:r>
        <w:rPr>
          <w:rFonts w:hint="eastAsia" w:ascii="仿宋" w:hAnsi="仿宋" w:eastAsia="仿宋" w:cs="仿宋"/>
          <w:color w:val="000000" w:themeColor="text1"/>
          <w:sz w:val="32"/>
          <w:szCs w:val="32"/>
          <w14:textFill>
            <w14:solidFill>
              <w14:schemeClr w14:val="tx1"/>
            </w14:solidFill>
          </w14:textFill>
        </w:rPr>
        <w:t>东兴镇初级中学2022年年初预算经费(经销店租金)项目自评得分为</w:t>
      </w:r>
      <w:r>
        <w:rPr>
          <w:rFonts w:hint="eastAsia" w:ascii="仿宋" w:hAnsi="仿宋" w:eastAsia="仿宋" w:cs="仿宋"/>
          <w:color w:val="000000" w:themeColor="text1"/>
          <w:sz w:val="32"/>
          <w:szCs w:val="32"/>
          <w:lang w:val="en-US" w:eastAsia="zh-CN"/>
          <w14:textFill>
            <w14:solidFill>
              <w14:schemeClr w14:val="tx1"/>
            </w14:solidFill>
          </w14:textFill>
        </w:rPr>
        <w:t>87.36</w:t>
      </w:r>
      <w:r>
        <w:rPr>
          <w:rFonts w:hint="eastAsia" w:ascii="仿宋" w:hAnsi="仿宋" w:eastAsia="仿宋" w:cs="仿宋"/>
          <w:color w:val="000000" w:themeColor="text1"/>
          <w:sz w:val="32"/>
          <w:szCs w:val="32"/>
          <w14:textFill>
            <w14:solidFill>
              <w14:schemeClr w14:val="tx1"/>
            </w14:solidFill>
          </w14:textFill>
        </w:rPr>
        <w:t>分。发现的主要问题及原因：一是</w:t>
      </w:r>
      <w:r>
        <w:rPr>
          <w:rFonts w:hint="eastAsia" w:ascii="仿宋" w:hAnsi="仿宋" w:eastAsia="仿宋" w:cs="仿宋"/>
          <w:color w:val="000000" w:themeColor="text1"/>
          <w:sz w:val="32"/>
          <w:szCs w:val="32"/>
          <w:lang w:val="en-US" w:eastAsia="zh-CN"/>
          <w14:textFill>
            <w14:solidFill>
              <w14:schemeClr w14:val="tx1"/>
            </w14:solidFill>
          </w14:textFill>
        </w:rPr>
        <w:t>收取资金难度大</w:t>
      </w:r>
      <w:r>
        <w:rPr>
          <w:rFonts w:hint="eastAsia" w:ascii="仿宋" w:hAnsi="仿宋" w:eastAsia="仿宋" w:cs="仿宋"/>
          <w:color w:val="000000" w:themeColor="text1"/>
          <w:sz w:val="32"/>
          <w:szCs w:val="32"/>
          <w14:textFill>
            <w14:solidFill>
              <w14:schemeClr w14:val="tx1"/>
            </w14:solidFill>
          </w14:textFill>
        </w:rPr>
        <w:t>；二是预算和执行</w:t>
      </w:r>
      <w:r>
        <w:rPr>
          <w:rFonts w:hint="eastAsia" w:ascii="仿宋" w:hAnsi="仿宋" w:eastAsia="仿宋" w:cs="仿宋"/>
          <w:color w:val="000000" w:themeColor="text1"/>
          <w:sz w:val="32"/>
          <w:szCs w:val="32"/>
          <w:lang w:val="en-US" w:eastAsia="zh-CN"/>
          <w14:textFill>
            <w14:solidFill>
              <w14:schemeClr w14:val="tx1"/>
            </w14:solidFill>
          </w14:textFill>
        </w:rPr>
        <w:t>率较</w:t>
      </w:r>
      <w:r>
        <w:rPr>
          <w:rFonts w:hint="eastAsia" w:ascii="仿宋" w:hAnsi="仿宋" w:eastAsia="仿宋" w:cs="仿宋"/>
          <w:color w:val="000000" w:themeColor="text1"/>
          <w:sz w:val="32"/>
          <w:szCs w:val="32"/>
          <w14:textFill>
            <w14:solidFill>
              <w14:schemeClr w14:val="tx1"/>
            </w14:solidFill>
          </w14:textFill>
        </w:rPr>
        <w:t>差。下一步改进措施：</w:t>
      </w:r>
      <w:r>
        <w:rPr>
          <w:rFonts w:hint="eastAsia" w:ascii="仿宋" w:hAnsi="仿宋" w:eastAsia="仿宋" w:cs="仿宋"/>
          <w:color w:val="000000" w:themeColor="text1"/>
          <w:sz w:val="32"/>
          <w:szCs w:val="32"/>
          <w:lang w:val="en-US" w:eastAsia="zh-CN"/>
          <w14:textFill>
            <w14:solidFill>
              <w14:schemeClr w14:val="tx1"/>
            </w14:solidFill>
          </w14:textFill>
        </w:rPr>
        <w:t>一是</w:t>
      </w:r>
      <w:r>
        <w:rPr>
          <w:rFonts w:hint="eastAsia" w:ascii="仿宋" w:hAnsi="仿宋" w:eastAsia="仿宋" w:cs="仿宋"/>
          <w:color w:val="000000" w:themeColor="text1"/>
          <w:sz w:val="32"/>
          <w:szCs w:val="32"/>
          <w14:textFill>
            <w14:solidFill>
              <w14:schemeClr w14:val="tx1"/>
            </w14:solidFill>
          </w14:textFill>
        </w:rPr>
        <w:t>做好项目调整</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二是及时收取经费</w:t>
      </w:r>
      <w:r>
        <w:rPr>
          <w:rFonts w:hint="eastAsia" w:ascii="仿宋" w:hAnsi="仿宋" w:eastAsia="仿宋" w:cs="仿宋"/>
          <w:color w:val="000000" w:themeColor="text1"/>
          <w:sz w:val="32"/>
          <w:szCs w:val="32"/>
          <w14:textFill>
            <w14:solidFill>
              <w14:schemeClr w14:val="tx1"/>
            </w14:solidFill>
          </w14:textFill>
        </w:rPr>
        <w:t>。</w:t>
      </w: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Fonts w:hint="eastAsia" w:ascii="仿宋" w:hAnsi="仿宋" w:eastAsia="仿宋" w:cs="仿宋"/>
          <w:sz w:val="32"/>
          <w:szCs w:val="32"/>
          <w:highlight w:val="none"/>
        </w:rPr>
      </w:pPr>
    </w:p>
    <w:p>
      <w:pPr>
        <w:ind w:firstLine="640" w:firstLineChars="200"/>
        <w:jc w:val="left"/>
        <w:rPr>
          <w:rFonts w:hint="eastAsia" w:ascii="仿宋" w:hAnsi="仿宋" w:eastAsia="仿宋" w:cs="仿宋"/>
          <w:sz w:val="32"/>
          <w:szCs w:val="32"/>
          <w:highlight w:val="none"/>
        </w:rPr>
      </w:pPr>
    </w:p>
    <w:p>
      <w:pPr>
        <w:ind w:firstLine="4160" w:firstLineChars="1300"/>
        <w:jc w:val="left"/>
        <w:rPr>
          <w:rFonts w:hint="eastAsia" w:ascii="仿宋" w:hAnsi="仿宋" w:eastAsia="仿宋" w:cs="仿宋"/>
          <w:sz w:val="32"/>
          <w:szCs w:val="32"/>
          <w:highlight w:val="none"/>
        </w:rPr>
      </w:pP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2">
    <w:nsid w:val="16F9ABF0"/>
    <w:multiLevelType w:val="singleLevel"/>
    <w:tmpl w:val="16F9ABF0"/>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k2MTIyOGVlNTZjNTYxYzhhNDBkNGM4NjgyMzJkMjk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4569D"/>
    <w:rsid w:val="0216715F"/>
    <w:rsid w:val="02E0291A"/>
    <w:rsid w:val="04E54546"/>
    <w:rsid w:val="05011D28"/>
    <w:rsid w:val="05992762"/>
    <w:rsid w:val="07B0770E"/>
    <w:rsid w:val="0942143F"/>
    <w:rsid w:val="09A11113"/>
    <w:rsid w:val="0D100297"/>
    <w:rsid w:val="0D202B45"/>
    <w:rsid w:val="0F3A0C9D"/>
    <w:rsid w:val="0F8D4C87"/>
    <w:rsid w:val="10505FAA"/>
    <w:rsid w:val="105F7E7E"/>
    <w:rsid w:val="114D29A1"/>
    <w:rsid w:val="11E56B5B"/>
    <w:rsid w:val="125C77AB"/>
    <w:rsid w:val="14CB726E"/>
    <w:rsid w:val="17E92249"/>
    <w:rsid w:val="18D304F1"/>
    <w:rsid w:val="19957846"/>
    <w:rsid w:val="19F32577"/>
    <w:rsid w:val="19F45B80"/>
    <w:rsid w:val="1B0C078D"/>
    <w:rsid w:val="1B2B31E2"/>
    <w:rsid w:val="1B4C295A"/>
    <w:rsid w:val="1B973C63"/>
    <w:rsid w:val="1BA1001E"/>
    <w:rsid w:val="1CB55A98"/>
    <w:rsid w:val="1D317259"/>
    <w:rsid w:val="1E664F5B"/>
    <w:rsid w:val="1EB34BE1"/>
    <w:rsid w:val="1EF656AE"/>
    <w:rsid w:val="215E639F"/>
    <w:rsid w:val="21EC3183"/>
    <w:rsid w:val="225E72CD"/>
    <w:rsid w:val="22A66625"/>
    <w:rsid w:val="246E2F77"/>
    <w:rsid w:val="254B4E2B"/>
    <w:rsid w:val="283D7C94"/>
    <w:rsid w:val="29480E03"/>
    <w:rsid w:val="2983634D"/>
    <w:rsid w:val="2BB02055"/>
    <w:rsid w:val="2C575A56"/>
    <w:rsid w:val="2CAE48C0"/>
    <w:rsid w:val="2F257714"/>
    <w:rsid w:val="2F3275E5"/>
    <w:rsid w:val="30AA08EF"/>
    <w:rsid w:val="30D23D1C"/>
    <w:rsid w:val="31221CF5"/>
    <w:rsid w:val="31400178"/>
    <w:rsid w:val="321E3342"/>
    <w:rsid w:val="327759C8"/>
    <w:rsid w:val="33185FE3"/>
    <w:rsid w:val="34EE2E36"/>
    <w:rsid w:val="36777241"/>
    <w:rsid w:val="371E78D5"/>
    <w:rsid w:val="38A951DB"/>
    <w:rsid w:val="38B31605"/>
    <w:rsid w:val="39003F4F"/>
    <w:rsid w:val="3C07002B"/>
    <w:rsid w:val="3D0D152A"/>
    <w:rsid w:val="3DF62756"/>
    <w:rsid w:val="3F1B7587"/>
    <w:rsid w:val="3FB3410E"/>
    <w:rsid w:val="41E57B4F"/>
    <w:rsid w:val="432F26F6"/>
    <w:rsid w:val="43880F63"/>
    <w:rsid w:val="441C5A6F"/>
    <w:rsid w:val="44C44FCC"/>
    <w:rsid w:val="44CC7369"/>
    <w:rsid w:val="457F5108"/>
    <w:rsid w:val="46951B6B"/>
    <w:rsid w:val="49A34401"/>
    <w:rsid w:val="4A3E30AB"/>
    <w:rsid w:val="4AC14DAC"/>
    <w:rsid w:val="4D154C85"/>
    <w:rsid w:val="4EB35ECE"/>
    <w:rsid w:val="508F4E24"/>
    <w:rsid w:val="51461E90"/>
    <w:rsid w:val="51463753"/>
    <w:rsid w:val="52553A93"/>
    <w:rsid w:val="53521F8B"/>
    <w:rsid w:val="53E22F47"/>
    <w:rsid w:val="54522FF8"/>
    <w:rsid w:val="55450629"/>
    <w:rsid w:val="56692963"/>
    <w:rsid w:val="568B0F48"/>
    <w:rsid w:val="5786217B"/>
    <w:rsid w:val="580575F6"/>
    <w:rsid w:val="589D3412"/>
    <w:rsid w:val="59337A15"/>
    <w:rsid w:val="59810274"/>
    <w:rsid w:val="5CA96A00"/>
    <w:rsid w:val="5CF730BC"/>
    <w:rsid w:val="5E5F0DCE"/>
    <w:rsid w:val="5FA40A7B"/>
    <w:rsid w:val="5FD56D29"/>
    <w:rsid w:val="5FEC7F3F"/>
    <w:rsid w:val="60F74BC3"/>
    <w:rsid w:val="617D3BF8"/>
    <w:rsid w:val="61841F6A"/>
    <w:rsid w:val="623007A9"/>
    <w:rsid w:val="634878CA"/>
    <w:rsid w:val="637150C3"/>
    <w:rsid w:val="637D7558"/>
    <w:rsid w:val="644F19AC"/>
    <w:rsid w:val="65AA4920"/>
    <w:rsid w:val="65E31D0B"/>
    <w:rsid w:val="67694F1E"/>
    <w:rsid w:val="69597934"/>
    <w:rsid w:val="6B964DDC"/>
    <w:rsid w:val="6C783074"/>
    <w:rsid w:val="6D9E65C6"/>
    <w:rsid w:val="6DA81947"/>
    <w:rsid w:val="6EB66DE2"/>
    <w:rsid w:val="6ED3075F"/>
    <w:rsid w:val="6F2A2D4B"/>
    <w:rsid w:val="6F8A0C1E"/>
    <w:rsid w:val="703F45D4"/>
    <w:rsid w:val="715D6546"/>
    <w:rsid w:val="71BE069E"/>
    <w:rsid w:val="73953409"/>
    <w:rsid w:val="73E069A3"/>
    <w:rsid w:val="78104AA8"/>
    <w:rsid w:val="78E257C5"/>
    <w:rsid w:val="794B35BE"/>
    <w:rsid w:val="7B0A3A31"/>
    <w:rsid w:val="7B3360ED"/>
    <w:rsid w:val="7BDF037E"/>
    <w:rsid w:val="7BF50948"/>
    <w:rsid w:val="7CE66A78"/>
    <w:rsid w:val="7D23564C"/>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8.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9.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1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1312.09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Sheet1!$A$2:$A$13</c:f>
              <c:strCach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strCache>
            </c:strRef>
          </c:cat>
          <c:val>
            <c:numRef>
              <c:f>Sheet1!$B$2:$B$13</c:f>
              <c:numCache>
                <c:formatCode>General</c:formatCode>
                <c:ptCount val="12"/>
                <c:pt idx="0">
                  <c:v>0</c:v>
                </c:pt>
                <c:pt idx="1">
                  <c:v>0</c:v>
                </c:pt>
                <c:pt idx="2">
                  <c:v>0</c:v>
                </c:pt>
                <c:pt idx="3">
                  <c:v>0</c:v>
                </c:pt>
                <c:pt idx="4">
                  <c:v>52.82</c:v>
                </c:pt>
                <c:pt idx="5">
                  <c:v>0</c:v>
                </c:pt>
                <c:pt idx="6">
                  <c:v>0</c:v>
                </c:pt>
                <c:pt idx="7">
                  <c:v>83.78</c:v>
                </c:pt>
                <c:pt idx="8">
                  <c:v>0</c:v>
                </c:pt>
                <c:pt idx="9">
                  <c:v>0</c:v>
                </c:pt>
                <c:pt idx="10">
                  <c:v>0</c:v>
                </c:pt>
                <c:pt idx="11">
                  <c:v>57.18</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5.65</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0</c:v>
                </c:pt>
                <c:pt idx="1">
                  <c:v>932.86</c:v>
                </c:pt>
                <c:pt idx="2">
                  <c:v>226.54</c:v>
                </c:pt>
                <c:pt idx="3">
                  <c:v>70.12</c:v>
                </c:pt>
                <c:pt idx="4">
                  <c:v>241.92</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17.27</c:v>
                </c:pt>
                <c:pt idx="1">
                  <c:v>1002.21</c:v>
                </c:pt>
                <c:pt idx="2">
                  <c:v>97.19</c:v>
                </c:pt>
                <c:pt idx="3">
                  <c:v>72.95</c:v>
                </c:pt>
                <c:pt idx="4">
                  <c:v>122.47</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17.27</c:v>
                </c:pt>
                <c:pt idx="1">
                  <c:v>17.27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Sheet1!$A$2:$A$4</c:f>
              <c:strCache>
                <c:ptCount val="3"/>
                <c:pt idx="0">
                  <c:v>2050203</c:v>
                </c:pt>
                <c:pt idx="1">
                  <c:v>2050299</c:v>
                </c:pt>
                <c:pt idx="2">
                  <c:v>205x</c:v>
                </c:pt>
              </c:strCache>
            </c:strRef>
          </c:cat>
          <c:val>
            <c:numRef>
              <c:f>Sheet1!$B$2:$B$4</c:f>
              <c:numCache>
                <c:formatCode>General</c:formatCode>
                <c:ptCount val="3"/>
                <c:pt idx="0">
                  <c:v>982.27</c:v>
                </c:pt>
                <c:pt idx="1">
                  <c:v>19.95</c:v>
                </c:pt>
                <c:pt idx="2">
                  <c:v>1002.21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97.19</c:v>
                </c:pt>
                <c:pt idx="1">
                  <c:v>97.19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72.95</c:v>
                </c:pt>
                <c:pt idx="1">
                  <c:v>72.95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122.47</c:v>
                </c:pt>
                <c:pt idx="1">
                  <c:v>122.47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Sheet1!$A$2:$A$14</c:f>
              <c:strCach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strCache>
            </c:strRef>
          </c:cat>
          <c:val>
            <c:numRef>
              <c:f>Sheet1!$B$2:$B$14</c:f>
              <c:numCache>
                <c:formatCode>General</c:formatCode>
                <c:ptCount val="13"/>
                <c:pt idx="0">
                  <c:v>332.8</c:v>
                </c:pt>
                <c:pt idx="1">
                  <c:v>62.9</c:v>
                </c:pt>
                <c:pt idx="2">
                  <c:v>186</c:v>
                </c:pt>
                <c:pt idx="3">
                  <c:v>0</c:v>
                </c:pt>
                <c:pt idx="4">
                  <c:v>143.43</c:v>
                </c:pt>
                <c:pt idx="5">
                  <c:v>96.71</c:v>
                </c:pt>
                <c:pt idx="6">
                  <c:v>0</c:v>
                </c:pt>
                <c:pt idx="7">
                  <c:v>45.3</c:v>
                </c:pt>
                <c:pt idx="8">
                  <c:v>0</c:v>
                </c:pt>
                <c:pt idx="9">
                  <c:v>5.41</c:v>
                </c:pt>
                <c:pt idx="10">
                  <c:v>72.95</c:v>
                </c:pt>
                <c:pt idx="11">
                  <c:v>0</c:v>
                </c:pt>
                <c:pt idx="12">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Sheet1!$A$2:$A$28</c:f>
              <c:strCach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strCache>
            </c:strRef>
          </c:cat>
          <c:val>
            <c:numRef>
              <c:f>Sheet1!$B$2:$B$28</c:f>
              <c:numCache>
                <c:formatCode>General</c:formatCode>
                <c:ptCount val="27"/>
                <c:pt idx="0">
                  <c:v>15.47</c:v>
                </c:pt>
                <c:pt idx="1">
                  <c:v>0</c:v>
                </c:pt>
                <c:pt idx="2">
                  <c:v>0</c:v>
                </c:pt>
                <c:pt idx="3">
                  <c:v>0</c:v>
                </c:pt>
                <c:pt idx="4">
                  <c:v>2.28</c:v>
                </c:pt>
                <c:pt idx="5">
                  <c:v>4.15</c:v>
                </c:pt>
                <c:pt idx="6">
                  <c:v>10.61</c:v>
                </c:pt>
                <c:pt idx="7">
                  <c:v>0</c:v>
                </c:pt>
                <c:pt idx="8">
                  <c:v>0</c:v>
                </c:pt>
                <c:pt idx="9">
                  <c:v>4.35</c:v>
                </c:pt>
                <c:pt idx="10">
                  <c:v>0</c:v>
                </c:pt>
                <c:pt idx="11">
                  <c:v>0.47</c:v>
                </c:pt>
                <c:pt idx="12">
                  <c:v>0</c:v>
                </c:pt>
                <c:pt idx="13">
                  <c:v>0</c:v>
                </c:pt>
                <c:pt idx="14">
                  <c:v>0</c:v>
                </c:pt>
                <c:pt idx="15">
                  <c:v>0</c:v>
                </c:pt>
                <c:pt idx="16">
                  <c:v>0</c:v>
                </c:pt>
                <c:pt idx="17">
                  <c:v>0</c:v>
                </c:pt>
                <c:pt idx="18">
                  <c:v>0</c:v>
                </c:pt>
                <c:pt idx="19">
                  <c:v>0</c:v>
                </c:pt>
                <c:pt idx="20">
                  <c:v>0</c:v>
                </c:pt>
                <c:pt idx="21">
                  <c:v>17.27</c:v>
                </c:pt>
                <c:pt idx="22">
                  <c:v>0</c:v>
                </c:pt>
                <c:pt idx="23">
                  <c:v>0</c:v>
                </c:pt>
                <c:pt idx="24">
                  <c:v>0</c:v>
                </c:pt>
                <c:pt idx="25">
                  <c:v>0</c:v>
                </c:pt>
                <c:pt idx="26">
                  <c:v>0.6</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6615</Words>
  <Characters>13844</Characters>
  <Lines>90</Lines>
  <Paragraphs>25</Paragraphs>
  <TotalTime>21</TotalTime>
  <ScaleCrop>false</ScaleCrop>
  <LinksUpToDate>false</LinksUpToDate>
  <CharactersWithSpaces>13937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2023-11-29T02:15:42Z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843F27823027460BAAAF19DF60EFFF0C_13</vt:lpwstr>
  </property>
</Properties>
</file>