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环江毛南族自治县东兴镇中心小学</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环江毛南族自治县东兴镇中心小学</w:t>
      </w:r>
      <w:r>
        <w:rPr>
          <w:rFonts w:hint="eastAsia" w:ascii="黑体" w:hAnsi="黑体" w:eastAsia="黑体" w:cs="黑体"/>
          <w:sz w:val="32"/>
          <w:szCs w:val="32"/>
          <w:highlight w:val="none"/>
        </w:rPr>
        <w:t>概况</w:t>
      </w:r>
    </w:p>
    <w:p>
      <w:pPr>
        <w:rPr>
          <w:rFonts w:hint="eastAsia" w:ascii="仿宋_GB2312" w:eastAsia="仿宋_GB2312"/>
          <w:sz w:val="32"/>
          <w:szCs w:val="32"/>
          <w:highlight w:val="none"/>
        </w:rPr>
      </w:pPr>
      <w:r>
        <w:rPr>
          <w:rFonts w:hint="eastAsia" w:ascii="仿宋_GB2312" w:eastAsia="仿宋_GB2312"/>
          <w:sz w:val="32"/>
          <w:szCs w:val="32"/>
          <w:highlight w:val="none"/>
        </w:rPr>
        <w:t>一、主要职能</w:t>
      </w:r>
    </w:p>
    <w:p>
      <w:pPr>
        <w:rPr>
          <w:rFonts w:hint="eastAsia" w:ascii="仿宋_GB2312" w:eastAsia="仿宋_GB2312"/>
          <w:sz w:val="32"/>
          <w:szCs w:val="32"/>
          <w:highlight w:val="none"/>
        </w:rPr>
      </w:pPr>
      <w:r>
        <w:rPr>
          <w:rFonts w:hint="eastAsia" w:ascii="仿宋_GB2312" w:eastAsia="仿宋_GB2312"/>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环江毛南族自治县东兴镇中心小学</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环江毛南族自治县东兴镇中心小学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环江毛南族自治县东兴镇中心小学</w:t>
      </w:r>
      <w:r>
        <w:rPr>
          <w:rFonts w:hint="eastAsia" w:ascii="黑体" w:hAnsi="黑体" w:eastAsia="黑体" w:cs="黑体"/>
          <w:b/>
          <w:bCs/>
          <w:sz w:val="32"/>
          <w:szCs w:val="32"/>
          <w:highlight w:val="none"/>
        </w:rPr>
        <w:t>概况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一、主要职能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 w:hAnsi="仿宋" w:eastAsia="仿宋"/>
          <w:sz w:val="32"/>
          <w:szCs w:val="32"/>
          <w:lang w:val="en-US"/>
        </w:rPr>
      </w:pPr>
      <w:r>
        <w:rPr>
          <w:rFonts w:hint="eastAsia" w:ascii="仿宋" w:hAnsi="仿宋" w:eastAsia="仿宋"/>
          <w:sz w:val="32"/>
          <w:szCs w:val="32"/>
          <w:lang w:val="en-US" w:eastAsia="zh-CN"/>
        </w:rPr>
        <w:t>环江毛南族自治县东兴镇中心小学的主要职能是：</w:t>
      </w:r>
    </w:p>
    <w:p>
      <w:pPr>
        <w:keepNext w:val="0"/>
        <w:keepLines w:val="0"/>
        <w:pageBreakBefore w:val="0"/>
        <w:widowControl w:val="0"/>
        <w:numPr>
          <w:ilvl w:val="0"/>
          <w:numId w:val="1"/>
        </w:numPr>
        <w:kinsoku/>
        <w:wordWrap/>
        <w:overflowPunct/>
        <w:topLinePunct w:val="0"/>
        <w:bidi w:val="0"/>
        <w:snapToGrid/>
        <w:spacing w:line="520" w:lineRule="exact"/>
        <w:ind w:left="0" w:leftChars="0" w:firstLine="420" w:firstLineChars="0"/>
        <w:jc w:val="left"/>
        <w:textAlignment w:val="auto"/>
        <w:rPr>
          <w:rFonts w:hint="eastAsia" w:ascii="仿宋" w:hAnsi="仿宋" w:eastAsia="仿宋"/>
          <w:sz w:val="32"/>
          <w:szCs w:val="32"/>
        </w:rPr>
      </w:pPr>
      <w:r>
        <w:rPr>
          <w:rFonts w:hint="eastAsia" w:ascii="仿宋" w:hAnsi="仿宋" w:eastAsia="仿宋"/>
          <w:sz w:val="32"/>
          <w:szCs w:val="32"/>
        </w:rPr>
        <w:t>贯彻执行党和国家的教育方针、政策和法律法规；拟订全县教育改革与发展规划并组织实施。</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0" w:leftChars="0" w:firstLine="420" w:firstLineChars="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研究拟定全镇</w:t>
      </w:r>
      <w:r>
        <w:rPr>
          <w:rFonts w:hint="eastAsia" w:ascii="仿宋" w:hAnsi="仿宋" w:eastAsia="仿宋" w:cs="仿宋"/>
          <w:kern w:val="0"/>
          <w:sz w:val="32"/>
          <w:szCs w:val="32"/>
          <w:lang w:val="en-US" w:eastAsia="zh-CN"/>
        </w:rPr>
        <w:t>小学</w:t>
      </w:r>
      <w:r>
        <w:rPr>
          <w:rFonts w:hint="eastAsia" w:ascii="仿宋" w:hAnsi="仿宋" w:eastAsia="仿宋" w:cs="仿宋"/>
          <w:kern w:val="0"/>
          <w:sz w:val="32"/>
          <w:szCs w:val="32"/>
        </w:rPr>
        <w:t>教育发展战略和教育工作的规定、办法，监督和检查所属学校对党和国家的教育方针、政策、法规的贯彻执行。要依法办学，不断提高管理水平和教育质量。不断改善办学水平和提高教育质量，促进全镇小学教育均衡发展。</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0" w:leftChars="0" w:firstLine="420" w:firstLineChars="0"/>
        <w:jc w:val="left"/>
        <w:textAlignment w:val="auto"/>
        <w:rPr>
          <w:rFonts w:hint="eastAsia" w:ascii="仿宋_GB2312" w:hAnsi="Times New Roman" w:eastAsia="仿宋_GB2312" w:cs="仿宋_GB2312"/>
          <w:kern w:val="0"/>
          <w:sz w:val="32"/>
          <w:szCs w:val="32"/>
        </w:rPr>
      </w:pPr>
      <w:r>
        <w:rPr>
          <w:rFonts w:hint="eastAsia" w:ascii="仿宋" w:hAnsi="仿宋" w:eastAsia="仿宋" w:cs="仿宋"/>
          <w:kern w:val="0"/>
          <w:sz w:val="32"/>
          <w:szCs w:val="32"/>
        </w:rPr>
        <w:t>管理和指导全镇教育教学研究工作；规划、指导教育现代化和教育信息化工作；发挥小学教研中心作用。在中心学校统一领导下，组织全镇小学教师开展教育教学研究课、教学观摩、教学竞赛、课题实验、经验交流、教学基本功训练、专题研讨等教研活动。</w:t>
      </w:r>
      <w:r>
        <w:rPr>
          <w:rFonts w:hint="eastAsia" w:ascii="仿宋_GB2312" w:hAnsi="Times New Roman" w:eastAsia="仿宋_GB2312" w:cs="仿宋_GB2312"/>
          <w:kern w:val="0"/>
          <w:sz w:val="32"/>
          <w:szCs w:val="32"/>
        </w:rPr>
        <w:t>   </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0" w:leftChars="0" w:firstLine="420" w:firstLineChars="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发挥小学教师进修培训作用。乡镇中心学校负责制定并实施本乡镇小学教师继续计划，并有针对性的组织教师参加培训进修，更新教育观念，提高教师职业道德水平和教育教学能力。</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0" w:leftChars="0" w:firstLine="420" w:firstLineChars="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管理小学学籍。建立全乡镇适龄儿童、少年档案，掌握全镇每学年适龄儿童、适龄少年人数，严格控制学生辍学。已入学学生建立学籍档案，并报教育行政部门备案。</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0" w:leftChars="0" w:firstLine="420" w:firstLineChars="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负责本乡镇小学教师的教育教学业务档案的管理、教育统计、教师工资统计、学校报帐。管理本部门教育经费；拟定教育经费筹措和管理的规定及财务管理制度；统计并监测全镇教育经费的筹措和使用情况。</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0" w:leftChars="0" w:firstLine="420" w:firstLineChars="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协助乡镇政府组织发动学生入学，负责和协助学校做好社会治安综合治理及安全保卫工作。</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0" w:leftChars="0" w:firstLine="420" w:firstLineChars="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协助教育行政部门做好教师编制核定、资格认定、职务评聘、调配和交流、培训和考核等工作。</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0" w:leftChars="0" w:firstLine="420" w:firstLineChars="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协助乡镇政府和教育行政部门做好调整校点布局和改造中小学危房的有关工作。</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kern w:val="0"/>
          <w:sz w:val="32"/>
          <w:szCs w:val="32"/>
        </w:rPr>
        <w:t>在教育行政部门指导下，负责组织小学毕业考试、教育教学质量检测评估工作。</w:t>
      </w:r>
      <w:r>
        <w:rPr>
          <w:rFonts w:hint="eastAsia" w:ascii="仿宋" w:hAnsi="仿宋" w:eastAsia="仿宋" w:cs="仿宋"/>
          <w:kern w:val="0"/>
          <w:sz w:val="32"/>
          <w:szCs w:val="32"/>
          <w:lang w:val="en-US" w:eastAsia="zh-CN"/>
        </w:rPr>
        <w:t>同时，</w:t>
      </w:r>
      <w:r>
        <w:rPr>
          <w:rFonts w:hint="eastAsia" w:ascii="仿宋" w:hAnsi="仿宋" w:eastAsia="仿宋" w:cs="仿宋"/>
          <w:kern w:val="0"/>
          <w:sz w:val="32"/>
          <w:szCs w:val="32"/>
        </w:rPr>
        <w:t>自觉接受县教育局、镇党委、政府及党总支的监督与指导，积极承办镇政府及上级主管部门交办的其他事项</w:t>
      </w:r>
      <w:r>
        <w:rPr>
          <w:rFonts w:hint="eastAsia" w:ascii="仿宋" w:hAnsi="仿宋" w:eastAsia="仿宋" w:cs="仿宋"/>
          <w:kern w:val="0"/>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auto"/>
          <w:sz w:val="32"/>
          <w:szCs w:val="32"/>
          <w:lang w:val="en-US" w:eastAsia="zh-CN"/>
        </w:rPr>
        <w:t>2022年环江毛南族自治县东兴镇中心小学内设机构有7个，分别为学校行政办、东兴镇中心校、东兴镇第二小学、东兴镇为才小学、东兴镇笃雅小学及东兴镇加兴、平安2处教学点(2022年秋季学期该2处教学点已撤并)。我部门</w:t>
      </w:r>
      <w:r>
        <w:rPr>
          <w:rFonts w:hint="eastAsia" w:ascii="仿宋" w:hAnsi="仿宋" w:eastAsia="仿宋" w:cs="仿宋"/>
          <w:color w:val="auto"/>
          <w:sz w:val="32"/>
          <w:szCs w:val="32"/>
        </w:rPr>
        <w:t>按照部门决算编报要求，单独编制本部门决算。</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920" w:firstLineChars="6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环江毛南族自治县东兴镇中心小学</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环江毛南族自治县东兴镇中心小学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2033.86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1488.63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132.69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111.52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280.79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2035.31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2035.31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2035.31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2035.31</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环江毛南族自治县东兴镇中心小学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2035.31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2035.31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1488.63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1488.63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1488.63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1488.63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1429.00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1429.00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132.69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132.69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132.69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132.69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132.69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132.69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彩票公益金安排的支出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用于教育事业的彩票公益金支出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279.34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279.34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279.34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279.34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环江毛南族自治县东兴镇中心小学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2035.31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1675.36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359.95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1488.63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1409.47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79.16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1488.63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1409.47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79.16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1429.00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1409.47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19.53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59.63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132.69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132.69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132.69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132.69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132.69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132.69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111.52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111.52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111.52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280.79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彩票公益金安排的支出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用于教育事业的彩票公益金支出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279.34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279.34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环江毛南族自治县东兴镇中心小学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2033.86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21.68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1488.63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1488.63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132.69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132.69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111.52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111.52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280.79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279.34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2035.31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2035.31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2033.86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2035.31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2035.31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2033.86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环江毛南族自治县东兴镇中心小学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2033.86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1675.36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358.50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1488.63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1409.47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79.16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1488.63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1409.47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79.16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1429.00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1409.47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19.53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59.63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132.69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132.69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132.69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132.69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132.69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132.69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111.52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111.52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111.52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279.34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279.34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279.34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279.34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279.34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279.34</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环江毛南族自治县东兴镇中心小学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1328.86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82.43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582.58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20.39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108.43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73.43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3.37</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244.75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3.05</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132.69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10.42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0.32</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111.52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260.71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79.54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7.63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138.45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36.91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1589.56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85.80</w:t>
            </w:r>
          </w:p>
        </w:tc>
      </w:tr>
      <w:tr>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环江毛南族自治县东兴镇中心小学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1.45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1.45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其他支出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1.45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22960</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彩票公益金安排的支出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1.45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2296004</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用于教育事业的彩票公益金支出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1.45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环江毛南族自治县东兴镇中心小学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说明：本部门</w:t>
      </w:r>
      <w:r>
        <w:rPr>
          <w:rFonts w:hint="default" w:ascii="宋体" w:hAnsi="宋体" w:eastAsia="宋体" w:cs="宋体"/>
          <w:color w:val="000000"/>
          <w:kern w:val="0"/>
          <w:sz w:val="22"/>
          <w:szCs w:val="22"/>
          <w:highlight w:val="none"/>
          <w:lang w:val="en-US" w:eastAsia="zh-CN" w:bidi="ar"/>
        </w:rPr>
        <w:t>2022</w:t>
      </w:r>
      <w:r>
        <w:rPr>
          <w:rFonts w:hint="eastAsia" w:ascii="宋体" w:hAnsi="宋体" w:eastAsia="宋体" w:cs="宋体"/>
          <w:color w:val="000000"/>
          <w:kern w:val="0"/>
          <w:sz w:val="22"/>
          <w:szCs w:val="22"/>
          <w:highlight w:val="none"/>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环江毛南族自治县东兴镇中心小学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说明：本部门</w:t>
            </w:r>
            <w:r>
              <w:rPr>
                <w:rFonts w:hint="default" w:ascii="宋体" w:hAnsi="宋体" w:eastAsia="宋体" w:cs="宋体"/>
                <w:color w:val="000000"/>
                <w:kern w:val="0"/>
                <w:sz w:val="22"/>
                <w:szCs w:val="22"/>
                <w:highlight w:val="none"/>
                <w:lang w:val="en-US" w:eastAsia="zh-CN" w:bidi="ar"/>
              </w:rPr>
              <w:t>2022</w:t>
            </w:r>
            <w:r>
              <w:rPr>
                <w:rFonts w:hint="eastAsia" w:ascii="宋体" w:hAnsi="宋体" w:eastAsia="宋体" w:cs="宋体"/>
                <w:color w:val="000000"/>
                <w:kern w:val="0"/>
                <w:sz w:val="22"/>
                <w:szCs w:val="22"/>
                <w:highlight w:val="none"/>
                <w:lang w:val="en-US" w:eastAsia="zh-CN" w:bidi="ar"/>
              </w:rPr>
              <w:t>年度没有一般公共预算财政拨款</w:t>
            </w:r>
            <w:r>
              <w:rPr>
                <w:rFonts w:hint="eastAsia" w:ascii="宋体" w:hAnsi="宋体" w:eastAsia="宋体" w:cs="宋体"/>
                <w:color w:val="000000"/>
                <w:kern w:val="0"/>
                <w:sz w:val="22"/>
                <w:szCs w:val="22"/>
                <w:highlight w:val="none"/>
                <w:lang w:bidi="ar"/>
              </w:rPr>
              <w:t>“三公”经费</w:t>
            </w:r>
            <w:r>
              <w:rPr>
                <w:rFonts w:hint="eastAsia" w:ascii="宋体" w:hAnsi="宋体" w:eastAsia="宋体" w:cs="宋体"/>
                <w:color w:val="000000"/>
                <w:kern w:val="0"/>
                <w:sz w:val="22"/>
                <w:szCs w:val="22"/>
                <w:highlight w:val="none"/>
                <w:lang w:val="en-US" w:eastAsia="zh-CN" w:bidi="ar"/>
              </w:rPr>
              <w:t>收入，也没有一般公共预算财政拨款</w:t>
            </w:r>
            <w:r>
              <w:rPr>
                <w:rFonts w:hint="eastAsia" w:ascii="宋体" w:hAnsi="宋体" w:eastAsia="宋体" w:cs="宋体"/>
                <w:color w:val="000000"/>
                <w:kern w:val="0"/>
                <w:sz w:val="22"/>
                <w:szCs w:val="22"/>
                <w:highlight w:val="none"/>
                <w:lang w:bidi="ar"/>
              </w:rPr>
              <w:t>“三公”经费</w:t>
            </w:r>
            <w:r>
              <w:rPr>
                <w:rFonts w:hint="eastAsia" w:ascii="宋体" w:hAnsi="宋体" w:eastAsia="宋体" w:cs="宋体"/>
                <w:color w:val="000000"/>
                <w:kern w:val="0"/>
                <w:sz w:val="22"/>
                <w:szCs w:val="22"/>
                <w:highlight w:val="none"/>
                <w:lang w:val="en-US" w:eastAsia="zh-CN" w:bidi="ar"/>
              </w:rPr>
              <w:t>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环江毛南族自治县东兴镇中心小学</w:t>
      </w:r>
      <w:r>
        <w:rPr>
          <w:rFonts w:hint="eastAsia" w:ascii="黑体" w:hAnsi="黑体" w:eastAsia="黑体" w:cs="黑体"/>
          <w:sz w:val="32"/>
          <w:szCs w:val="32"/>
          <w:highlight w:val="none"/>
        </w:rPr>
        <w:t>2022年度部门决算情况说明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2035.31</w:t>
      </w:r>
      <w:r>
        <w:rPr>
          <w:rFonts w:hint="eastAsia" w:ascii="仿宋" w:hAnsi="仿宋" w:eastAsia="仿宋" w:cs="仿宋"/>
          <w:sz w:val="32"/>
          <w:szCs w:val="32"/>
          <w:highlight w:val="none"/>
        </w:rPr>
        <w:t>万元，较2021年度决算数</w:t>
      </w:r>
      <w:r>
        <w:rPr>
          <w:rFonts w:ascii="仿宋" w:hAnsi="仿宋" w:eastAsia="仿宋" w:cs="仿宋"/>
          <w:sz w:val="32"/>
          <w:u w:color="auto"/>
        </w:rPr>
        <w:t>减少264.69</w:t>
      </w:r>
      <w:r>
        <w:rPr>
          <w:rFonts w:hint="eastAsia" w:ascii="仿宋" w:hAnsi="仿宋" w:eastAsia="仿宋" w:cs="仿宋"/>
          <w:sz w:val="32"/>
          <w:szCs w:val="32"/>
          <w:highlight w:val="none"/>
        </w:rPr>
        <w:t>万元，</w:t>
      </w:r>
      <w:r>
        <w:rPr>
          <w:rFonts w:ascii="仿宋" w:hAnsi="仿宋" w:eastAsia="仿宋" w:cs="仿宋"/>
          <w:sz w:val="32"/>
          <w:u w:color="auto"/>
        </w:rPr>
        <w:t>下降11.51%</w:t>
      </w:r>
      <w:r>
        <w:rPr>
          <w:rFonts w:hint="eastAsia" w:ascii="仿宋" w:hAnsi="仿宋" w:eastAsia="仿宋" w:cs="仿宋"/>
          <w:sz w:val="32"/>
          <w:szCs w:val="32"/>
          <w:highlight w:val="none"/>
        </w:rPr>
        <w:t>，其中本年收入</w:t>
      </w:r>
      <w:r>
        <w:rPr>
          <w:rFonts w:ascii="仿宋" w:hAnsi="仿宋" w:eastAsia="仿宋" w:cs="仿宋"/>
          <w:sz w:val="32"/>
          <w:u w:color="auto"/>
        </w:rPr>
        <w:t>2035.31</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2033.86</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减少113.15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下降5.27%</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主要原因：主要原因：</w:t>
      </w:r>
      <w:r>
        <w:rPr>
          <w:rFonts w:hint="eastAsia" w:ascii="仿宋" w:hAnsi="仿宋" w:eastAsia="仿宋" w:cs="仿宋"/>
          <w:color w:val="auto"/>
          <w:kern w:val="2"/>
          <w:sz w:val="32"/>
          <w:szCs w:val="32"/>
          <w:highlight w:val="none"/>
          <w:lang w:val="en-US" w:eastAsia="zh-CN" w:bidi="ar"/>
        </w:rPr>
        <w:t>聘用人减少，财政拨款减少。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1.45</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增加1.45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主要原因是：学校开展乡村学校少年宫活动项目所需经费。</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kern w:val="2"/>
          <w:sz w:val="32"/>
          <w:szCs w:val="32"/>
          <w:highlight w:val="none"/>
          <w:lang w:val="en-US" w:eastAsia="zh-CN" w:bidi="ar"/>
        </w:rPr>
        <w:t>国有资本经营预算财政拨款收入</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减少152.99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主要原因：相关</w:t>
      </w:r>
      <w:r>
        <w:rPr>
          <w:rFonts w:hint="eastAsia" w:ascii="仿宋" w:hAnsi="仿宋" w:eastAsia="仿宋" w:cs="仿宋"/>
          <w:color w:val="auto"/>
          <w:kern w:val="2"/>
          <w:sz w:val="32"/>
          <w:szCs w:val="32"/>
          <w:highlight w:val="none"/>
          <w:lang w:val="en-US" w:eastAsia="zh-CN" w:bidi="ar"/>
        </w:rPr>
        <w:t>项目均已在本年执行完毕，不需要结转至下年继续执行。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2035.31</w:t>
      </w:r>
      <w:r>
        <w:rPr>
          <w:rFonts w:hint="eastAsia" w:ascii="仿宋" w:hAnsi="仿宋" w:eastAsia="仿宋" w:cs="仿宋"/>
          <w:sz w:val="32"/>
          <w:szCs w:val="32"/>
          <w:highlight w:val="none"/>
        </w:rPr>
        <w:t>万元，其中本年支出</w:t>
      </w:r>
      <w:r>
        <w:rPr>
          <w:rFonts w:ascii="仿宋" w:hAnsi="仿宋" w:eastAsia="仿宋" w:cs="仿宋"/>
          <w:sz w:val="32"/>
          <w:u w:color="auto"/>
        </w:rPr>
        <w:t>2035.31</w:t>
      </w:r>
      <w:r>
        <w:rPr>
          <w:rFonts w:hint="eastAsia" w:ascii="仿宋" w:hAnsi="仿宋" w:eastAsia="仿宋" w:cs="仿宋"/>
          <w:sz w:val="32"/>
          <w:szCs w:val="32"/>
          <w:highlight w:val="none"/>
        </w:rPr>
        <w:t>万元，较2021年度决算数</w:t>
      </w:r>
      <w:r>
        <w:rPr>
          <w:rFonts w:ascii="仿宋" w:hAnsi="仿宋" w:eastAsia="仿宋" w:cs="仿宋"/>
          <w:sz w:val="32"/>
          <w:u w:color="auto"/>
        </w:rPr>
        <w:t>减少264.69</w:t>
      </w:r>
      <w:r>
        <w:rPr>
          <w:rFonts w:hint="eastAsia" w:ascii="仿宋" w:hAnsi="仿宋" w:eastAsia="仿宋" w:cs="仿宋"/>
          <w:sz w:val="32"/>
          <w:szCs w:val="32"/>
          <w:highlight w:val="none"/>
        </w:rPr>
        <w:t>万元，</w:t>
      </w:r>
      <w:r>
        <w:rPr>
          <w:rFonts w:ascii="仿宋" w:hAnsi="仿宋" w:eastAsia="仿宋" w:cs="仿宋"/>
          <w:sz w:val="32"/>
          <w:u w:color="auto"/>
        </w:rPr>
        <w:t>下降11.51%</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21.68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学校工会活动</w:t>
      </w:r>
      <w:r>
        <w:rPr>
          <w:rFonts w:hint="eastAsia" w:ascii="仿宋" w:hAnsi="仿宋" w:eastAsia="仿宋" w:cs="仿宋"/>
          <w:color w:val="auto"/>
          <w:sz w:val="32"/>
          <w:szCs w:val="32"/>
          <w:highlight w:val="none"/>
          <w:lang w:val="en-US" w:eastAsia="zh-CN"/>
        </w:rPr>
        <w:t>经费支出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增加21.68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主要原因是：支出功能分类调整</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1488.63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部门</w:t>
      </w:r>
      <w:r>
        <w:rPr>
          <w:rFonts w:hint="eastAsia" w:ascii="仿宋" w:hAnsi="仿宋" w:eastAsia="仿宋" w:cs="仿宋"/>
          <w:color w:val="auto"/>
          <w:sz w:val="32"/>
          <w:szCs w:val="32"/>
          <w:highlight w:val="none"/>
          <w:lang w:val="en-US" w:eastAsia="zh-CN"/>
        </w:rPr>
        <w:t>人员工资五险等人员经费支出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减少159.21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下降9.66%</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主要原因是：在职及</w:t>
      </w:r>
      <w:r>
        <w:rPr>
          <w:rFonts w:hint="eastAsia" w:ascii="仿宋" w:hAnsi="仿宋" w:eastAsia="仿宋" w:cs="仿宋"/>
          <w:color w:val="auto"/>
          <w:kern w:val="2"/>
          <w:sz w:val="32"/>
          <w:szCs w:val="32"/>
          <w:highlight w:val="none"/>
          <w:lang w:val="en-US" w:eastAsia="zh-CN" w:bidi="ar"/>
        </w:rPr>
        <w:t>聘用人员减少，人员经费支出减少。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132.69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机关事业单位基本养老保险缴费支出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减少31.02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下降18.95%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聘用人员减少，</w:t>
      </w:r>
      <w:r>
        <w:rPr>
          <w:rFonts w:hint="eastAsia" w:ascii="仿宋" w:hAnsi="仿宋" w:eastAsia="仿宋" w:cs="仿宋"/>
          <w:color w:val="000000" w:themeColor="text1"/>
          <w:sz w:val="32"/>
          <w:szCs w:val="32"/>
          <w:highlight w:val="none"/>
          <w:lang w:val="en-US" w:eastAsia="zh-CN"/>
          <w14:textFill>
            <w14:solidFill>
              <w14:schemeClr w14:val="tx1"/>
            </w14:solidFill>
          </w14:textFill>
        </w:rPr>
        <w:t>机关事业单位基本养老保险缴费支出减少</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111.52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本部门人员住房公积金缴费支出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增加34.99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增长45.72%</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主要原因是：部门人员住房公积金缴存基数上升，</w:t>
      </w:r>
      <w:r>
        <w:rPr>
          <w:rFonts w:hint="eastAsia" w:ascii="仿宋" w:hAnsi="仿宋" w:eastAsia="仿宋" w:cs="仿宋"/>
          <w:color w:val="000000" w:themeColor="text1"/>
          <w:sz w:val="32"/>
          <w:szCs w:val="32"/>
          <w:highlight w:val="none"/>
          <w:lang w:val="en-US" w:eastAsia="zh-CN"/>
          <w14:textFill>
            <w14:solidFill>
              <w14:schemeClr w14:val="tx1"/>
            </w14:solidFill>
          </w14:textFill>
        </w:rPr>
        <w:t>住房公积金缴费支出增长</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280.79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其中彩票公益金安排的支出(22960类)1.45万元，其他支出(22999类)279.34万元</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部门各项目支出，如中央专项彩票公益金支持乡村学校少年宫经费项目支出</w:t>
      </w:r>
      <w:r>
        <w:rPr>
          <w:rFonts w:hint="eastAsia" w:ascii="仿宋" w:hAnsi="仿宋" w:eastAsia="仿宋" w:cs="仿宋"/>
          <w:color w:val="auto"/>
          <w:sz w:val="32"/>
          <w:szCs w:val="32"/>
          <w:highlight w:val="none"/>
          <w:lang w:val="en-US" w:eastAsia="zh-CN"/>
        </w:rPr>
        <w:t>等</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减少131.12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下降31.83%</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主要原因是：本年度开展的项目数量减少，项目支出经费减少</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：部门本年度无结余分配</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主要原因是：部门本年度无年末结转和结余。</w:t>
      </w:r>
    </w:p>
    <w:p>
      <w:pPr>
        <w:ind w:firstLine="640" w:firstLineChars="20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center"/>
        <w:rPr>
          <w:rFonts w:hint="eastAsia"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环江毛南族自治县东兴镇中心小学</w:t>
      </w:r>
      <w:r>
        <w:rPr>
          <w:rFonts w:hint="eastAsia" w:ascii="仿宋" w:hAnsi="仿宋" w:eastAsia="仿宋" w:cs="仿宋"/>
          <w:sz w:val="32"/>
          <w:szCs w:val="32"/>
          <w:highlight w:val="none"/>
        </w:rPr>
        <w:t>2022年度一般公共预算财政拨款支出</w:t>
      </w:r>
      <w:r>
        <w:rPr>
          <w:rFonts w:ascii="仿宋" w:hAnsi="仿宋" w:eastAsia="仿宋" w:cs="仿宋"/>
          <w:sz w:val="32"/>
          <w:u w:color="auto"/>
        </w:rPr>
        <w:t>2033.86</w:t>
      </w:r>
      <w:r>
        <w:rPr>
          <w:rFonts w:hint="eastAsia" w:ascii="仿宋" w:hAnsi="仿宋" w:eastAsia="仿宋" w:cs="仿宋"/>
          <w:sz w:val="32"/>
          <w:szCs w:val="32"/>
          <w:highlight w:val="none"/>
        </w:rPr>
        <w:t>万元，较2021年度决算数</w:t>
      </w:r>
      <w:r>
        <w:rPr>
          <w:rFonts w:ascii="仿宋" w:hAnsi="仿宋" w:eastAsia="仿宋" w:cs="仿宋"/>
          <w:sz w:val="32"/>
          <w:u w:color="auto"/>
        </w:rPr>
        <w:t>减少261.91</w:t>
      </w:r>
      <w:r>
        <w:rPr>
          <w:rFonts w:hint="eastAsia" w:ascii="仿宋" w:hAnsi="仿宋" w:eastAsia="仿宋" w:cs="仿宋"/>
          <w:sz w:val="32"/>
          <w:szCs w:val="32"/>
          <w:highlight w:val="none"/>
        </w:rPr>
        <w:t>万元，</w:t>
      </w:r>
      <w:r>
        <w:rPr>
          <w:rFonts w:ascii="仿宋" w:hAnsi="仿宋" w:eastAsia="仿宋" w:cs="仿宋"/>
          <w:sz w:val="32"/>
          <w:u w:color="auto"/>
        </w:rPr>
        <w:t>下降11.41%</w:t>
      </w:r>
      <w:r>
        <w:rPr>
          <w:rFonts w:hint="eastAsia" w:ascii="仿宋" w:hAnsi="仿宋" w:eastAsia="仿宋" w:cs="仿宋"/>
          <w:sz w:val="32"/>
          <w:szCs w:val="32"/>
          <w:highlight w:val="none"/>
        </w:rPr>
        <w:t>。其中：基本支出</w:t>
      </w:r>
      <w:r>
        <w:rPr>
          <w:rFonts w:ascii="仿宋" w:hAnsi="仿宋" w:eastAsia="仿宋" w:cs="仿宋"/>
          <w:sz w:val="32"/>
          <w:u w:color="auto"/>
        </w:rPr>
        <w:t>1675.36</w:t>
      </w:r>
      <w:r>
        <w:rPr>
          <w:rFonts w:hint="eastAsia" w:ascii="仿宋" w:hAnsi="仿宋" w:eastAsia="仿宋" w:cs="仿宋"/>
          <w:sz w:val="32"/>
          <w:szCs w:val="32"/>
          <w:highlight w:val="none"/>
        </w:rPr>
        <w:t>万元，项目支出</w:t>
      </w:r>
      <w:r>
        <w:rPr>
          <w:rFonts w:ascii="仿宋" w:hAnsi="仿宋" w:eastAsia="仿宋" w:cs="仿宋"/>
          <w:sz w:val="32"/>
          <w:u w:color="auto"/>
        </w:rPr>
        <w:t>358.50</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环江毛南族自治县东兴镇中心小学</w:t>
      </w:r>
      <w:r>
        <w:rPr>
          <w:rFonts w:hint="eastAsia" w:ascii="仿宋" w:hAnsi="仿宋" w:eastAsia="仿宋" w:cs="仿宋"/>
          <w:sz w:val="32"/>
          <w:szCs w:val="32"/>
          <w:highlight w:val="none"/>
        </w:rPr>
        <w:t>2022 年度一般公共预算财政拨款支出年初预算为</w:t>
      </w:r>
      <w:r>
        <w:rPr>
          <w:rFonts w:ascii="仿宋" w:hAnsi="仿宋" w:eastAsia="仿宋" w:cs="仿宋"/>
          <w:sz w:val="32"/>
          <w:u w:color="auto"/>
        </w:rPr>
        <w:t>1526.31</w:t>
      </w:r>
      <w:r>
        <w:rPr>
          <w:rFonts w:hint="eastAsia" w:ascii="仿宋" w:hAnsi="仿宋" w:eastAsia="仿宋" w:cs="仿宋"/>
          <w:sz w:val="32"/>
          <w:szCs w:val="32"/>
          <w:highlight w:val="none"/>
        </w:rPr>
        <w:t>万元，支出决算为</w:t>
      </w:r>
      <w:r>
        <w:rPr>
          <w:rFonts w:ascii="仿宋" w:hAnsi="仿宋" w:eastAsia="仿宋" w:cs="仿宋"/>
          <w:sz w:val="32"/>
          <w:u w:color="auto"/>
        </w:rPr>
        <w:t>2033.86</w:t>
      </w:r>
      <w:r>
        <w:rPr>
          <w:rFonts w:hint="eastAsia" w:ascii="仿宋" w:hAnsi="仿宋" w:eastAsia="仿宋" w:cs="仿宋"/>
          <w:sz w:val="32"/>
          <w:szCs w:val="32"/>
          <w:highlight w:val="none"/>
        </w:rPr>
        <w:t>万元，完成年初预算的</w:t>
      </w:r>
      <w:r>
        <w:rPr>
          <w:rFonts w:ascii="仿宋" w:hAnsi="仿宋" w:eastAsia="仿宋" w:cs="仿宋"/>
          <w:sz w:val="32"/>
          <w:u w:color="auto"/>
        </w:rPr>
        <w:t>133.25%</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21.68</w:t>
      </w:r>
      <w:r>
        <w:rPr>
          <w:rFonts w:hint="eastAsia" w:ascii="仿宋" w:hAnsi="仿宋" w:eastAsia="仿宋"/>
          <w:sz w:val="32"/>
          <w:szCs w:val="32"/>
          <w:highlight w:val="none"/>
        </w:rPr>
        <w:t>万元，支出决算为</w:t>
      </w:r>
      <w:r>
        <w:rPr>
          <w:rFonts w:ascii="仿宋" w:hAnsi="仿宋" w:eastAsia="仿宋"/>
          <w:sz w:val="32"/>
          <w:szCs w:val="32"/>
          <w:highlight w:val="none"/>
        </w:rPr>
        <w:t>21.68</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基本无差异。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学校工会活动经费支出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学校工会活动经费支出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学校工会活动经费支出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学校工会活动经费支出</w:t>
            </w: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1201.07</w:t>
      </w:r>
      <w:r>
        <w:rPr>
          <w:rFonts w:hint="eastAsia" w:ascii="仿宋" w:hAnsi="仿宋" w:eastAsia="仿宋"/>
          <w:sz w:val="32"/>
          <w:szCs w:val="32"/>
          <w:highlight w:val="none"/>
        </w:rPr>
        <w:t>万元，支出决算为</w:t>
      </w:r>
      <w:r>
        <w:rPr>
          <w:rFonts w:ascii="仿宋" w:hAnsi="仿宋" w:eastAsia="仿宋"/>
          <w:sz w:val="32"/>
          <w:szCs w:val="32"/>
          <w:highlight w:val="none"/>
        </w:rPr>
        <w:t>1488.63</w:t>
      </w:r>
      <w:r>
        <w:rPr>
          <w:rFonts w:hint="eastAsia" w:ascii="仿宋" w:hAnsi="仿宋" w:eastAsia="仿宋"/>
          <w:sz w:val="32"/>
          <w:szCs w:val="32"/>
          <w:highlight w:val="none"/>
        </w:rPr>
        <w:t>万元，完成年初预算的</w:t>
      </w:r>
      <w:r>
        <w:rPr>
          <w:rFonts w:ascii="仿宋" w:hAnsi="仿宋" w:eastAsia="仿宋"/>
          <w:sz w:val="32"/>
          <w:szCs w:val="32"/>
          <w:highlight w:val="none"/>
        </w:rPr>
        <w:t>123.94%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原因是：学校教职工人员工资有所上调，教育人员经费支出相应增长</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915"/>
        <w:gridCol w:w="988"/>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1201.07</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1429.00</w:t>
            </w:r>
          </w:p>
        </w:tc>
        <w:tc>
          <w:tcPr>
            <w:tcW w:w="9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118.98%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学校教职工人员经费支出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学校教职工人员工资有所上调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59.63</w:t>
            </w:r>
          </w:p>
        </w:tc>
        <w:tc>
          <w:tcPr>
            <w:tcW w:w="9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w:t>
            </w:r>
            <w:r>
              <w:rPr>
                <w:rFonts w:hint="default" w:ascii="仿宋" w:hAnsi="仿宋" w:eastAsia="仿宋" w:cs="仿宋"/>
                <w:color w:val="auto"/>
                <w:sz w:val="21"/>
                <w:szCs w:val="21"/>
                <w:highlight w:val="none"/>
                <w:lang w:val="en-US" w:eastAsia="zh-CN"/>
              </w:rPr>
              <w:t>义务教育阶段家庭经济困难学生生活义务教育阶段家庭经济困难学生生活</w:t>
            </w:r>
            <w:r>
              <w:rPr>
                <w:rFonts w:hint="eastAsia" w:ascii="仿宋" w:hAnsi="仿宋" w:eastAsia="仿宋" w:cs="仿宋"/>
                <w:color w:val="auto"/>
                <w:sz w:val="21"/>
                <w:szCs w:val="21"/>
                <w:highlight w:val="none"/>
                <w:lang w:val="en-US" w:eastAsia="zh-CN"/>
              </w:rPr>
              <w:t>补助项目、营养改善计划项目支出等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学校支付义教阶段困难学生生活补助等项目活动所需经费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1201.07</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1488.63</w:t>
            </w:r>
          </w:p>
        </w:tc>
        <w:tc>
          <w:tcPr>
            <w:tcW w:w="9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学校人员经费支出、学校困难学生生活补助支出等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学校教职工人员工资有所上调、学校支付义教阶段困难学生生活补助等项目活动所需经费</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173.46</w:t>
      </w:r>
      <w:r>
        <w:rPr>
          <w:rFonts w:hint="eastAsia" w:ascii="仿宋" w:hAnsi="仿宋" w:eastAsia="仿宋"/>
          <w:sz w:val="32"/>
          <w:szCs w:val="32"/>
          <w:highlight w:val="none"/>
        </w:rPr>
        <w:t>万元，支出决算为</w:t>
      </w:r>
      <w:r>
        <w:rPr>
          <w:rFonts w:ascii="仿宋" w:hAnsi="仿宋" w:eastAsia="仿宋"/>
          <w:sz w:val="32"/>
          <w:szCs w:val="32"/>
          <w:highlight w:val="none"/>
        </w:rPr>
        <w:t>132.69</w:t>
      </w:r>
      <w:r>
        <w:rPr>
          <w:rFonts w:hint="eastAsia" w:ascii="仿宋" w:hAnsi="仿宋" w:eastAsia="仿宋"/>
          <w:sz w:val="32"/>
          <w:szCs w:val="32"/>
          <w:highlight w:val="none"/>
        </w:rPr>
        <w:t>万元，完成年初预算的</w:t>
      </w:r>
      <w:r>
        <w:rPr>
          <w:rFonts w:ascii="仿宋" w:hAnsi="仿宋" w:eastAsia="仿宋"/>
          <w:sz w:val="32"/>
          <w:szCs w:val="32"/>
          <w:highlight w:val="none"/>
        </w:rPr>
        <w:t>76.50%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原因是：学校在职、聘用人员减少，机关事业单位基本养老保险缴费支出相应减少</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173.46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132.69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76.50%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学校在职、聘用人员减少，机关事业单位基本养老保险缴费支出相应减少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173.46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132.69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学校在职、聘用人员减少，机关事业单位基本养老保险缴费支出相应减少</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130.10</w:t>
      </w:r>
      <w:r>
        <w:rPr>
          <w:rFonts w:hint="eastAsia" w:ascii="仿宋" w:hAnsi="仿宋" w:eastAsia="仿宋"/>
          <w:sz w:val="32"/>
          <w:szCs w:val="32"/>
          <w:highlight w:val="none"/>
        </w:rPr>
        <w:t>万元，支出决算为</w:t>
      </w:r>
      <w:r>
        <w:rPr>
          <w:rFonts w:ascii="仿宋" w:hAnsi="仿宋" w:eastAsia="仿宋"/>
          <w:sz w:val="32"/>
          <w:szCs w:val="32"/>
          <w:highlight w:val="none"/>
        </w:rPr>
        <w:t>111.52</w:t>
      </w:r>
      <w:r>
        <w:rPr>
          <w:rFonts w:hint="eastAsia" w:ascii="仿宋" w:hAnsi="仿宋" w:eastAsia="仿宋"/>
          <w:sz w:val="32"/>
          <w:szCs w:val="32"/>
          <w:highlight w:val="none"/>
        </w:rPr>
        <w:t>万元，完成年初预算的</w:t>
      </w:r>
      <w:r>
        <w:rPr>
          <w:rFonts w:ascii="仿宋" w:hAnsi="仿宋" w:eastAsia="仿宋"/>
          <w:sz w:val="32"/>
          <w:szCs w:val="32"/>
          <w:highlight w:val="none"/>
        </w:rPr>
        <w:t>85.72%</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原因是：学校在职、聘用人员减少，单位住房公积金支出相应减少</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130.10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111.52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85.72%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学校单位住房公积金支出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学校在职、聘用人员减少，单位住房公积金支出相应减少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130.10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111.52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学校单位住房公积金支出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学校在职、聘用人员减少，单位住房公积金支出相应减少</w:t>
            </w: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万元，支出决算为</w:t>
      </w:r>
      <w:r>
        <w:rPr>
          <w:rFonts w:ascii="仿宋" w:hAnsi="仿宋" w:eastAsia="仿宋"/>
          <w:sz w:val="32"/>
          <w:szCs w:val="32"/>
          <w:highlight w:val="none"/>
        </w:rPr>
        <w:t>279.34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原因是：2022年度内本部门根据上级文件要求发放的奖励性补贴及伙食补助等</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279.34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学校奖励性补贴、伙食补助支出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按上级文件，发放学校奖励性补贴、伙食补助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279.34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学校奖励性补贴、伙食补助支出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按上级文件，发放学校奖励性补贴、伙食补助</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环江毛南族自治县东兴镇中心小学</w:t>
      </w:r>
      <w:r>
        <w:rPr>
          <w:rFonts w:hint="eastAsia" w:ascii="仿宋" w:hAnsi="仿宋" w:eastAsia="仿宋" w:cs="仿宋"/>
          <w:sz w:val="32"/>
          <w:szCs w:val="32"/>
          <w:highlight w:val="none"/>
        </w:rPr>
        <w:t>2022年度一般公共预算财政拨款基本支出</w:t>
      </w:r>
      <w:r>
        <w:rPr>
          <w:rFonts w:ascii="仿宋" w:hAnsi="仿宋" w:eastAsia="仿宋" w:cs="仿宋"/>
          <w:sz w:val="32"/>
          <w:u w:color="auto"/>
        </w:rPr>
        <w:t>1675.36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1589.56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85.80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ind w:left="0" w:leftChars="0" w:right="0" w:firstLine="640" w:firstLineChars="200"/>
        <w:jc w:val="left"/>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1328.86万元，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92.98%</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主要原因是：2022年我单位在职及聘用人员减少</w:t>
      </w:r>
      <w:r>
        <w:rPr>
          <w:rFonts w:hint="eastAsia" w:ascii="仿宋" w:hAnsi="仿宋" w:eastAsia="仿宋" w:cs="仿宋"/>
          <w:color w:val="auto"/>
          <w:kern w:val="2"/>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582.58万元，30102津贴补贴108.43万元，30103奖金73.43万元，30107绩效工资244.75万元，30108机关事业单位基本养老保险缴费132.69万元，30110职工基本医疗保险缴费59.76万元，30112其他社会保障缴费7.47万元，30113住房公积金111.52万元，30199其他工资福利支出8.23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ind w:left="0" w:leftChars="0" w:right="0" w:firstLine="640" w:firstLineChars="200"/>
        <w:jc w:val="left"/>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82.43万元，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380.21%</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2022年学校办公费、水电费及邮电费等项经费所需支出较多。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20.39万元，30205水费0.91万元，30206电费10.42万元，30207邮电费2.11万元，30209物业管理费1.03万元，30211差旅费5.35万元，30213维修（护）费5.19万元，30218专用材料费7.72万元，30226劳务费7.63万元，30228工会经费21.68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10815"/>
            <wp:effectExtent l="4445" t="4445" r="16510" b="889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ind w:left="0" w:leftChars="0" w:right="0" w:firstLine="640" w:firstLineChars="200"/>
        <w:jc w:val="left"/>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260.71万元，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356.06%</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主要原因是：学校遗属生活补助、学生营养改善计划膳食补助及义教阶段家庭经济困难学生生活补助等项经费所需支出较多。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30304抚恤金5.79万元，30305生活补助79.54万元，30308助学金138.45万元，30309奖励金0.02万元，30399其他对个人和家庭的补助36.91万元。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ind w:left="0" w:leftChars="0" w:right="0"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主要原因是：本单位部门2022年度无债务利息及费用支出</w:t>
      </w:r>
      <w:r>
        <w:rPr>
          <w:rFonts w:hint="eastAsia" w:ascii="仿宋" w:hAnsi="仿宋" w:eastAsia="仿宋" w:cs="仿宋"/>
          <w:color w:val="auto"/>
          <w:kern w:val="2"/>
          <w:sz w:val="32"/>
          <w:szCs w:val="32"/>
          <w:highlight w:val="none"/>
          <w:lang w:val="en-US" w:eastAsia="zh-CN" w:bidi="ar"/>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05359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ind w:left="0" w:leftChars="0" w:right="0" w:firstLine="640" w:firstLineChars="200"/>
        <w:jc w:val="left"/>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3.37万元，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主要原因是：学校在2022年期间进行设备购置所需经费支出</w:t>
      </w:r>
      <w:r>
        <w:rPr>
          <w:rFonts w:hint="eastAsia" w:ascii="仿宋" w:hAnsi="仿宋" w:eastAsia="仿宋" w:cs="仿宋"/>
          <w:color w:val="auto"/>
          <w:kern w:val="2"/>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31002办公设备购置3.05万元，31003专用设备购置0.32万元。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主要原因是：本单位部门2022年度无其他支出</w:t>
      </w:r>
      <w:r>
        <w:rPr>
          <w:rFonts w:hint="eastAsia" w:ascii="仿宋" w:hAnsi="仿宋" w:eastAsia="仿宋" w:cs="仿宋"/>
          <w:color w:val="auto"/>
          <w:kern w:val="2"/>
          <w:sz w:val="32"/>
          <w:szCs w:val="32"/>
          <w:highlight w:val="none"/>
          <w:lang w:val="en-US" w:eastAsia="zh-CN" w:bidi="ar"/>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环江毛南族自治县东兴镇中心小学</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1.45</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减少2.78</w:t>
      </w:r>
      <w:r>
        <w:rPr>
          <w:rFonts w:hint="eastAsia" w:ascii="仿宋" w:hAnsi="仿宋" w:eastAsia="仿宋" w:cs="仿宋"/>
          <w:sz w:val="32"/>
          <w:szCs w:val="32"/>
          <w:highlight w:val="none"/>
        </w:rPr>
        <w:t>万元，</w:t>
      </w:r>
      <w:r>
        <w:rPr>
          <w:rFonts w:ascii="仿宋" w:hAnsi="仿宋" w:eastAsia="仿宋" w:cs="仿宋"/>
          <w:sz w:val="32"/>
          <w:szCs w:val="32"/>
          <w:highlight w:val="none"/>
        </w:rPr>
        <w:t>下降65.72%</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1.45</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环江毛南族自治县东兴镇中心小学</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1.45</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w:t>
      </w:r>
    </w:p>
    <w:p>
      <w:pPr>
        <w:keepNext w:val="0"/>
        <w:keepLines w:val="0"/>
        <w:widowControl w:val="0"/>
        <w:numPr>
          <w:ilvl w:val="0"/>
          <w:numId w:val="4"/>
        </w:numPr>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rPr>
      </w:pPr>
      <w:r>
        <w:rPr>
          <w:rFonts w:ascii="仿宋" w:hAnsi="仿宋" w:eastAsia="仿宋" w:cs="仿宋"/>
          <w:color w:val="000000"/>
          <w:sz w:val="32"/>
          <w:u w:color="auto"/>
        </w:rPr>
        <w:t>其他支出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w:t>
      </w:r>
      <w:r>
        <w:rPr>
          <w:rFonts w:hint="eastAsia" w:ascii="仿宋" w:hAnsi="仿宋" w:eastAsia="仿宋" w:cs="仿宋"/>
          <w:color w:val="000000"/>
          <w:sz w:val="32"/>
          <w:szCs w:val="32"/>
          <w:shd w:val="clear" w:color="auto" w:fill="FFFFFF"/>
        </w:rPr>
        <w:t>类）</w:t>
      </w:r>
      <w:r>
        <w:rPr>
          <w:rFonts w:hint="eastAsia" w:ascii="仿宋" w:hAnsi="仿宋" w:eastAsia="仿宋" w:cs="仿宋"/>
          <w:color w:val="000000"/>
          <w:sz w:val="32"/>
          <w:szCs w:val="32"/>
          <w:shd w:val="clear" w:color="auto" w:fill="FFFFFF"/>
          <w:lang w:val="en-US" w:eastAsia="zh-CN"/>
        </w:rPr>
        <w:t>彩票公益金安排的支出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22960</w:t>
      </w:r>
      <w:r>
        <w:rPr>
          <w:rFonts w:hint="eastAsia" w:ascii="仿宋" w:hAnsi="仿宋" w:eastAsia="仿宋" w:cs="仿宋"/>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 xml:space="preserve">  用于教育事业的彩票公益金支出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2296004</w:t>
      </w:r>
      <w:r>
        <w:rPr>
          <w:rFonts w:hint="eastAsia" w:ascii="仿宋" w:hAnsi="仿宋" w:eastAsia="仿宋" w:cs="仿宋"/>
          <w:color w:val="000000"/>
          <w:sz w:val="32"/>
          <w:szCs w:val="32"/>
          <w:shd w:val="clear" w:color="auto" w:fill="FFFFFF"/>
        </w:rPr>
        <w:t>项）年初预算为</w:t>
      </w:r>
      <w:r>
        <w:rPr>
          <w:rFonts w:ascii="仿宋" w:hAnsi="仿宋" w:eastAsia="仿宋" w:cs="仿宋"/>
          <w:color w:val="000000"/>
          <w:sz w:val="32"/>
          <w:u w:color="auto"/>
        </w:rPr>
        <w:t>0.00</w:t>
      </w:r>
      <w:r>
        <w:rPr>
          <w:rFonts w:hint="eastAsia" w:ascii="仿宋" w:hAnsi="仿宋" w:eastAsia="仿宋" w:cs="仿宋"/>
          <w:color w:val="000000"/>
          <w:sz w:val="32"/>
          <w:szCs w:val="32"/>
          <w:shd w:val="clear" w:color="auto" w:fill="FFFFFF"/>
        </w:rPr>
        <w:t>万元，支出决算为</w:t>
      </w:r>
      <w:r>
        <w:rPr>
          <w:rFonts w:ascii="仿宋" w:hAnsi="仿宋" w:eastAsia="仿宋" w:cs="仿宋"/>
          <w:color w:val="000000"/>
          <w:sz w:val="32"/>
          <w:u w:color="auto"/>
        </w:rPr>
        <w:t>1.45</w:t>
      </w:r>
      <w:r>
        <w:rPr>
          <w:rFonts w:hint="eastAsia" w:ascii="仿宋" w:hAnsi="仿宋" w:eastAsia="仿宋" w:cs="仿宋"/>
          <w:color w:val="000000"/>
          <w:sz w:val="32"/>
          <w:szCs w:val="32"/>
          <w:shd w:val="clear" w:color="auto" w:fill="FFFFFF"/>
        </w:rPr>
        <w:t>万元，完成年初预算的</w:t>
      </w:r>
      <w:r>
        <w:rPr>
          <w:rFonts w:ascii="仿宋" w:hAnsi="仿宋" w:eastAsia="仿宋" w:cs="仿宋"/>
          <w:color w:val="000000"/>
          <w:sz w:val="32"/>
          <w:u w:color="auto"/>
        </w:rPr>
        <w:t>100%</w:t>
      </w:r>
      <w:r>
        <w:rPr>
          <w:rFonts w:hint="eastAsia" w:ascii="仿宋" w:hAnsi="仿宋" w:eastAsia="仿宋" w:cs="仿宋"/>
          <w:color w:val="000000"/>
          <w:sz w:val="32"/>
          <w:szCs w:val="32"/>
          <w:shd w:val="clear" w:color="auto" w:fill="FFFFFF"/>
        </w:rPr>
        <w:t>。</w:t>
      </w:r>
      <w:r>
        <w:rPr>
          <w:rFonts w:hint="eastAsia" w:ascii="仿宋" w:hAnsi="仿宋" w:eastAsia="仿宋" w:cs="仿宋"/>
          <w:sz w:val="32"/>
          <w:szCs w:val="32"/>
          <w:highlight w:val="none"/>
          <w:lang w:val="en-US" w:eastAsia="zh-CN"/>
        </w:rPr>
        <w:t>该政府性基金为中央专项彩票公益金支持乡村学校少年宫项目经费，用于建设及开展学校少年宫活动支出</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环江毛南族自治县东兴镇中心小学</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w:t>
      </w:r>
      <w:r>
        <w:rPr>
          <w:rFonts w:hint="eastAsia" w:ascii="仿宋" w:hAnsi="仿宋" w:eastAsia="仿宋" w:cs="仿宋"/>
          <w:sz w:val="32"/>
          <w:szCs w:val="32"/>
          <w:highlight w:val="none"/>
          <w:lang w:val="en-US" w:eastAsia="zh-CN"/>
        </w:rPr>
        <w:t>.</w:t>
      </w:r>
      <w:r>
        <w:rPr>
          <w:rFonts w:ascii="仿宋" w:hAnsi="仿宋" w:eastAsia="仿宋" w:cs="仿宋"/>
          <w:sz w:val="32"/>
          <w:szCs w:val="32"/>
          <w:highlight w:val="none"/>
        </w:rPr>
        <w:t>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 w:hAnsi="仿宋" w:eastAsia="仿宋" w:cs="仿宋"/>
          <w:sz w:val="32"/>
          <w:szCs w:val="32"/>
          <w:highlight w:val="none"/>
          <w:lang w:val="en-US" w:eastAsia="zh-CN"/>
        </w:rPr>
        <w:t>环江毛南族自治县东兴镇中心小学2022年度没有国有资本经营预算收入，也没有国有资本经营预算安排的支出。</w:t>
      </w:r>
      <w:bookmarkEnd w:id="4"/>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主要原因是：本单位部门2022年度没有</w:t>
      </w:r>
      <w:r>
        <w:rPr>
          <w:rFonts w:hint="eastAsia" w:ascii="仿宋" w:hAnsi="仿宋" w:eastAsia="仿宋" w:cs="仿宋"/>
          <w:sz w:val="32"/>
          <w:szCs w:val="32"/>
          <w:highlight w:val="none"/>
        </w:rPr>
        <w:t>一般公共预算财政拨款安排的“三公”经费支出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本单位部门2022年度没有</w:t>
      </w:r>
      <w:r>
        <w:rPr>
          <w:rFonts w:hint="eastAsia" w:ascii="仿宋" w:hAnsi="仿宋" w:eastAsia="仿宋" w:cs="仿宋"/>
          <w:sz w:val="32"/>
          <w:szCs w:val="32"/>
          <w:highlight w:val="none"/>
        </w:rPr>
        <w:t>因公出国（境）费支出</w:t>
      </w:r>
      <w:r>
        <w:rPr>
          <w:rFonts w:hint="eastAsia" w:ascii="仿宋" w:hAnsi="仿宋" w:eastAsia="仿宋" w:cs="仿宋"/>
          <w:sz w:val="32"/>
          <w:szCs w:val="32"/>
          <w:highlight w:val="none"/>
          <w:lang w:eastAsia="zh-CN"/>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本单位部门2022年度没有</w:t>
      </w:r>
      <w:r>
        <w:rPr>
          <w:rFonts w:hint="eastAsia" w:ascii="仿宋" w:hAnsi="仿宋" w:eastAsia="仿宋" w:cs="仿宋"/>
          <w:sz w:val="32"/>
          <w:szCs w:val="32"/>
          <w:highlight w:val="none"/>
        </w:rPr>
        <w:t>公务用车购置</w:t>
      </w:r>
      <w:r>
        <w:rPr>
          <w:rFonts w:hint="eastAsia" w:ascii="仿宋" w:hAnsi="仿宋" w:eastAsia="仿宋" w:cs="仿宋"/>
          <w:sz w:val="32"/>
          <w:szCs w:val="32"/>
          <w:highlight w:val="none"/>
          <w:lang w:val="en-US" w:eastAsia="zh-CN"/>
        </w:rPr>
        <w:t>支出</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本单位部门2022年度没有</w:t>
      </w:r>
      <w:r>
        <w:rPr>
          <w:rFonts w:hint="eastAsia" w:ascii="仿宋" w:hAnsi="仿宋" w:eastAsia="仿宋" w:cs="仿宋"/>
          <w:sz w:val="32"/>
          <w:szCs w:val="32"/>
          <w:highlight w:val="none"/>
        </w:rPr>
        <w:t>公务用车运行维护费</w:t>
      </w:r>
      <w:r>
        <w:rPr>
          <w:rFonts w:hint="eastAsia" w:ascii="仿宋" w:hAnsi="仿宋" w:eastAsia="仿宋" w:cs="仿宋"/>
          <w:sz w:val="32"/>
          <w:szCs w:val="32"/>
          <w:highlight w:val="none"/>
          <w:lang w:val="en-US" w:eastAsia="zh-CN"/>
        </w:rPr>
        <w:t>支出</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本单位部门2022年度没有</w:t>
      </w:r>
      <w:r>
        <w:rPr>
          <w:rFonts w:hint="eastAsia" w:ascii="仿宋" w:hAnsi="仿宋" w:eastAsia="仿宋" w:cs="仿宋"/>
          <w:sz w:val="32"/>
          <w:szCs w:val="32"/>
          <w:highlight w:val="none"/>
        </w:rPr>
        <w:t>公务接待费支出</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 xml:space="preserve">（一） </w:t>
      </w:r>
      <w:r>
        <w:rPr>
          <w:rFonts w:hint="eastAsia" w:ascii="黑体" w:hAnsi="黑体" w:eastAsia="黑体" w:cs="黑体"/>
          <w:sz w:val="32"/>
          <w:szCs w:val="32"/>
          <w:highlight w:val="none"/>
          <w:lang w:val="en-US" w:eastAsia="zh-CN"/>
        </w:rPr>
        <w:t>机关</w:t>
      </w:r>
      <w:r>
        <w:rPr>
          <w:rFonts w:hint="eastAsia" w:ascii="黑体" w:hAnsi="黑体" w:eastAsia="黑体" w:cs="黑体"/>
          <w:sz w:val="32"/>
          <w:szCs w:val="32"/>
          <w:highlight w:val="none"/>
        </w:rPr>
        <w:t>运行经费支出情况说明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减少21.68</w:t>
      </w:r>
      <w:r>
        <w:rPr>
          <w:rFonts w:hint="eastAsia" w:ascii="仿宋" w:hAnsi="仿宋" w:eastAsia="仿宋" w:cs="仿宋"/>
          <w:sz w:val="32"/>
          <w:szCs w:val="32"/>
          <w:highlight w:val="none"/>
        </w:rPr>
        <w:t>万元，</w:t>
      </w:r>
      <w:r>
        <w:rPr>
          <w:rFonts w:ascii="仿宋" w:hAnsi="仿宋" w:eastAsia="仿宋" w:cs="仿宋"/>
          <w:sz w:val="32"/>
          <w:szCs w:val="32"/>
          <w:highlight w:val="none"/>
        </w:rPr>
        <w:t>下降100%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支出功能分类调整，且该支出年初预算只包括对30228工会经费预算21.68万元，无办公费、水电邮电费等项预算。本部门2022年度事业运行经费支出85.80万元，用于本年度办公费、水电邮电费等费用支出。</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val="en-US" w:eastAsia="zh-CN"/>
        </w:rPr>
        <w:t>学校办公、水电邮电等项所需经费增加、</w:t>
      </w:r>
      <w:r>
        <w:rPr>
          <w:rFonts w:hint="eastAsia" w:ascii="仿宋" w:hAnsi="仿宋" w:eastAsia="仿宋" w:cs="仿宋"/>
          <w:color w:val="auto"/>
          <w:sz w:val="32"/>
          <w:szCs w:val="32"/>
          <w:highlight w:val="none"/>
        </w:rPr>
        <w:t>办公设施设备购置</w:t>
      </w:r>
      <w:r>
        <w:rPr>
          <w:rFonts w:hint="eastAsia" w:ascii="仿宋" w:hAnsi="仿宋" w:eastAsia="仿宋" w:cs="仿宋"/>
          <w:color w:val="auto"/>
          <w:sz w:val="32"/>
          <w:szCs w:val="32"/>
          <w:highlight w:val="none"/>
          <w:lang w:val="en-US" w:eastAsia="zh-CN"/>
        </w:rPr>
        <w:t>及专用设备购置</w:t>
      </w:r>
      <w:r>
        <w:rPr>
          <w:rFonts w:hint="eastAsia" w:ascii="仿宋" w:hAnsi="仿宋" w:eastAsia="仿宋" w:cs="仿宋"/>
          <w:color w:val="auto"/>
          <w:sz w:val="32"/>
          <w:szCs w:val="32"/>
          <w:highlight w:val="none"/>
        </w:rPr>
        <w:t>经费增加。</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395.21</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88.25</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度中央专项彩票公益金支持乡村学校少年宫经费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1.52</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原因是：2022年度本部门单位无</w:t>
      </w:r>
      <w:r>
        <w:rPr>
          <w:rFonts w:hint="eastAsia" w:ascii="仿宋" w:hAnsi="仿宋" w:eastAsia="仿宋" w:cs="仿宋"/>
          <w:color w:val="000000" w:themeColor="text1"/>
          <w:sz w:val="32"/>
          <w:szCs w:val="32"/>
          <w14:textFill>
            <w14:solidFill>
              <w14:schemeClr w14:val="tx1"/>
            </w14:solidFill>
          </w14:textFill>
        </w:rPr>
        <w:t>国有资本经营预算项目支出</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我部门</w:t>
      </w:r>
      <w:r>
        <w:rPr>
          <w:rFonts w:hint="eastAsia" w:ascii="仿宋" w:hAnsi="仿宋" w:eastAsia="仿宋" w:cs="仿宋"/>
          <w:color w:val="000000" w:themeColor="text1"/>
          <w:sz w:val="32"/>
          <w:szCs w:val="32"/>
          <w14:textFill>
            <w14:solidFill>
              <w14:schemeClr w14:val="tx1"/>
            </w14:solidFill>
          </w14:textFill>
        </w:rPr>
        <w:t>组织对“义务教育阶段家庭经济困难学生生活中央补助资金”等</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395.21</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1.52</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2022年度本单位无</w:t>
      </w:r>
      <w:r>
        <w:rPr>
          <w:rFonts w:hint="eastAsia" w:ascii="仿宋" w:hAnsi="仿宋" w:eastAsia="仿宋" w:cs="仿宋"/>
          <w:color w:val="000000" w:themeColor="text1"/>
          <w:sz w:val="32"/>
          <w:szCs w:val="32"/>
          <w14:textFill>
            <w14:solidFill>
              <w14:schemeClr w14:val="tx1"/>
            </w14:solidFill>
          </w14:textFill>
        </w:rPr>
        <w:t>国有资本经营预算支出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。从评价情况来看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2022年度本单位部门</w:t>
      </w:r>
      <w:r>
        <w:rPr>
          <w:rFonts w:hint="eastAsia" w:ascii="仿宋" w:hAnsi="仿宋" w:eastAsia="仿宋" w:cs="仿宋"/>
          <w:color w:val="000000" w:themeColor="text1"/>
          <w:sz w:val="32"/>
          <w:szCs w:val="32"/>
          <w14:textFill>
            <w14:solidFill>
              <w14:schemeClr w14:val="tx1"/>
            </w14:solidFill>
          </w14:textFill>
        </w:rPr>
        <w:t>绩效管理工作开展情况</w:t>
      </w:r>
      <w:r>
        <w:rPr>
          <w:rFonts w:hint="eastAsia" w:ascii="仿宋" w:hAnsi="仿宋" w:eastAsia="仿宋" w:cs="仿宋"/>
          <w:color w:val="000000" w:themeColor="text1"/>
          <w:sz w:val="32"/>
          <w:szCs w:val="32"/>
          <w:lang w:val="en-US" w:eastAsia="zh-CN"/>
          <w14:textFill>
            <w14:solidFill>
              <w14:schemeClr w14:val="tx1"/>
            </w14:solidFill>
          </w14:textFill>
        </w:rPr>
        <w:t>良好，基本都能达到项目的绩效目标，取得较好成效</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我部门根据年初设定的绩效目标，教师节经费项目自评得分为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分。义务教育阶段家庭经济困难学生生活中央补助资金项目自评得分为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。特岗教师工资</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。全县校长绩效工资</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。奖励性补贴</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。死亡抚恤金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。自治区级乡村教师生活补助</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。食堂钟点工补贴资金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。伙食补助</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。全县校园安全保卫经费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99.62</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2022年1月至9月每月支付校园安全保卫经费2250元（协管员5人），后因学校又配备了专门的保安人员，上级分配给到学校的协管员名额由5人减少到2人，10月至12月每月支付校园安全保卫经费900元（协管员2人）。下一步改进措施：积极与上级沟通，及时跟进</w:t>
      </w:r>
      <w:r>
        <w:rPr>
          <w:rFonts w:hint="eastAsia" w:ascii="仿宋" w:hAnsi="仿宋" w:eastAsia="仿宋" w:cs="仿宋"/>
          <w:color w:val="000000" w:themeColor="text1"/>
          <w:sz w:val="32"/>
          <w:szCs w:val="32"/>
          <w:lang w:val="en-US" w:eastAsia="zh-CN"/>
          <w14:textFill>
            <w14:solidFill>
              <w14:schemeClr w14:val="tx1"/>
            </w14:solidFill>
          </w14:textFill>
        </w:rPr>
        <w:t>项目实施进度</w:t>
      </w:r>
      <w:r>
        <w:rPr>
          <w:rFonts w:hint="eastAsia" w:ascii="仿宋" w:hAnsi="仿宋" w:eastAsia="仿宋" w:cs="仿宋"/>
          <w:color w:val="000000" w:themeColor="text1"/>
          <w:sz w:val="32"/>
          <w:szCs w:val="32"/>
          <w14:textFill>
            <w14:solidFill>
              <w14:schemeClr w14:val="tx1"/>
            </w14:solidFill>
          </w14:textFill>
        </w:rPr>
        <w:t>，按时完成指标支付。营养改善计划膳食补助资金项目自评得分为98.96分。发现的主要问题及原因：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学校营养餐货物款一般是次月付款，故2022年</w:t>
      </w:r>
      <w:r>
        <w:rPr>
          <w:rFonts w:hint="eastAsia" w:ascii="仿宋" w:hAnsi="仿宋" w:eastAsia="仿宋" w:cs="仿宋"/>
          <w:color w:val="000000" w:themeColor="text1"/>
          <w:sz w:val="32"/>
          <w:szCs w:val="32"/>
          <w14:textFill>
            <w14:solidFill>
              <w14:schemeClr w14:val="tx1"/>
            </w14:solidFill>
          </w14:textFill>
        </w:rPr>
        <w:t>12月份营养餐款未支付，未支付部分已与财政沟通，于下一年度支付。下一步改进措施：积极与财政沟通，2022年12月份营养餐款于下一年度支付；往后要按时完成指标支付。自治区公用经费项目自评得分为97.04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还有部分</w:t>
      </w:r>
      <w:r>
        <w:rPr>
          <w:rFonts w:hint="eastAsia" w:ascii="仿宋" w:hAnsi="仿宋" w:eastAsia="仿宋" w:cs="仿宋"/>
          <w:color w:val="000000" w:themeColor="text1"/>
          <w:sz w:val="32"/>
          <w:szCs w:val="32"/>
          <w14:textFill>
            <w14:solidFill>
              <w14:schemeClr w14:val="tx1"/>
            </w14:solidFill>
          </w14:textFill>
        </w:rPr>
        <w:t>未支付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下一步改进措施：积极与财政沟通，未支付部分于下一年度完成支付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往后要按时完成指标支付。义务教育中央级公用经费项目自评得分为96.15分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还有部分</w:t>
      </w:r>
      <w:r>
        <w:rPr>
          <w:rFonts w:hint="eastAsia" w:ascii="仿宋" w:hAnsi="仿宋" w:eastAsia="仿宋" w:cs="仿宋"/>
          <w:color w:val="000000" w:themeColor="text1"/>
          <w:sz w:val="32"/>
          <w:szCs w:val="32"/>
          <w14:textFill>
            <w14:solidFill>
              <w14:schemeClr w14:val="tx1"/>
            </w14:solidFill>
          </w14:textFill>
        </w:rPr>
        <w:t>未支付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积极与财政沟通，经费未支付部分于下一年度完成支付。往后年度按时完成上级下达的指标支付。班主任津贴</w:t>
      </w:r>
      <w:r>
        <w:rPr>
          <w:rFonts w:hint="eastAsia" w:ascii="仿宋" w:hAnsi="仿宋" w:eastAsia="仿宋" w:cs="仿宋"/>
          <w:color w:val="000000" w:themeColor="text1"/>
          <w:sz w:val="32"/>
          <w:szCs w:val="32"/>
          <w:lang w:val="en-US" w:eastAsia="zh-CN"/>
          <w14:textFill>
            <w14:solidFill>
              <w14:schemeClr w14:val="tx1"/>
            </w14:solidFill>
          </w14:textFill>
        </w:rPr>
        <w:t>项</w:t>
      </w:r>
      <w:r>
        <w:rPr>
          <w:rFonts w:hint="eastAsia" w:ascii="仿宋" w:hAnsi="仿宋" w:eastAsia="仿宋" w:cs="仿宋"/>
          <w:color w:val="000000" w:themeColor="text1"/>
          <w:sz w:val="32"/>
          <w:szCs w:val="32"/>
          <w14:textFill>
            <w14:solidFill>
              <w14:schemeClr w14:val="tx1"/>
            </w14:solidFill>
          </w14:textFill>
        </w:rPr>
        <w:t>目自评得分为90分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该项目经费一般按学期支付，2022年秋季学期未结束，故还未支付该学期</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积极与财政沟通协商，未支付部分于下一年度支付。往后年度按时完成上级下达的指标支付。中央专项彩票公益金支持乡村学校少年宫经费</w:t>
      </w:r>
      <w:r>
        <w:rPr>
          <w:rFonts w:hint="eastAsia" w:ascii="仿宋" w:hAnsi="仿宋" w:eastAsia="仿宋" w:cs="仿宋"/>
          <w:color w:val="000000" w:themeColor="text1"/>
          <w:sz w:val="32"/>
          <w:szCs w:val="32"/>
          <w14:textFill>
            <w14:solidFill>
              <w14:schemeClr w14:val="tx1"/>
            </w14:solidFill>
          </w14:textFill>
        </w:rPr>
        <w:t>项目自评得分为89.54分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按照文件规定，上级已下达2022年度中央专项彩票公益金支持乡村学校少年宫经费项目指标15200元至东兴镇中心小学，因学校还有该项目上年度的指标结转，所以优先使用上年度该项目结转结余指标（河财教〔2021〕64号拨付2021年中央专项彩票公益金支持乡村学校少年宫项目经费(环江17.08万)）支付完成。下一步改进措施：</w:t>
      </w:r>
      <w:r>
        <w:rPr>
          <w:rFonts w:hint="eastAsia" w:ascii="仿宋" w:hAnsi="仿宋" w:eastAsia="仿宋" w:cs="仿宋"/>
          <w:sz w:val="32"/>
          <w:szCs w:val="32"/>
        </w:rPr>
        <w:t>已与财政沟通，</w:t>
      </w:r>
      <w:r>
        <w:rPr>
          <w:rFonts w:hint="eastAsia" w:ascii="仿宋" w:hAnsi="仿宋" w:eastAsia="仿宋" w:cs="仿宋"/>
          <w:sz w:val="32"/>
          <w:szCs w:val="32"/>
          <w:lang w:val="en-US" w:eastAsia="zh-CN"/>
        </w:rPr>
        <w:t>学校</w:t>
      </w:r>
      <w:r>
        <w:rPr>
          <w:rFonts w:hint="eastAsia" w:ascii="仿宋" w:hAnsi="仿宋" w:eastAsia="仿宋" w:cs="仿宋"/>
          <w:sz w:val="32"/>
          <w:szCs w:val="32"/>
        </w:rPr>
        <w:t>2022年度中央专项彩票公益金支持乡村学校少年宫经费于下年度完成指标支付，往后年度上级下达的项目指标支付按时完成。东兴镇中心小学2022年年初预算经费(行政办公务费)</w:t>
      </w:r>
      <w:r>
        <w:rPr>
          <w:rFonts w:hint="eastAsia" w:ascii="仿宋" w:hAnsi="仿宋" w:eastAsia="仿宋" w:cs="仿宋"/>
          <w:color w:val="000000" w:themeColor="text1"/>
          <w:sz w:val="32"/>
          <w:szCs w:val="32"/>
          <w:lang w:val="en-US" w:eastAsia="zh-CN"/>
          <w14:textFill>
            <w14:solidFill>
              <w14:schemeClr w14:val="tx1"/>
            </w14:solidFill>
          </w14:textFill>
        </w:rPr>
        <w:t>项</w:t>
      </w:r>
      <w:r>
        <w:rPr>
          <w:rFonts w:hint="eastAsia" w:ascii="仿宋" w:hAnsi="仿宋" w:eastAsia="仿宋" w:cs="仿宋"/>
          <w:color w:val="000000" w:themeColor="text1"/>
          <w:sz w:val="32"/>
          <w:szCs w:val="32"/>
          <w14:textFill>
            <w14:solidFill>
              <w14:schemeClr w14:val="tx1"/>
            </w14:solidFill>
          </w14:textFill>
        </w:rPr>
        <w:t>目自评得分为87.1分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还有部分</w:t>
      </w:r>
      <w:r>
        <w:rPr>
          <w:rFonts w:hint="eastAsia" w:ascii="仿宋" w:hAnsi="仿宋" w:eastAsia="仿宋" w:cs="仿宋"/>
          <w:color w:val="000000" w:themeColor="text1"/>
          <w:sz w:val="32"/>
          <w:szCs w:val="32"/>
          <w14:textFill>
            <w14:solidFill>
              <w14:schemeClr w14:val="tx1"/>
            </w14:solidFill>
          </w14:textFill>
        </w:rPr>
        <w:t>未支付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下一步改进措施：积极与财政沟通，该项目经费未支付部分于下一年度完成支付。往后年度按时完成上级下达的指标支付。六一儿童节慰问金</w:t>
      </w:r>
      <w:r>
        <w:rPr>
          <w:rFonts w:hint="eastAsia" w:ascii="仿宋" w:hAnsi="仿宋" w:eastAsia="仿宋" w:cs="仿宋"/>
          <w:color w:val="000000" w:themeColor="text1"/>
          <w:sz w:val="32"/>
          <w:szCs w:val="32"/>
          <w:lang w:val="en-US" w:eastAsia="zh-CN"/>
          <w14:textFill>
            <w14:solidFill>
              <w14:schemeClr w14:val="tx1"/>
            </w14:solidFill>
          </w14:textFill>
        </w:rPr>
        <w:t>项</w:t>
      </w:r>
      <w:r>
        <w:rPr>
          <w:rFonts w:hint="eastAsia" w:ascii="仿宋" w:hAnsi="仿宋" w:eastAsia="仿宋" w:cs="仿宋"/>
          <w:color w:val="000000" w:themeColor="text1"/>
          <w:sz w:val="32"/>
          <w:szCs w:val="32"/>
          <w14:textFill>
            <w14:solidFill>
              <w14:schemeClr w14:val="tx1"/>
            </w14:solidFill>
          </w14:textFill>
        </w:rPr>
        <w:t>目自评得分为80分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项目资金暂未支付。</w:t>
      </w:r>
      <w:r>
        <w:rPr>
          <w:rFonts w:hint="eastAsia" w:ascii="仿宋" w:hAnsi="仿宋" w:eastAsia="仿宋" w:cs="仿宋"/>
          <w:color w:val="000000" w:themeColor="text1"/>
          <w:sz w:val="32"/>
          <w:szCs w:val="32"/>
          <w14:textFill>
            <w14:solidFill>
              <w14:schemeClr w14:val="tx1"/>
            </w14:solidFill>
          </w14:textFill>
        </w:rPr>
        <w:t>下一步改进措施：积极与财政沟通，该项目经费未支付部分于下年度完成支付。往后年度按时完成上级下达的指标支付。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rPr>
        <w:t>在公开项目绩效自评结果的同时，</w:t>
      </w:r>
      <w:r>
        <w:rPr>
          <w:rFonts w:hint="eastAsia" w:ascii="仿宋" w:hAnsi="仿宋" w:eastAsia="仿宋" w:cs="仿宋"/>
          <w:color w:val="auto"/>
          <w:sz w:val="32"/>
          <w:szCs w:val="32"/>
          <w:lang w:val="en-US" w:eastAsia="zh-CN"/>
        </w:rPr>
        <w:t>附本部门</w:t>
      </w:r>
      <w:r>
        <w:rPr>
          <w:rFonts w:hint="eastAsia" w:ascii="仿宋" w:hAnsi="仿宋" w:eastAsia="仿宋" w:cs="仿宋"/>
          <w:color w:val="auto"/>
          <w:sz w:val="32"/>
          <w:szCs w:val="32"/>
        </w:rPr>
        <w:t>公开《项目支出绩效自评表》</w:t>
      </w:r>
      <w:r>
        <w:rPr>
          <w:rFonts w:hint="eastAsia" w:ascii="仿宋" w:hAnsi="仿宋" w:eastAsia="仿宋" w:cs="仿宋"/>
          <w:color w:val="auto"/>
          <w:sz w:val="32"/>
          <w:szCs w:val="32"/>
          <w:lang w:val="en-US" w:eastAsia="zh-CN"/>
        </w:rPr>
        <w:t>在后</w:t>
      </w:r>
      <w:r>
        <w:rPr>
          <w:rFonts w:hint="eastAsia" w:ascii="仿宋" w:hAnsi="仿宋" w:eastAsia="仿宋" w:cs="仿宋"/>
          <w:color w:val="auto"/>
          <w:sz w:val="32"/>
          <w:szCs w:val="32"/>
        </w:rPr>
        <w:t>。</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bookmarkStart w:id="5" w:name="_GoBack"/>
      <w:bookmarkEnd w:id="5"/>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C55DB"/>
    <w:multiLevelType w:val="singleLevel"/>
    <w:tmpl w:val="95DC55DB"/>
    <w:lvl w:ilvl="0" w:tentative="0">
      <w:start w:val="1"/>
      <w:numFmt w:val="chineseCounting"/>
      <w:suff w:val="nothing"/>
      <w:lvlText w:val="（%1）"/>
      <w:lvlJc w:val="left"/>
      <w:pPr>
        <w:ind w:left="0" w:firstLine="420"/>
      </w:pPr>
      <w:rPr>
        <w:rFonts w:hint="eastAsia"/>
      </w:rPr>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BB696AFE"/>
    <w:multiLevelType w:val="singleLevel"/>
    <w:tmpl w:val="BB696AFE"/>
    <w:lvl w:ilvl="0" w:tentative="0">
      <w:start w:val="1"/>
      <w:numFmt w:val="decimal"/>
      <w:lvlText w:val="(%1)"/>
      <w:lvlJc w:val="left"/>
      <w:pPr>
        <w:tabs>
          <w:tab w:val="left" w:pos="312"/>
        </w:tabs>
      </w:pPr>
    </w:lvl>
  </w:abstractNum>
  <w:abstractNum w:abstractNumId="3">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3Mzg0NzBlMzJiOTFiNTgxM2VjYjkwOWJhMGRkZT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8385709"/>
    <w:rsid w:val="0942143F"/>
    <w:rsid w:val="0D100297"/>
    <w:rsid w:val="0D202B45"/>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46E2F77"/>
    <w:rsid w:val="2538388E"/>
    <w:rsid w:val="254B4E2B"/>
    <w:rsid w:val="283D7C94"/>
    <w:rsid w:val="284E293A"/>
    <w:rsid w:val="29480E03"/>
    <w:rsid w:val="2983634D"/>
    <w:rsid w:val="2BB02055"/>
    <w:rsid w:val="2C575A56"/>
    <w:rsid w:val="2F257714"/>
    <w:rsid w:val="2F3275E5"/>
    <w:rsid w:val="30AA08EF"/>
    <w:rsid w:val="30D23D1C"/>
    <w:rsid w:val="31221CF5"/>
    <w:rsid w:val="31400178"/>
    <w:rsid w:val="321E3342"/>
    <w:rsid w:val="327759C8"/>
    <w:rsid w:val="32DE9F04"/>
    <w:rsid w:val="33185FE3"/>
    <w:rsid w:val="34EE2E36"/>
    <w:rsid w:val="36777241"/>
    <w:rsid w:val="371E78D5"/>
    <w:rsid w:val="372F6DF0"/>
    <w:rsid w:val="38A951DB"/>
    <w:rsid w:val="38B31605"/>
    <w:rsid w:val="38FA0BCF"/>
    <w:rsid w:val="39003F4F"/>
    <w:rsid w:val="3AB07646"/>
    <w:rsid w:val="3B6B0F10"/>
    <w:rsid w:val="3C07002B"/>
    <w:rsid w:val="3D0D152A"/>
    <w:rsid w:val="3DF62756"/>
    <w:rsid w:val="3F1B7587"/>
    <w:rsid w:val="41E57B4F"/>
    <w:rsid w:val="432F26F6"/>
    <w:rsid w:val="43880F63"/>
    <w:rsid w:val="441C5A6F"/>
    <w:rsid w:val="44C44FCC"/>
    <w:rsid w:val="44CC7369"/>
    <w:rsid w:val="457F5108"/>
    <w:rsid w:val="46951B6B"/>
    <w:rsid w:val="498D274E"/>
    <w:rsid w:val="49A34401"/>
    <w:rsid w:val="4A3E30AB"/>
    <w:rsid w:val="4AC14DAC"/>
    <w:rsid w:val="4D154C85"/>
    <w:rsid w:val="4DEE0BA3"/>
    <w:rsid w:val="4EB35ECE"/>
    <w:rsid w:val="508F4E24"/>
    <w:rsid w:val="51461E90"/>
    <w:rsid w:val="51463753"/>
    <w:rsid w:val="51937E34"/>
    <w:rsid w:val="52553A93"/>
    <w:rsid w:val="53521F8B"/>
    <w:rsid w:val="53E22F47"/>
    <w:rsid w:val="54522FF8"/>
    <w:rsid w:val="55450629"/>
    <w:rsid w:val="56692963"/>
    <w:rsid w:val="568B0F48"/>
    <w:rsid w:val="5786217B"/>
    <w:rsid w:val="59337A15"/>
    <w:rsid w:val="59810274"/>
    <w:rsid w:val="5CA96A00"/>
    <w:rsid w:val="5CF730BC"/>
    <w:rsid w:val="5E091A5E"/>
    <w:rsid w:val="5E5F0DCE"/>
    <w:rsid w:val="5FA40A7B"/>
    <w:rsid w:val="5FD56D29"/>
    <w:rsid w:val="5FEC7F3F"/>
    <w:rsid w:val="60F74BC3"/>
    <w:rsid w:val="617D3BF8"/>
    <w:rsid w:val="61841F6A"/>
    <w:rsid w:val="623007A9"/>
    <w:rsid w:val="637D7558"/>
    <w:rsid w:val="644F19AC"/>
    <w:rsid w:val="65AA4920"/>
    <w:rsid w:val="65E31D0B"/>
    <w:rsid w:val="67694F1E"/>
    <w:rsid w:val="69597934"/>
    <w:rsid w:val="6B964DDC"/>
    <w:rsid w:val="6C783074"/>
    <w:rsid w:val="6D2A303F"/>
    <w:rsid w:val="6D9E65C6"/>
    <w:rsid w:val="6DA81947"/>
    <w:rsid w:val="6EB66DE2"/>
    <w:rsid w:val="6ED3075F"/>
    <w:rsid w:val="6F2A2D4B"/>
    <w:rsid w:val="6F8A0C1E"/>
    <w:rsid w:val="703F45D4"/>
    <w:rsid w:val="709851BE"/>
    <w:rsid w:val="715D6546"/>
    <w:rsid w:val="71BE069E"/>
    <w:rsid w:val="73953409"/>
    <w:rsid w:val="73E069A3"/>
    <w:rsid w:val="78104AA8"/>
    <w:rsid w:val="78E257C5"/>
    <w:rsid w:val="794B35BE"/>
    <w:rsid w:val="7B0A3A31"/>
    <w:rsid w:val="7B3360ED"/>
    <w:rsid w:val="7BDF037E"/>
    <w:rsid w:val="7BF50948"/>
    <w:rsid w:val="7CE66A78"/>
    <w:rsid w:val="7D23564C"/>
    <w:rsid w:val="7D5E062D"/>
    <w:rsid w:val="7D6E5432"/>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0.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2033.86</c:v>
                </c:pt>
                <c:pt idx="1">
                  <c:v>1.45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5.79</c:v>
                </c:pt>
                <c:pt idx="4">
                  <c:v>79.54</c:v>
                </c:pt>
                <c:pt idx="5">
                  <c:v>0</c:v>
                </c:pt>
                <c:pt idx="6">
                  <c:v>0</c:v>
                </c:pt>
                <c:pt idx="7">
                  <c:v>138.45</c:v>
                </c:pt>
                <c:pt idx="8">
                  <c:v>0.02</c:v>
                </c:pt>
                <c:pt idx="9">
                  <c:v>0</c:v>
                </c:pt>
                <c:pt idx="10">
                  <c:v>0</c:v>
                </c:pt>
                <c:pt idx="11">
                  <c:v>36.91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3.05</c:v>
                </c:pt>
                <c:pt idx="2">
                  <c:v>0.32</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1647.84</c:v>
                </c:pt>
                <c:pt idx="2">
                  <c:v>163.71</c:v>
                </c:pt>
                <c:pt idx="3">
                  <c:v>76.53</c:v>
                </c:pt>
                <c:pt idx="4">
                  <c:v>411.91</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21.68</c:v>
                </c:pt>
                <c:pt idx="1">
                  <c:v>1488.63</c:v>
                </c:pt>
                <c:pt idx="2">
                  <c:v>132.69</c:v>
                </c:pt>
                <c:pt idx="3">
                  <c:v>111.52</c:v>
                </c:pt>
                <c:pt idx="4">
                  <c:v>280.79</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21.68</c:v>
                </c:pt>
                <c:pt idx="1">
                  <c:v>21.68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2050202</c:v>
                </c:pt>
                <c:pt idx="1">
                  <c:v>2050299</c:v>
                </c:pt>
                <c:pt idx="2">
                  <c:v>205x</c:v>
                </c:pt>
              </c:strCache>
            </c:strRef>
          </c:cat>
          <c:val>
            <c:numRef>
              <c:f>Sheet1!$B$2:$B$4</c:f>
              <c:numCache>
                <c:formatCode>General</c:formatCode>
                <c:ptCount val="3"/>
                <c:pt idx="0">
                  <c:v>1429</c:v>
                </c:pt>
                <c:pt idx="1">
                  <c:v>59.63</c:v>
                </c:pt>
                <c:pt idx="2">
                  <c:v>1488.63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132.69</c:v>
                </c:pt>
                <c:pt idx="1">
                  <c:v>132.69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111.52</c:v>
                </c:pt>
                <c:pt idx="1">
                  <c:v>111.52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279.34</c:v>
                </c:pt>
                <c:pt idx="1">
                  <c:v>279.34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582.58</c:v>
                </c:pt>
                <c:pt idx="1">
                  <c:v>108.43</c:v>
                </c:pt>
                <c:pt idx="2">
                  <c:v>73.43</c:v>
                </c:pt>
                <c:pt idx="3">
                  <c:v>0</c:v>
                </c:pt>
                <c:pt idx="4">
                  <c:v>244.75</c:v>
                </c:pt>
                <c:pt idx="5">
                  <c:v>132.69</c:v>
                </c:pt>
                <c:pt idx="6">
                  <c:v>0</c:v>
                </c:pt>
                <c:pt idx="7">
                  <c:v>59.76</c:v>
                </c:pt>
                <c:pt idx="8">
                  <c:v>0</c:v>
                </c:pt>
                <c:pt idx="9">
                  <c:v>7.47</c:v>
                </c:pt>
                <c:pt idx="10">
                  <c:v>111.52</c:v>
                </c:pt>
                <c:pt idx="11">
                  <c:v>0</c:v>
                </c:pt>
                <c:pt idx="12">
                  <c:v>8.23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20.39</c:v>
                </c:pt>
                <c:pt idx="1">
                  <c:v>0</c:v>
                </c:pt>
                <c:pt idx="2">
                  <c:v>0</c:v>
                </c:pt>
                <c:pt idx="3">
                  <c:v>0</c:v>
                </c:pt>
                <c:pt idx="4">
                  <c:v>0.91</c:v>
                </c:pt>
                <c:pt idx="5">
                  <c:v>10.42</c:v>
                </c:pt>
                <c:pt idx="6">
                  <c:v>2.11</c:v>
                </c:pt>
                <c:pt idx="7">
                  <c:v>0</c:v>
                </c:pt>
                <c:pt idx="8">
                  <c:v>1.03</c:v>
                </c:pt>
                <c:pt idx="9">
                  <c:v>5.35</c:v>
                </c:pt>
                <c:pt idx="10">
                  <c:v>0</c:v>
                </c:pt>
                <c:pt idx="11">
                  <c:v>5.19</c:v>
                </c:pt>
                <c:pt idx="12">
                  <c:v>0</c:v>
                </c:pt>
                <c:pt idx="13">
                  <c:v>0</c:v>
                </c:pt>
                <c:pt idx="14">
                  <c:v>0</c:v>
                </c:pt>
                <c:pt idx="15">
                  <c:v>0</c:v>
                </c:pt>
                <c:pt idx="16">
                  <c:v>7.72</c:v>
                </c:pt>
                <c:pt idx="17">
                  <c:v>0</c:v>
                </c:pt>
                <c:pt idx="18">
                  <c:v>0</c:v>
                </c:pt>
                <c:pt idx="19">
                  <c:v>7.63</c:v>
                </c:pt>
                <c:pt idx="20">
                  <c:v>0</c:v>
                </c:pt>
                <c:pt idx="21">
                  <c:v>21.68</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8</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2023-08-17T18:06:00Z</dcterms:created>
  <dc:creator>C D D</dc:creator>
  <cp:lastModifiedBy>Administrator</cp:lastModifiedBy>
  <cp:lastPrinted>2023-11-21T02:31:00Z</cp:lastPrinted>
  <dcterms:modified xsi:type="dcterms:W3CDTF">2023-11-29T02:18:07Z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8211828152DB401F98FF5724CEE547B0_13</vt:lpwstr>
  </property>
</Properties>
</file>