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环江毛南族自治县驯乐苗族乡中心幼儿园2022年度部门决算</w:t>
      </w:r>
    </w:p>
    <w:p>
      <w:pPr>
        <w:jc w:val="center"/>
        <w:rPr>
          <w:rFonts w:ascii="仿宋" w:hAnsi="仿宋" w:eastAsia="仿宋" w:cs="仿宋"/>
          <w:sz w:val="36"/>
          <w:szCs w:val="36"/>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hint="eastAsia" w:ascii="黑体" w:hAnsi="黑体" w:eastAsia="黑体" w:cs="黑体"/>
          <w:sz w:val="36"/>
          <w:szCs w:val="36"/>
          <w:highlight w:val="none"/>
          <w:lang w:val="en-US" w:eastAsia="zh-CN"/>
        </w:rPr>
      </w:pPr>
    </w:p>
    <w:p>
      <w:pPr>
        <w:jc w:val="left"/>
        <w:rPr>
          <w:rFonts w:hint="eastAsia" w:ascii="黑体" w:hAnsi="黑体" w:eastAsia="黑体" w:cs="黑体"/>
          <w:sz w:val="36"/>
          <w:szCs w:val="36"/>
          <w:highlight w:val="none"/>
          <w:lang w:val="en-US" w:eastAsia="zh-CN"/>
        </w:rPr>
      </w:pPr>
    </w:p>
    <w:p>
      <w:pPr>
        <w:jc w:val="left"/>
        <w:rPr>
          <w:rFonts w:hint="eastAsia" w:ascii="黑体" w:hAnsi="黑体" w:eastAsia="黑体" w:cs="黑体"/>
          <w:sz w:val="36"/>
          <w:szCs w:val="36"/>
          <w:highlight w:val="none"/>
          <w:lang w:val="en-US" w:eastAsia="zh-CN"/>
        </w:rPr>
      </w:pPr>
    </w:p>
    <w:p>
      <w:pPr>
        <w:jc w:val="center"/>
        <w:rPr>
          <w:rFonts w:hint="eastAsia" w:ascii="黑体" w:hAnsi="黑体" w:eastAsia="黑体" w:cs="黑体"/>
          <w:b/>
          <w:bCs/>
          <w:sz w:val="36"/>
          <w:szCs w:val="36"/>
          <w:highlight w:val="none"/>
        </w:rPr>
      </w:pPr>
      <w:r>
        <w:rPr>
          <w:rFonts w:hint="eastAsia" w:ascii="黑体" w:hAnsi="黑体" w:eastAsia="黑体" w:cs="黑体"/>
          <w:sz w:val="36"/>
          <w:szCs w:val="36"/>
          <w:highlight w:val="none"/>
          <w:lang w:val="en-US" w:eastAsia="zh-CN"/>
        </w:rPr>
        <w:t>单位负责人：黄仁意</w:t>
      </w:r>
    </w:p>
    <w:p>
      <w:pPr>
        <w:jc w:val="center"/>
        <w:rPr>
          <w:rFonts w:hint="eastAsia" w:ascii="黑体" w:hAnsi="黑体" w:eastAsia="黑体" w:cs="黑体"/>
          <w:b/>
          <w:bCs/>
          <w:sz w:val="36"/>
          <w:szCs w:val="36"/>
          <w:highlight w:val="none"/>
        </w:rPr>
      </w:pPr>
    </w:p>
    <w:p>
      <w:pPr>
        <w:jc w:val="center"/>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 xml:space="preserve"> 10 </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 xml:space="preserve"> </w:t>
      </w: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28"/>
          <w:szCs w:val="28"/>
          <w:highlight w:val="none"/>
        </w:rPr>
      </w:pPr>
      <w:r>
        <w:rPr>
          <w:rFonts w:hint="eastAsia" w:ascii="黑体" w:hAnsi="黑体" w:eastAsia="黑体" w:cs="黑体"/>
          <w:sz w:val="28"/>
          <w:szCs w:val="28"/>
          <w:highlight w:val="none"/>
        </w:rPr>
        <w:t>第一部分：</w:t>
      </w:r>
      <w:r>
        <w:rPr>
          <w:rFonts w:ascii="黑体" w:hAnsi="黑体" w:eastAsia="黑体" w:cs="黑体"/>
          <w:sz w:val="28"/>
          <w:szCs w:val="22"/>
          <w:u w:color="auto"/>
        </w:rPr>
        <w:t>环江毛南族自治县驯乐苗族乡中心幼儿园</w:t>
      </w:r>
      <w:r>
        <w:rPr>
          <w:rFonts w:hint="eastAsia" w:ascii="黑体" w:hAnsi="黑体" w:eastAsia="黑体" w:cs="黑体"/>
          <w:sz w:val="28"/>
          <w:szCs w:val="28"/>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28"/>
          <w:szCs w:val="28"/>
          <w:highlight w:val="none"/>
        </w:rPr>
        <w:t>第二部分：</w:t>
      </w:r>
      <w:r>
        <w:rPr>
          <w:rFonts w:ascii="黑体" w:hAnsi="黑体" w:eastAsia="黑体" w:cs="黑体"/>
          <w:sz w:val="28"/>
          <w:szCs w:val="22"/>
          <w:u w:color="auto"/>
        </w:rPr>
        <w:t>环江毛南族自治县驯乐苗族乡中心幼</w:t>
      </w:r>
      <w:r>
        <w:rPr>
          <w:rFonts w:ascii="黑体" w:hAnsi="黑体" w:eastAsia="黑体" w:cs="黑体"/>
          <w:sz w:val="32"/>
          <w:szCs w:val="24"/>
          <w:u w:color="auto"/>
        </w:rPr>
        <w:t>儿园</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eastAsia="zh-CN"/>
        </w:rPr>
        <w:t>：</w:t>
      </w:r>
      <w:r>
        <w:rPr>
          <w:rFonts w:ascii="黑体" w:hAnsi="黑体" w:eastAsia="黑体" w:cs="黑体"/>
          <w:sz w:val="32"/>
          <w:u w:color="auto"/>
        </w:rPr>
        <w:t>环江毛南族自治县驯乐苗族乡中心幼儿园</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环江毛南族自治县驯乐苗族乡中心幼儿园</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环江毛南族自治县驯乐苗族乡中心幼儿园</w:t>
      </w:r>
      <w:r>
        <w:rPr>
          <w:rFonts w:hint="eastAsia" w:ascii="仿宋" w:hAnsi="仿宋" w:eastAsia="仿宋" w:cs="仿宋"/>
          <w:color w:val="auto"/>
          <w:sz w:val="32"/>
          <w:szCs w:val="32"/>
        </w:rPr>
        <w:t>的主要职能是</w:t>
      </w:r>
      <w:r>
        <w:rPr>
          <w:rFonts w:hint="eastAsia" w:ascii="仿宋" w:hAnsi="仿宋" w:eastAsia="仿宋" w:cs="仿宋"/>
          <w:color w:val="auto"/>
          <w:sz w:val="32"/>
          <w:szCs w:val="32"/>
          <w:lang w:eastAsia="zh-CN"/>
        </w:rPr>
        <w:t>：</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（一）贯彻执行党和国家的教育方针、政策和法律法规；拟订全园教育改革与发展规划并组织实施。</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（二）编制本园教育事业发展规划并检查实施情况，向自治县人民政府和上级教育部门作出报告。</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（三）督促检查全园贯彻执行教育方针、政策、法令、法规和上级的各项规定；评估指导全园教育教学工作。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（四）负责推进幼儿教育均衡发展和促进教育公平。</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（五）负责全园人才队伍和教师队伍建设，包括园长岗位培训、后备干部队伍建设、教师学历教育、继续教育等。</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（六）负责组织全园做好学籍管理工作。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（七）按照中央关于全面推进素质教育要求，负责教育教学管理、教育教学改革及教育教学科学研究工作，检查指导全园实施素质教育工作，并组织推广先进的教育教学经验。</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（八）检查指导学校教育教学设备的装备、管理和使用工作。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（九）检查指导全园开展电化教育和信息化教学工作。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（十）负责全园教师初级专业技术职务资格的评审，中、高级专业技术职务资格的申报工作。按照管理权限对教师进行考核、聘任、奖惩、晋升等工作。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（十一）负责监督审计全园教育经费和教育基建经费拨付及教育附加费和教育费附加的征收、管理与使用工作。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（十二）负责指导全园学生资助管理工作。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（十三）负责语言文字和指导推广普通话工作。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（十四）完成上级部门交办的其他工作。</w:t>
      </w:r>
    </w:p>
    <w:p>
      <w:pPr>
        <w:ind w:firstLine="640" w:firstLineChars="200"/>
        <w:jc w:val="left"/>
        <w:rPr>
          <w:rFonts w:hint="eastAsia" w:ascii="仿宋" w:hAnsi="仿宋" w:eastAsia="仿宋" w:cs="仿宋"/>
          <w:color w:val="FF0000"/>
          <w:sz w:val="32"/>
          <w:szCs w:val="32"/>
          <w:lang w:val="en-US" w:eastAsia="zh-CN"/>
        </w:rPr>
      </w:pPr>
    </w:p>
    <w:p>
      <w:pPr>
        <w:jc w:val="left"/>
        <w:rPr>
          <w:rFonts w:hint="eastAsia" w:ascii="仿宋" w:hAnsi="仿宋" w:eastAsia="仿宋" w:cs="仿宋"/>
          <w:color w:val="FF0000"/>
          <w:sz w:val="32"/>
          <w:szCs w:val="32"/>
        </w:rPr>
      </w:pPr>
      <w:r>
        <w:rPr>
          <w:rFonts w:hint="eastAsia" w:ascii="黑体" w:hAnsi="黑体" w:eastAsia="黑体" w:cs="黑体"/>
          <w:sz w:val="32"/>
          <w:szCs w:val="32"/>
          <w:highlight w:val="none"/>
        </w:rPr>
        <w:t>二、部门决算单位构成</w:t>
      </w:r>
    </w:p>
    <w:tbl>
      <w:tblPr>
        <w:tblStyle w:val="6"/>
        <w:tblW w:w="94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rPr>
            </w:pPr>
            <w:bookmarkStart w:id="0" w:name="_Hlk109379180"/>
            <w:r>
              <w:rPr>
                <w:rFonts w:hint="eastAsia" w:ascii="仿宋" w:hAnsi="仿宋" w:eastAsia="仿宋" w:cs="仿宋"/>
                <w:b/>
                <w:kern w:val="0"/>
                <w:sz w:val="32"/>
                <w:szCs w:val="32"/>
              </w:rPr>
              <w:t>单位名称</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rPr>
            </w:pPr>
            <w:r>
              <w:rPr>
                <w:rFonts w:hint="eastAsia" w:ascii="仿宋" w:hAnsi="仿宋" w:eastAsia="仿宋" w:cs="仿宋"/>
                <w:b/>
                <w:kern w:val="0"/>
                <w:sz w:val="32"/>
                <w:szCs w:val="3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68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default" w:ascii="仿宋" w:hAnsi="仿宋" w:eastAsia="仿宋" w:cs="仿宋"/>
                <w:sz w:val="32"/>
                <w:szCs w:val="32"/>
                <w:lang w:val="en-US" w:eastAsia="zh-CN"/>
              </w:rPr>
            </w:pPr>
            <w:r>
              <w:rPr>
                <w:rFonts w:hint="eastAsia" w:ascii="仿宋" w:hAnsi="仿宋" w:eastAsia="仿宋" w:cs="仿宋"/>
                <w:sz w:val="28"/>
                <w:szCs w:val="28"/>
                <w:lang w:val="en-US" w:eastAsia="zh-CN"/>
              </w:rPr>
              <w:t>环江毛南族自治县驯乐苗族乡中心幼儿园</w:t>
            </w:r>
          </w:p>
        </w:tc>
        <w:tc>
          <w:tcPr>
            <w:tcW w:w="37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sz w:val="32"/>
                <w:szCs w:val="32"/>
              </w:rPr>
            </w:pP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sz w:val="32"/>
                <w:szCs w:val="32"/>
              </w:rPr>
            </w:pP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sz w:val="32"/>
                <w:szCs w:val="32"/>
              </w:rPr>
            </w:pPr>
          </w:p>
        </w:tc>
      </w:tr>
      <w:bookmarkEnd w:id="0"/>
    </w:tbl>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我部门没有下属单位，按照部门决算编报要求，单独编制本部门决算。</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环江毛南族自治县驯乐苗族乡中心幼儿园</w:t>
      </w:r>
      <w:r>
        <w:rPr>
          <w:rFonts w:hint="eastAsia" w:ascii="黑体" w:hAnsi="黑体" w:eastAsia="黑体" w:cs="黑体"/>
          <w:sz w:val="32"/>
          <w:szCs w:val="32"/>
          <w:highlight w:val="none"/>
        </w:rPr>
        <w:t xml:space="preserve"> 2022年度部门决算报表</w:t>
      </w:r>
    </w:p>
    <w:tbl>
      <w:tblPr>
        <w:tblStyle w:val="6"/>
        <w:tblW w:w="13940" w:type="dxa"/>
        <w:tblInd w:w="96" w:type="dxa"/>
        <w:tblLayout w:type="fixed"/>
        <w:tblCellMar>
          <w:top w:w="0" w:type="dxa"/>
          <w:left w:w="108" w:type="dxa"/>
          <w:bottom w:w="0" w:type="dxa"/>
          <w:right w:w="108" w:type="dxa"/>
        </w:tblCellMar>
      </w:tblPr>
      <w:tblGrid>
        <w:gridCol w:w="3700"/>
        <w:gridCol w:w="1236"/>
        <w:gridCol w:w="2231"/>
        <w:gridCol w:w="3523"/>
        <w:gridCol w:w="1348"/>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37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52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环江毛南族自治县驯乐苗族乡中心幼儿园</w:t>
            </w:r>
          </w:p>
        </w:tc>
        <w:tc>
          <w:tcPr>
            <w:tcW w:w="352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4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支出</w:t>
            </w:r>
          </w:p>
        </w:tc>
      </w:tr>
      <w:tr>
        <w:tblPrEx>
          <w:tblCellMar>
            <w:top w:w="0" w:type="dxa"/>
            <w:left w:w="108" w:type="dxa"/>
            <w:bottom w:w="0" w:type="dxa"/>
            <w:right w:w="108" w:type="dxa"/>
          </w:tblCellMar>
        </w:tblPrEx>
        <w:trPr>
          <w:trHeight w:val="315"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项目</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金额</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项目</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金额</w:t>
            </w:r>
          </w:p>
        </w:tc>
      </w:tr>
      <w:tr>
        <w:tblPrEx>
          <w:tblCellMar>
            <w:top w:w="0" w:type="dxa"/>
            <w:left w:w="108" w:type="dxa"/>
            <w:bottom w:w="0" w:type="dxa"/>
            <w:right w:w="108" w:type="dxa"/>
          </w:tblCellMar>
        </w:tblPrEx>
        <w:trPr>
          <w:trHeight w:val="635"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栏次</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4"/>
                <w:szCs w:val="24"/>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栏次</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4"/>
                <w:szCs w:val="24"/>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r>
      <w:tr>
        <w:tblPrEx>
          <w:tblCellMar>
            <w:top w:w="0" w:type="dxa"/>
            <w:left w:w="108" w:type="dxa"/>
            <w:bottom w:w="0" w:type="dxa"/>
            <w:right w:w="108" w:type="dxa"/>
          </w:tblCellMar>
        </w:tblPrEx>
        <w:trPr>
          <w:trHeight w:val="5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2"/>
                <w:szCs w:val="28"/>
                <w:highlight w:val="none"/>
              </w:rPr>
            </w:pPr>
            <w:r>
              <w:rPr>
                <w:rFonts w:hint="eastAsia"/>
                <w:sz w:val="22"/>
                <w:szCs w:val="28"/>
                <w:highlight w:val="none"/>
              </w:rPr>
              <w:t>一、一般公共预算财政拨款收入</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165.93</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一、一般公共服务支出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0.50</w:t>
            </w:r>
          </w:p>
        </w:tc>
      </w:tr>
      <w:tr>
        <w:tblPrEx>
          <w:tblCellMar>
            <w:top w:w="0" w:type="dxa"/>
            <w:left w:w="108" w:type="dxa"/>
            <w:bottom w:w="0" w:type="dxa"/>
            <w:right w:w="108" w:type="dxa"/>
          </w:tblCellMar>
        </w:tblPrEx>
        <w:trPr>
          <w:trHeight w:val="609"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2"/>
                <w:szCs w:val="28"/>
                <w:highlight w:val="none"/>
              </w:rPr>
            </w:pPr>
            <w:r>
              <w:rPr>
                <w:rFonts w:hint="eastAsia"/>
                <w:sz w:val="22"/>
                <w:szCs w:val="28"/>
                <w:highlight w:val="none"/>
              </w:rPr>
              <w:t>二、政府性基金预算财政拨款收入</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二、外交支出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0.00</w:t>
            </w:r>
          </w:p>
        </w:tc>
      </w:tr>
      <w:tr>
        <w:tblPrEx>
          <w:tblCellMar>
            <w:top w:w="0" w:type="dxa"/>
            <w:left w:w="108" w:type="dxa"/>
            <w:bottom w:w="0" w:type="dxa"/>
            <w:right w:w="108" w:type="dxa"/>
          </w:tblCellMar>
        </w:tblPrEx>
        <w:trPr>
          <w:trHeight w:val="489"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2"/>
                <w:szCs w:val="28"/>
                <w:highlight w:val="none"/>
              </w:rPr>
            </w:pPr>
            <w:r>
              <w:rPr>
                <w:rFonts w:hint="eastAsia"/>
                <w:sz w:val="22"/>
                <w:szCs w:val="28"/>
                <w:highlight w:val="none"/>
              </w:rPr>
              <w:t>三、国有资本经营预算财政拨款收入</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三、国防支出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0.00</w:t>
            </w:r>
          </w:p>
        </w:tc>
      </w:tr>
      <w:tr>
        <w:tblPrEx>
          <w:tblCellMar>
            <w:top w:w="0" w:type="dxa"/>
            <w:left w:w="108" w:type="dxa"/>
            <w:bottom w:w="0" w:type="dxa"/>
            <w:right w:w="108" w:type="dxa"/>
          </w:tblCellMar>
        </w:tblPrEx>
        <w:trPr>
          <w:trHeight w:val="459"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2"/>
                <w:szCs w:val="28"/>
                <w:highlight w:val="none"/>
              </w:rPr>
            </w:pPr>
            <w:r>
              <w:rPr>
                <w:rFonts w:hint="eastAsia"/>
                <w:sz w:val="22"/>
                <w:szCs w:val="28"/>
                <w:highlight w:val="none"/>
              </w:rPr>
              <w:t>四、上级补助收入</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四、公共安全支出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0.00</w:t>
            </w:r>
          </w:p>
        </w:tc>
      </w:tr>
      <w:tr>
        <w:tblPrEx>
          <w:tblCellMar>
            <w:top w:w="0" w:type="dxa"/>
            <w:left w:w="108" w:type="dxa"/>
            <w:bottom w:w="0" w:type="dxa"/>
            <w:right w:w="108" w:type="dxa"/>
          </w:tblCellMar>
        </w:tblPrEx>
        <w:trPr>
          <w:trHeight w:val="489"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2"/>
                <w:szCs w:val="28"/>
                <w:highlight w:val="none"/>
              </w:rPr>
            </w:pPr>
            <w:r>
              <w:rPr>
                <w:rFonts w:hint="eastAsia"/>
                <w:sz w:val="22"/>
                <w:szCs w:val="28"/>
                <w:highlight w:val="none"/>
              </w:rPr>
              <w:t>五、事业收入</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五、教育支出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150.29</w:t>
            </w:r>
          </w:p>
        </w:tc>
      </w:tr>
      <w:tr>
        <w:tblPrEx>
          <w:tblCellMar>
            <w:top w:w="0" w:type="dxa"/>
            <w:left w:w="108" w:type="dxa"/>
            <w:bottom w:w="0" w:type="dxa"/>
            <w:right w:w="108" w:type="dxa"/>
          </w:tblCellMar>
        </w:tblPrEx>
        <w:trPr>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2"/>
                <w:szCs w:val="28"/>
                <w:highlight w:val="none"/>
              </w:rPr>
            </w:pPr>
            <w:r>
              <w:rPr>
                <w:rFonts w:hint="eastAsia"/>
                <w:sz w:val="22"/>
                <w:szCs w:val="28"/>
                <w:highlight w:val="none"/>
              </w:rPr>
              <w:t>六、经营收入</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六、科学技术支出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0.00</w:t>
            </w:r>
          </w:p>
        </w:tc>
      </w:tr>
      <w:tr>
        <w:tblPrEx>
          <w:tblCellMar>
            <w:top w:w="0" w:type="dxa"/>
            <w:left w:w="108" w:type="dxa"/>
            <w:bottom w:w="0" w:type="dxa"/>
            <w:right w:w="108" w:type="dxa"/>
          </w:tblCellMar>
        </w:tblPrEx>
        <w:trPr>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2"/>
                <w:szCs w:val="28"/>
                <w:highlight w:val="none"/>
              </w:rPr>
            </w:pPr>
            <w:r>
              <w:rPr>
                <w:rFonts w:hint="eastAsia"/>
                <w:sz w:val="22"/>
                <w:szCs w:val="28"/>
                <w:highlight w:val="none"/>
              </w:rPr>
              <w:t>七、附属单位上缴收入</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七、文化旅游体育与传媒支出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0.00</w:t>
            </w:r>
          </w:p>
        </w:tc>
      </w:tr>
      <w:tr>
        <w:tblPrEx>
          <w:tblCellMar>
            <w:top w:w="0" w:type="dxa"/>
            <w:left w:w="108" w:type="dxa"/>
            <w:bottom w:w="0" w:type="dxa"/>
            <w:right w:w="108" w:type="dxa"/>
          </w:tblCellMar>
        </w:tblPrEx>
        <w:trPr>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2"/>
                <w:szCs w:val="28"/>
                <w:highlight w:val="none"/>
              </w:rPr>
            </w:pPr>
            <w:r>
              <w:rPr>
                <w:rFonts w:hint="eastAsia"/>
                <w:sz w:val="22"/>
                <w:szCs w:val="28"/>
                <w:highlight w:val="none"/>
              </w:rPr>
              <w:t>八、其他收入</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八、社会保障和就业支出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5.11</w:t>
            </w:r>
          </w:p>
        </w:tc>
      </w:tr>
      <w:tr>
        <w:tblPrEx>
          <w:tblCellMar>
            <w:top w:w="0" w:type="dxa"/>
            <w:left w:w="108" w:type="dxa"/>
            <w:bottom w:w="0" w:type="dxa"/>
            <w:right w:w="108" w:type="dxa"/>
          </w:tblCellMar>
        </w:tblPrEx>
        <w:trPr>
          <w:trHeight w:val="399"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2"/>
                <w:szCs w:val="28"/>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九、卫生健康支出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4"/>
                <w:szCs w:val="24"/>
                <w:highlight w:val="none"/>
                <w:lang w:bidi="ar"/>
              </w:rPr>
            </w:pPr>
            <w:r>
              <w:rPr>
                <w:rFonts w:hint="default" w:ascii="宋体" w:hAnsi="宋体" w:eastAsia="宋体" w:cs="宋体"/>
                <w:color w:val="000000"/>
                <w:kern w:val="0"/>
                <w:sz w:val="24"/>
                <w:szCs w:val="24"/>
                <w:highlight w:val="none"/>
                <w:lang w:bidi="ar"/>
              </w:rPr>
              <w:t>0.00</w:t>
            </w:r>
          </w:p>
        </w:tc>
      </w:tr>
      <w:tr>
        <w:tblPrEx>
          <w:tblCellMar>
            <w:top w:w="0" w:type="dxa"/>
            <w:left w:w="108" w:type="dxa"/>
            <w:bottom w:w="0" w:type="dxa"/>
            <w:right w:w="108" w:type="dxa"/>
          </w:tblCellMar>
        </w:tblPrEx>
        <w:trPr>
          <w:trHeight w:val="407"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8"/>
                <w:szCs w:val="21"/>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十、节能环保支出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407"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8"/>
                <w:szCs w:val="21"/>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十一、城乡社区支出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422"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8"/>
                <w:szCs w:val="21"/>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十二、农林水支出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8"/>
                <w:szCs w:val="21"/>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十三、交通运输支出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8"/>
                <w:szCs w:val="21"/>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十四、资源勘探工业信息等支出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8"/>
                <w:szCs w:val="21"/>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十五、商业服务业等支出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8"/>
                <w:szCs w:val="21"/>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十六、金融支出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8"/>
                <w:szCs w:val="21"/>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十七、援助其他地区支出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8"/>
                <w:szCs w:val="21"/>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十八、自然资源海洋气象等支出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512"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8"/>
                <w:szCs w:val="21"/>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十九、住房保障支出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3.60</w:t>
            </w:r>
          </w:p>
        </w:tc>
      </w:tr>
      <w:tr>
        <w:tblPrEx>
          <w:tblCellMar>
            <w:top w:w="0" w:type="dxa"/>
            <w:left w:w="108" w:type="dxa"/>
            <w:bottom w:w="0" w:type="dxa"/>
            <w:right w:w="108" w:type="dxa"/>
          </w:tblCellMar>
        </w:tblPrEx>
        <w:trPr>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8"/>
                <w:szCs w:val="21"/>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二十、粮油物资储备支出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8"/>
                <w:szCs w:val="21"/>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二十一、国有资本经营预算支出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489"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8"/>
                <w:szCs w:val="21"/>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二十二、灾害防治及应急管理支出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8"/>
                <w:szCs w:val="21"/>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二十三、其他支出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6.43</w:t>
            </w:r>
          </w:p>
        </w:tc>
      </w:tr>
      <w:tr>
        <w:tblPrEx>
          <w:tblCellMar>
            <w:top w:w="0" w:type="dxa"/>
            <w:left w:w="108" w:type="dxa"/>
            <w:bottom w:w="0" w:type="dxa"/>
            <w:right w:w="108" w:type="dxa"/>
          </w:tblCellMar>
        </w:tblPrEx>
        <w:trPr>
          <w:trHeight w:val="47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8"/>
                <w:szCs w:val="21"/>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二十四、债务还本支出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50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8"/>
                <w:szCs w:val="21"/>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二十五、债务付息支出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479"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8"/>
                <w:szCs w:val="21"/>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二十六、抗疫特别国债安排的支出</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41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8"/>
                <w:szCs w:val="21"/>
                <w:highlight w:val="none"/>
              </w:rPr>
            </w:pPr>
            <w:r>
              <w:rPr>
                <w:rFonts w:hint="eastAsia"/>
                <w:sz w:val="18"/>
                <w:szCs w:val="21"/>
                <w:highlight w:val="none"/>
              </w:rPr>
              <w:t>本年收入合计</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165.93</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本年支出合计</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165.93</w:t>
            </w:r>
          </w:p>
        </w:tc>
      </w:tr>
      <w:tr>
        <w:tblPrEx>
          <w:tblCellMar>
            <w:top w:w="0" w:type="dxa"/>
            <w:left w:w="108" w:type="dxa"/>
            <w:bottom w:w="0" w:type="dxa"/>
            <w:right w:w="108" w:type="dxa"/>
          </w:tblCellMar>
        </w:tblPrEx>
        <w:trPr>
          <w:trHeight w:val="459"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8"/>
                <w:szCs w:val="21"/>
                <w:highlight w:val="none"/>
              </w:rPr>
            </w:pPr>
            <w:r>
              <w:rPr>
                <w:rFonts w:hint="eastAsia"/>
                <w:sz w:val="18"/>
                <w:szCs w:val="21"/>
                <w:highlight w:val="none"/>
              </w:rPr>
              <w:t>使用非财政拨款结余</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结余分配</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44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8"/>
                <w:szCs w:val="21"/>
                <w:highlight w:val="none"/>
              </w:rPr>
            </w:pPr>
            <w:r>
              <w:rPr>
                <w:rFonts w:hint="eastAsia"/>
                <w:sz w:val="18"/>
                <w:szCs w:val="21"/>
                <w:highlight w:val="none"/>
              </w:rPr>
              <w:t>年初结转和结余</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年末结转和结余</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8"/>
                <w:szCs w:val="21"/>
                <w:highlight w:val="none"/>
              </w:rPr>
            </w:pP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334" w:hRule="atLeast"/>
        </w:trPr>
        <w:tc>
          <w:tcPr>
            <w:tcW w:w="37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8"/>
                <w:szCs w:val="21"/>
                <w:highlight w:val="none"/>
              </w:rPr>
            </w:pPr>
            <w:r>
              <w:rPr>
                <w:rFonts w:hint="eastAsia"/>
                <w:sz w:val="18"/>
                <w:szCs w:val="21"/>
                <w:highlight w:val="none"/>
              </w:rPr>
              <w:t>总计</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165.93</w:t>
            </w:r>
          </w:p>
        </w:tc>
        <w:tc>
          <w:tcPr>
            <w:tcW w:w="35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总计</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165.93</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2"/>
          <w:szCs w:val="32"/>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2207"/>
        <w:gridCol w:w="1170"/>
        <w:gridCol w:w="960"/>
        <w:gridCol w:w="1005"/>
        <w:gridCol w:w="1545"/>
        <w:gridCol w:w="1245"/>
        <w:gridCol w:w="1125"/>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0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4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4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4"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777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环江毛南族自治县驯乐苗族乡中心幼儿园</w:t>
            </w:r>
          </w:p>
        </w:tc>
        <w:tc>
          <w:tcPr>
            <w:tcW w:w="1005"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45"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45"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4"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564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项目</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本年收入合计</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财政拨款收入</w:t>
            </w:r>
          </w:p>
        </w:tc>
        <w:tc>
          <w:tcPr>
            <w:tcW w:w="10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上级补助收入</w:t>
            </w:r>
          </w:p>
        </w:tc>
        <w:tc>
          <w:tcPr>
            <w:tcW w:w="1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事业收入</w:t>
            </w:r>
          </w:p>
        </w:tc>
        <w:tc>
          <w:tcPr>
            <w:tcW w:w="12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经营收入</w:t>
            </w:r>
          </w:p>
        </w:tc>
        <w:tc>
          <w:tcPr>
            <w:tcW w:w="11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0"/>
                <w:szCs w:val="20"/>
                <w:highlight w:val="none"/>
                <w:lang w:bidi="ar"/>
              </w:rPr>
              <w:t>功能分类科目编码</w:t>
            </w:r>
          </w:p>
        </w:tc>
        <w:tc>
          <w:tcPr>
            <w:tcW w:w="4057"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57"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57"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42" w:hRule="atLeast"/>
        </w:trPr>
        <w:tc>
          <w:tcPr>
            <w:tcW w:w="564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291" w:hRule="atLeast"/>
        </w:trPr>
        <w:tc>
          <w:tcPr>
            <w:tcW w:w="564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165.93</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165.93</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242"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0.50</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0.50</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20129</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群众团体事务</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0.50</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0.50</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8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2012999</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 xml:space="preserve">  其他群众团体事务支出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0.50</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0.50</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42"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205</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教育支出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150.29</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150.29</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5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20502</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普通教育</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149.84</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149.84</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5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2050201</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 xml:space="preserve">  学前教育</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148.63</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148.63</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8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2050299</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 xml:space="preserve">  其他普通教育支出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1.21</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1.21</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8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20509</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教育费附加安排的支出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0.45</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0.45</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8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2050999</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 xml:space="preserve">  其他教育费附加安排的支出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0.45</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0.45</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8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208</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社会保障和就业支出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5.11</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5.11</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42"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20805</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行政事业单位养老支出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5.11</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5.11</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5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2080505</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 xml:space="preserve">  机关事业单位基本养老保险缴费支出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5.11</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5.11</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42"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221</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住房保障支出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3.60</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3.60</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8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22102</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住房改革支出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3.60</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3.60</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72"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2210201</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 xml:space="preserve">  住房公积金</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3.60</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3.60</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5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229</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其他支出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6.43</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6.43</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2"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22999</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其他支出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6.43</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6.43</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5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2299999</w:t>
            </w:r>
          </w:p>
        </w:tc>
        <w:tc>
          <w:tcPr>
            <w:tcW w:w="405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 xml:space="preserve">  其他支出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6.43</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6.43</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rPr>
          <w:rFonts w:hint="eastAsia" w:ascii="仿宋" w:hAnsi="仿宋" w:eastAsia="仿宋" w:cs="仿宋"/>
          <w:sz w:val="24"/>
          <w:highlight w:val="none"/>
        </w:rPr>
      </w:pPr>
      <w:r>
        <w:rPr>
          <w:rFonts w:hint="eastAsia" w:ascii="仿宋" w:hAnsi="仿宋" w:eastAsia="仿宋" w:cs="仿宋"/>
          <w:sz w:val="24"/>
          <w:highlight w:val="none"/>
        </w:rPr>
        <w:t>表三：支出决算表</w:t>
      </w: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3998"/>
        <w:gridCol w:w="1320"/>
        <w:gridCol w:w="1140"/>
        <w:gridCol w:w="1305"/>
        <w:gridCol w:w="1179"/>
        <w:gridCol w:w="1654"/>
        <w:gridCol w:w="1702"/>
      </w:tblGrid>
      <w:tr>
        <w:tblPrEx>
          <w:tblCellMar>
            <w:top w:w="0" w:type="dxa"/>
            <w:left w:w="108" w:type="dxa"/>
            <w:bottom w:w="0" w:type="dxa"/>
            <w:right w:w="108" w:type="dxa"/>
          </w:tblCellMar>
        </w:tblPrEx>
        <w:trPr>
          <w:trHeight w:val="474"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44"/>
                <w:szCs w:val="44"/>
                <w:highlight w:val="none"/>
              </w:rPr>
            </w:pPr>
            <w:r>
              <w:rPr>
                <w:rFonts w:hint="eastAsia" w:ascii="宋体" w:hAnsi="宋体" w:eastAsia="宋体" w:cs="宋体"/>
                <w:color w:val="000000"/>
                <w:kern w:val="0"/>
                <w:sz w:val="24"/>
                <w:szCs w:val="24"/>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99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2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9445"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环江毛南族自治县驯乐苗族乡中心幼儿园</w:t>
            </w:r>
          </w:p>
        </w:tc>
        <w:tc>
          <w:tcPr>
            <w:tcW w:w="1179"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182" w:hRule="atLeast"/>
        </w:trPr>
        <w:tc>
          <w:tcPr>
            <w:tcW w:w="568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项目</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本年支出合计</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基本支出</w:t>
            </w: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项目支出</w:t>
            </w:r>
          </w:p>
        </w:tc>
        <w:tc>
          <w:tcPr>
            <w:tcW w:w="11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功能分类科目编码</w:t>
            </w:r>
          </w:p>
        </w:tc>
        <w:tc>
          <w:tcPr>
            <w:tcW w:w="406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科目名称</w:t>
            </w: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1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406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1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12"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406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1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257" w:hRule="atLeast"/>
        </w:trPr>
        <w:tc>
          <w:tcPr>
            <w:tcW w:w="568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栏次</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6</w:t>
            </w:r>
          </w:p>
        </w:tc>
      </w:tr>
      <w:tr>
        <w:tblPrEx>
          <w:tblCellMar>
            <w:top w:w="0" w:type="dxa"/>
            <w:left w:w="108" w:type="dxa"/>
            <w:bottom w:w="0" w:type="dxa"/>
            <w:right w:w="108" w:type="dxa"/>
          </w:tblCellMar>
        </w:tblPrEx>
        <w:trPr>
          <w:trHeight w:val="178" w:hRule="atLeast"/>
        </w:trPr>
        <w:tc>
          <w:tcPr>
            <w:tcW w:w="568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合计</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1"/>
                <w:szCs w:val="21"/>
                <w:highlight w:val="none"/>
              </w:rPr>
            </w:pPr>
            <w:r>
              <w:rPr>
                <w:rFonts w:hint="default" w:ascii="宋体" w:hAnsi="宋体" w:eastAsia="宋体" w:cs="宋体"/>
                <w:b/>
                <w:bCs/>
                <w:color w:val="000000"/>
                <w:sz w:val="21"/>
                <w:szCs w:val="21"/>
                <w:highlight w:val="none"/>
              </w:rPr>
              <w:t>165.93</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1"/>
                <w:szCs w:val="21"/>
                <w:highlight w:val="none"/>
              </w:rPr>
            </w:pPr>
            <w:r>
              <w:rPr>
                <w:rFonts w:hint="default" w:ascii="宋体" w:hAnsi="宋体" w:eastAsia="宋体" w:cs="宋体"/>
                <w:b/>
                <w:bCs/>
                <w:color w:val="000000"/>
                <w:sz w:val="21"/>
                <w:szCs w:val="21"/>
                <w:highlight w:val="none"/>
              </w:rPr>
              <w:t>50.17</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115.76</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1"/>
                <w:szCs w:val="21"/>
                <w:highlight w:val="none"/>
              </w:rPr>
            </w:pPr>
            <w:r>
              <w:rPr>
                <w:rFonts w:hint="default" w:ascii="宋体" w:hAnsi="宋体" w:eastAsia="宋体" w:cs="宋体"/>
                <w:b/>
                <w:bCs/>
                <w:color w:val="000000"/>
                <w:sz w:val="21"/>
                <w:szCs w:val="21"/>
                <w:highlight w:val="none"/>
              </w:rPr>
              <w:t>0.00</w:t>
            </w:r>
          </w:p>
        </w:tc>
      </w:tr>
      <w:tr>
        <w:tblPrEx>
          <w:tblCellMar>
            <w:top w:w="0" w:type="dxa"/>
            <w:left w:w="108" w:type="dxa"/>
            <w:bottom w:w="0" w:type="dxa"/>
            <w:right w:w="108" w:type="dxa"/>
          </w:tblCellMar>
        </w:tblPrEx>
        <w:trPr>
          <w:trHeight w:val="20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201</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一般公共服务支出</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0.50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0.50</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4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20129</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群众团体事务</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0.50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0.50</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19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2012999</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 xml:space="preserve">  其他群众团体事务支出</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0.50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0.50</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1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205</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教育支出</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150.29</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39.63</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110.66</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1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20502</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普通教育</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149.84</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39.63</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110.21</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2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2050201</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 xml:space="preserve">  学前教育</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148.63</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39.53</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109.10</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14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2050299</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 xml:space="preserve">  其他普通教育支出</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1.21</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0.10</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1.11</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14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20509</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教育费附加安排的支出</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0.45</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0.45</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4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2050999</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 xml:space="preserve">  其他教育费附加安排的支出</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0.45</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0.45</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18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208</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社会保障和就业支出</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5.11</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5.11</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17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20805</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行政事业单位养老支出</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5.11</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5.11</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2080505</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 xml:space="preserve">  机关事业单位基本养老保险缴费支出</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5.11</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5.11</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19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221</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住房保障支出</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3.60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3.60</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14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22102</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住房改革支出</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3.60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3.60</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14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2210201</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 xml:space="preserve">  住房公积金</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3.60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3.60</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10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229</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其他支出</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6.43</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1.33</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5.10</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13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22999</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其他支出</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6.43</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1.33</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5.10</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21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2299999</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 xml:space="preserve">  其他支出</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6.43</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1.33</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5.10</w:t>
            </w:r>
          </w:p>
        </w:tc>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18"/>
                <w:szCs w:val="18"/>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2"/>
          <w:szCs w:val="22"/>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tbl>
      <w:tblPr>
        <w:tblStyle w:val="6"/>
        <w:tblW w:w="4965" w:type="pct"/>
        <w:tblInd w:w="0" w:type="dxa"/>
        <w:tblLayout w:type="fixed"/>
        <w:tblCellMar>
          <w:top w:w="0" w:type="dxa"/>
          <w:left w:w="108" w:type="dxa"/>
          <w:bottom w:w="0" w:type="dxa"/>
          <w:right w:w="108" w:type="dxa"/>
        </w:tblCellMar>
      </w:tblPr>
      <w:tblGrid>
        <w:gridCol w:w="2118"/>
        <w:gridCol w:w="751"/>
        <w:gridCol w:w="1251"/>
        <w:gridCol w:w="3036"/>
        <w:gridCol w:w="810"/>
        <w:gridCol w:w="1260"/>
        <w:gridCol w:w="1095"/>
        <w:gridCol w:w="1336"/>
        <w:gridCol w:w="1812"/>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2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9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424"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环江毛南族自治县驯乐苗族乡中心幼儿园</w:t>
            </w:r>
          </w:p>
        </w:tc>
        <w:tc>
          <w:tcPr>
            <w:tcW w:w="406"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95"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11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4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49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9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165.93</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0.50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0.50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150.29</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150.29</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419"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5.11</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5.11</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3.60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6.43</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6.43</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165.93</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165.93</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165.93</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165.93</w:t>
            </w:r>
          </w:p>
        </w:tc>
        <w:tc>
          <w:tcPr>
            <w:tcW w:w="11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165.93</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165.93</w:t>
            </w:r>
          </w:p>
        </w:tc>
        <w:tc>
          <w:tcPr>
            <w:tcW w:w="4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3401"/>
        <w:gridCol w:w="1824"/>
        <w:gridCol w:w="3107"/>
        <w:gridCol w:w="2889"/>
      </w:tblGrid>
      <w:tr>
        <w:tblPrEx>
          <w:tblCellMar>
            <w:top w:w="0" w:type="dxa"/>
            <w:left w:w="108" w:type="dxa"/>
            <w:bottom w:w="0" w:type="dxa"/>
            <w:right w:w="108" w:type="dxa"/>
          </w:tblCellMar>
        </w:tblPrEx>
        <w:trPr>
          <w:trHeight w:val="408"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24"/>
                <w:szCs w:val="24"/>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0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环江毛南族自治县驯乐苗族乡中心幼儿园</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58" w:hRule="atLeast"/>
        </w:trPr>
        <w:tc>
          <w:tcPr>
            <w:tcW w:w="61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78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功能分类科目编码</w:t>
            </w:r>
          </w:p>
        </w:tc>
        <w:tc>
          <w:tcPr>
            <w:tcW w:w="4149"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1260" w:firstLineChars="600"/>
              <w:jc w:val="both"/>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科目名称</w:t>
            </w:r>
          </w:p>
        </w:tc>
        <w:tc>
          <w:tcPr>
            <w:tcW w:w="18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149"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149"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12" w:hRule="atLeast"/>
        </w:trPr>
        <w:tc>
          <w:tcPr>
            <w:tcW w:w="61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栏次</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3</w:t>
            </w:r>
          </w:p>
        </w:tc>
      </w:tr>
      <w:tr>
        <w:tblPrEx>
          <w:tblCellMar>
            <w:top w:w="0" w:type="dxa"/>
            <w:left w:w="108" w:type="dxa"/>
            <w:bottom w:w="0" w:type="dxa"/>
            <w:right w:w="108" w:type="dxa"/>
          </w:tblCellMar>
        </w:tblPrEx>
        <w:trPr>
          <w:trHeight w:val="212" w:hRule="atLeast"/>
        </w:trPr>
        <w:tc>
          <w:tcPr>
            <w:tcW w:w="61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合计</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0"/>
                <w:szCs w:val="20"/>
                <w:highlight w:val="none"/>
              </w:rPr>
            </w:pPr>
            <w:r>
              <w:rPr>
                <w:rFonts w:hint="default" w:ascii="宋体" w:hAnsi="宋体" w:eastAsia="宋体" w:cs="宋体"/>
                <w:b/>
                <w:bCs/>
                <w:color w:val="000000"/>
                <w:sz w:val="20"/>
                <w:szCs w:val="20"/>
                <w:highlight w:val="none"/>
              </w:rPr>
              <w:t>165.93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0"/>
                <w:szCs w:val="20"/>
                <w:highlight w:val="none"/>
              </w:rPr>
            </w:pPr>
            <w:r>
              <w:rPr>
                <w:rFonts w:hint="eastAsia" w:ascii="宋体" w:hAnsi="宋体" w:eastAsia="宋体" w:cs="宋体"/>
                <w:b/>
                <w:bCs/>
                <w:color w:val="000000"/>
                <w:sz w:val="20"/>
                <w:szCs w:val="20"/>
                <w:highlight w:val="none"/>
              </w:rPr>
              <w:t>50.17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0"/>
                <w:szCs w:val="20"/>
                <w:highlight w:val="none"/>
              </w:rPr>
            </w:pPr>
            <w:r>
              <w:rPr>
                <w:rFonts w:hint="eastAsia" w:ascii="宋体" w:hAnsi="宋体" w:eastAsia="宋体" w:cs="宋体"/>
                <w:b/>
                <w:bCs/>
                <w:color w:val="000000"/>
                <w:sz w:val="20"/>
                <w:szCs w:val="20"/>
                <w:highlight w:val="none"/>
              </w:rPr>
              <w:t>115.76</w:t>
            </w:r>
          </w:p>
        </w:tc>
      </w:tr>
      <w:tr>
        <w:tblPrEx>
          <w:tblCellMar>
            <w:top w:w="0" w:type="dxa"/>
            <w:left w:w="108" w:type="dxa"/>
            <w:bottom w:w="0" w:type="dxa"/>
            <w:right w:w="108" w:type="dxa"/>
          </w:tblCellMar>
        </w:tblPrEx>
        <w:trPr>
          <w:trHeight w:val="197"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201</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一般公共服务支出</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0.50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0.50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182"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20129</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群众团体事务</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0.50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0.50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27"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2012999</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 xml:space="preserve">  其他群众团体事务支出</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0.50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0.50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182"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205</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教育支出</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150.29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39.63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110.66</w:t>
            </w:r>
          </w:p>
        </w:tc>
      </w:tr>
      <w:tr>
        <w:tblPrEx>
          <w:tblCellMar>
            <w:top w:w="0" w:type="dxa"/>
            <w:left w:w="108" w:type="dxa"/>
            <w:bottom w:w="0" w:type="dxa"/>
            <w:right w:w="108" w:type="dxa"/>
          </w:tblCellMar>
        </w:tblPrEx>
        <w:trPr>
          <w:trHeight w:val="227"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20502</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普通教育</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149.84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39.63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110.21</w:t>
            </w:r>
          </w:p>
        </w:tc>
      </w:tr>
      <w:tr>
        <w:tblPrEx>
          <w:tblCellMar>
            <w:top w:w="0" w:type="dxa"/>
            <w:left w:w="108" w:type="dxa"/>
            <w:bottom w:w="0" w:type="dxa"/>
            <w:right w:w="108" w:type="dxa"/>
          </w:tblCellMar>
        </w:tblPrEx>
        <w:trPr>
          <w:trHeight w:val="227"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2050201</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 xml:space="preserve">  学前教育</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148.63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39.53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109.10</w:t>
            </w:r>
          </w:p>
        </w:tc>
      </w:tr>
      <w:tr>
        <w:tblPrEx>
          <w:tblCellMar>
            <w:top w:w="0" w:type="dxa"/>
            <w:left w:w="108" w:type="dxa"/>
            <w:bottom w:w="0" w:type="dxa"/>
            <w:right w:w="108" w:type="dxa"/>
          </w:tblCellMar>
        </w:tblPrEx>
        <w:trPr>
          <w:trHeight w:val="212"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2050299</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 xml:space="preserve">  其他普通教育支出</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1.21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0.10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1.11</w:t>
            </w:r>
          </w:p>
        </w:tc>
      </w:tr>
      <w:tr>
        <w:tblPrEx>
          <w:tblCellMar>
            <w:top w:w="0" w:type="dxa"/>
            <w:left w:w="108" w:type="dxa"/>
            <w:bottom w:w="0" w:type="dxa"/>
            <w:right w:w="108" w:type="dxa"/>
          </w:tblCellMar>
        </w:tblPrEx>
        <w:trPr>
          <w:trHeight w:val="212"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20509</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教育费附加安排的支出</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0.45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0.45</w:t>
            </w:r>
          </w:p>
        </w:tc>
      </w:tr>
      <w:tr>
        <w:tblPrEx>
          <w:tblCellMar>
            <w:top w:w="0" w:type="dxa"/>
            <w:left w:w="108" w:type="dxa"/>
            <w:bottom w:w="0" w:type="dxa"/>
            <w:right w:w="108" w:type="dxa"/>
          </w:tblCellMar>
        </w:tblPrEx>
        <w:trPr>
          <w:trHeight w:val="152"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2050999</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 xml:space="preserve">  其他教育费附加安排的支出</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0.45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0.45</w:t>
            </w:r>
          </w:p>
        </w:tc>
      </w:tr>
      <w:tr>
        <w:tblPrEx>
          <w:tblCellMar>
            <w:top w:w="0" w:type="dxa"/>
            <w:left w:w="108" w:type="dxa"/>
            <w:bottom w:w="0" w:type="dxa"/>
            <w:right w:w="108" w:type="dxa"/>
          </w:tblCellMar>
        </w:tblPrEx>
        <w:trPr>
          <w:trHeight w:val="227"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208</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社会保障和就业支出</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5.11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5.11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122"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20805</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行政事业单位养老支出</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5.11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5.11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182"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2080505</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 xml:space="preserve">  机关事业单位基本养老保险缴费支出</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5.11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5.11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182"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221</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住房保障支出</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3.60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3.60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137"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22102</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住房改革支出</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3.60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3.60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123"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2210201</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 xml:space="preserve">  住房公积金</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3.60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3.60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13"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229</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其他支出</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6.43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1.33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5.10</w:t>
            </w:r>
          </w:p>
        </w:tc>
      </w:tr>
      <w:tr>
        <w:tblPrEx>
          <w:tblCellMar>
            <w:top w:w="0" w:type="dxa"/>
            <w:left w:w="108" w:type="dxa"/>
            <w:bottom w:w="0" w:type="dxa"/>
            <w:right w:w="108" w:type="dxa"/>
          </w:tblCellMar>
        </w:tblPrEx>
        <w:trPr>
          <w:trHeight w:val="152"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22999</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其他支出</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6.43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1.33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5.10</w:t>
            </w:r>
          </w:p>
        </w:tc>
      </w:tr>
      <w:tr>
        <w:tblPrEx>
          <w:tblCellMar>
            <w:top w:w="0" w:type="dxa"/>
            <w:left w:w="108" w:type="dxa"/>
            <w:bottom w:w="0" w:type="dxa"/>
            <w:right w:w="108" w:type="dxa"/>
          </w:tblCellMar>
        </w:tblPrEx>
        <w:trPr>
          <w:trHeight w:val="182"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rPr>
              <w:t>2299999</w:t>
            </w:r>
          </w:p>
        </w:tc>
        <w:tc>
          <w:tcPr>
            <w:tcW w:w="41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default" w:ascii="宋体" w:hAnsi="宋体" w:eastAsia="宋体" w:cs="宋体"/>
                <w:color w:val="000000"/>
                <w:sz w:val="20"/>
                <w:szCs w:val="20"/>
                <w:highlight w:val="none"/>
              </w:rPr>
              <w:t xml:space="preserve">  其他支出</w:t>
            </w:r>
          </w:p>
        </w:tc>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6.43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1.33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default" w:ascii="宋体" w:hAnsi="宋体" w:eastAsia="宋体" w:cs="宋体"/>
                <w:color w:val="000000"/>
                <w:kern w:val="0"/>
                <w:sz w:val="20"/>
                <w:szCs w:val="20"/>
                <w:highlight w:val="none"/>
                <w:lang w:bidi="ar"/>
              </w:rPr>
              <w:t>5.10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注：本表反映部门本年度一般公共预算财政拨款支出情况。</w:t>
            </w:r>
          </w:p>
        </w:tc>
      </w:tr>
    </w:tbl>
    <w:p>
      <w:pPr>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tbl>
      <w:tblPr>
        <w:tblStyle w:val="6"/>
        <w:tblW w:w="14000" w:type="dxa"/>
        <w:tblInd w:w="96" w:type="dxa"/>
        <w:tblLayout w:type="fixed"/>
        <w:tblCellMar>
          <w:top w:w="0" w:type="dxa"/>
          <w:left w:w="108" w:type="dxa"/>
          <w:bottom w:w="0" w:type="dxa"/>
          <w:right w:w="108" w:type="dxa"/>
        </w:tblCellMar>
      </w:tblPr>
      <w:tblGrid>
        <w:gridCol w:w="1107"/>
        <w:gridCol w:w="2766"/>
        <w:gridCol w:w="1005"/>
        <w:gridCol w:w="986"/>
        <w:gridCol w:w="2434"/>
        <w:gridCol w:w="1073"/>
        <w:gridCol w:w="1173"/>
        <w:gridCol w:w="2314"/>
        <w:gridCol w:w="1142"/>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0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8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279" w:hRule="atLeast"/>
        </w:trPr>
        <w:tc>
          <w:tcPr>
            <w:tcW w:w="8298"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环江毛南族自治县驯乐苗族乡中心幼儿园</w:t>
            </w:r>
          </w:p>
        </w:tc>
        <w:tc>
          <w:tcPr>
            <w:tcW w:w="10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189" w:hRule="atLeast"/>
        </w:trPr>
        <w:tc>
          <w:tcPr>
            <w:tcW w:w="4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12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46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0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4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0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4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3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1" w:name="OLE_LINK3"/>
            <w:bookmarkStart w:id="2" w:name="OLE_LINK4"/>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49.67</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23.12</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3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4.57</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3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3.23</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41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7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7.50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59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5.11</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4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2.32</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0.23</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7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6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6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6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5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6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7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4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761"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9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49"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1"/>
          <w:bookmarkEnd w:id="2"/>
        </w:tc>
        <w:tc>
          <w:tcPr>
            <w:tcW w:w="2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49.67</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3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0.50</w:t>
            </w:r>
          </w:p>
        </w:tc>
      </w:tr>
      <w:tr>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环江毛南族自治县驯乐苗族乡中心幼儿园</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14:textFill>
                  <w14:solidFill>
                    <w14:schemeClr w14:val="tx1"/>
                  </w14:solidFill>
                </w14:textFill>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环江毛南族自治县驯乐苗族乡中心幼儿园</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环江毛南族自治县驯乐苗族乡中心幼儿园</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宋体" w:hAnsi="宋体" w:eastAsia="宋体" w:cs="宋体"/>
                <w:color w:val="000000" w:themeColor="text1"/>
                <w:kern w:val="0"/>
                <w:sz w:val="22"/>
                <w:szCs w:val="22"/>
                <w:highlight w:val="none"/>
                <w:lang w:bidi="ar"/>
                <w14:textFill>
                  <w14:solidFill>
                    <w14:schemeClr w14:val="tx1"/>
                  </w14:solidFill>
                </w14:textFill>
              </w:rPr>
              <w:t>。</w:t>
            </w: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100" w:right="1746" w:bottom="1100" w:left="1746"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环江毛南族自治县驯乐苗族乡中心幼儿园</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165.93</w:t>
      </w:r>
      <w:r>
        <w:rPr>
          <w:rFonts w:hint="eastAsia" w:ascii="仿宋" w:hAnsi="仿宋" w:eastAsia="仿宋" w:cs="仿宋"/>
          <w:sz w:val="32"/>
          <w:szCs w:val="32"/>
          <w:highlight w:val="none"/>
        </w:rPr>
        <w:t>万元，较2021年度决算数</w:t>
      </w:r>
      <w:r>
        <w:rPr>
          <w:rFonts w:ascii="仿宋" w:hAnsi="仿宋" w:eastAsia="仿宋" w:cs="仿宋"/>
          <w:sz w:val="32"/>
          <w:u w:color="auto"/>
        </w:rPr>
        <w:t>减少3.78</w:t>
      </w:r>
      <w:r>
        <w:rPr>
          <w:rFonts w:hint="eastAsia" w:ascii="仿宋" w:hAnsi="仿宋" w:eastAsia="仿宋" w:cs="仿宋"/>
          <w:sz w:val="32"/>
          <w:szCs w:val="32"/>
          <w:highlight w:val="none"/>
        </w:rPr>
        <w:t>万元，</w:t>
      </w:r>
      <w:r>
        <w:rPr>
          <w:rFonts w:ascii="仿宋" w:hAnsi="仿宋" w:eastAsia="仿宋" w:cs="仿宋"/>
          <w:sz w:val="32"/>
          <w:u w:color="auto"/>
        </w:rPr>
        <w:t>下降2.23%</w:t>
      </w:r>
      <w:r>
        <w:rPr>
          <w:rFonts w:hint="eastAsia" w:ascii="仿宋" w:hAnsi="仿宋" w:eastAsia="仿宋" w:cs="仿宋"/>
          <w:sz w:val="32"/>
          <w:szCs w:val="32"/>
          <w:highlight w:val="none"/>
        </w:rPr>
        <w:t>，其中本年收入</w:t>
      </w:r>
      <w:r>
        <w:rPr>
          <w:rFonts w:ascii="仿宋" w:hAnsi="仿宋" w:eastAsia="仿宋" w:cs="仿宋"/>
          <w:sz w:val="32"/>
          <w:u w:color="auto"/>
        </w:rPr>
        <w:t>165.93</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165.93</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增加39.85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增长31.61%</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主要原因：2022年9月新公招新进人员8人。</w:t>
      </w:r>
    </w:p>
    <w:p>
      <w:pPr>
        <w:keepNext w:val="0"/>
        <w:keepLines w:val="0"/>
        <w:widowControl/>
        <w:suppressLineNumbers w:val="0"/>
        <w:spacing w:before="0" w:beforeAutospacing="0" w:after="0" w:afterAutospacing="0"/>
        <w:ind w:left="0" w:right="0" w:firstLine="640" w:firstLineChars="200"/>
        <w:jc w:val="left"/>
        <w:textAlignment w:val="center"/>
        <w:rPr>
          <w:rFonts w:hint="eastAsia" w:ascii="宋体" w:hAnsi="宋体" w:eastAsia="宋体" w:cs="宋体"/>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000000" w:themeColor="text1"/>
          <w:kern w:val="2"/>
          <w:sz w:val="32"/>
          <w:szCs w:val="32"/>
          <w:lang w:val="en-US" w:eastAsia="zh-CN" w:bidi="ar"/>
          <w14:textFill>
            <w14:solidFill>
              <w14:schemeClr w14:val="tx1"/>
            </w14:solidFill>
          </w14:textFill>
        </w:rPr>
        <w:t>2022年度部门没有政府性基金预算财政拨款收入，也没有政府性基金预算财政拨款安排的支出，故本表无数据。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firstLine="640" w:firstLineChars="200"/>
        <w:jc w:val="left"/>
        <w:textAlignment w:val="center"/>
        <w:rPr>
          <w:rFonts w:hint="eastAsia" w:ascii="仿宋" w:hAnsi="仿宋" w:eastAsia="仿宋" w:cs="仿宋"/>
          <w:color w:val="000000"/>
          <w:kern w:val="0"/>
          <w:sz w:val="32"/>
          <w:szCs w:val="32"/>
          <w:highlight w:val="none"/>
          <w:lang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kern w:val="2"/>
          <w:sz w:val="32"/>
          <w:szCs w:val="32"/>
          <w:lang w:val="en-US" w:eastAsia="zh-CN" w:bidi="ar"/>
          <w14:textFill>
            <w14:solidFill>
              <w14:schemeClr w14:val="tx1"/>
            </w14:solidFill>
          </w14:textFill>
        </w:rPr>
        <w:t>2022年度本部门没有国有资本经营预算财政拨款收入，也没有国有资本经营预算财政拨款安排的支出，故本表无数据。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32"/>
          <w:szCs w:val="32"/>
          <w:highlight w:val="none"/>
          <w:lang w:val="en-US"/>
        </w:rPr>
      </w:pPr>
      <w:r>
        <w:rPr>
          <w:rFonts w:hint="eastAsia" w:ascii="宋体" w:hAnsi="宋体" w:eastAsia="宋体" w:cs="宋体"/>
          <w:color w:val="000000"/>
          <w:kern w:val="0"/>
          <w:sz w:val="22"/>
          <w:szCs w:val="22"/>
          <w:highlight w:val="none"/>
          <w:lang w:bidi="ar"/>
        </w:rPr>
        <w:br w:type="page"/>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主要原因是：2022年度本部门没有上级补助收入。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主要原因是：2022年度本部门没有事业收入。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主要原因是：本部门无附属单位。</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主要原因是：2022年度本部门没有其他收入。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主要原因是：2022年度本部门没有非财政拨款结余。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减少43.63</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165.93</w:t>
      </w:r>
      <w:r>
        <w:rPr>
          <w:rFonts w:hint="eastAsia" w:ascii="仿宋" w:hAnsi="仿宋" w:eastAsia="仿宋" w:cs="仿宋"/>
          <w:sz w:val="32"/>
          <w:szCs w:val="32"/>
          <w:highlight w:val="none"/>
        </w:rPr>
        <w:t>万元，其中本年支出</w:t>
      </w:r>
      <w:r>
        <w:rPr>
          <w:rFonts w:ascii="仿宋" w:hAnsi="仿宋" w:eastAsia="仿宋" w:cs="仿宋"/>
          <w:sz w:val="32"/>
          <w:u w:color="auto"/>
        </w:rPr>
        <w:t>165.93</w:t>
      </w:r>
      <w:r>
        <w:rPr>
          <w:rFonts w:hint="eastAsia" w:ascii="仿宋" w:hAnsi="仿宋" w:eastAsia="仿宋" w:cs="仿宋"/>
          <w:sz w:val="32"/>
          <w:szCs w:val="32"/>
          <w:highlight w:val="none"/>
        </w:rPr>
        <w:t>万元，较2021年度决算数</w:t>
      </w:r>
      <w:r>
        <w:rPr>
          <w:rFonts w:ascii="仿宋" w:hAnsi="仿宋" w:eastAsia="仿宋" w:cs="仿宋"/>
          <w:sz w:val="32"/>
          <w:u w:color="auto"/>
        </w:rPr>
        <w:t>减少3.78</w:t>
      </w:r>
      <w:r>
        <w:rPr>
          <w:rFonts w:hint="eastAsia" w:ascii="仿宋" w:hAnsi="仿宋" w:eastAsia="仿宋" w:cs="仿宋"/>
          <w:sz w:val="32"/>
          <w:szCs w:val="32"/>
          <w:highlight w:val="none"/>
        </w:rPr>
        <w:t>万元，</w:t>
      </w:r>
      <w:r>
        <w:rPr>
          <w:rFonts w:ascii="仿宋" w:hAnsi="仿宋" w:eastAsia="仿宋" w:cs="仿宋"/>
          <w:sz w:val="32"/>
          <w:u w:color="auto"/>
        </w:rPr>
        <w:t>下降2.23%</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0.50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单位职工工会活动支出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增加0.50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主要原因是：2021年度我部门工会刚成立，各项程序未完善。</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150.29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人员工资，商品服务支出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减少10.32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下降6.43%</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主要原因是：2022年幼儿园幼儿人数减少，临聘教职工人数减少。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5.11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单位职工基本养老保险缴费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增加1.20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增长30.69%</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主要原因是：2022年9月新公招新进人员8人及职工基本养老保险基数调整。</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3.60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单位职工住房公积金缴费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增加2.02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增长127.85%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主要原因是：：2022年9月新公招新进人员8人及住房公积金基数调整。</w:t>
      </w:r>
    </w:p>
    <w:p>
      <w:pPr>
        <w:keepNext w:val="0"/>
        <w:keepLines w:val="0"/>
        <w:widowControl w:val="0"/>
        <w:suppressLineNumbers w:val="0"/>
        <w:spacing w:before="0" w:beforeAutospacing="0" w:after="0" w:afterAutospacing="0"/>
        <w:ind w:right="0" w:firstLine="320" w:firstLineChars="1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6.43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单位职工工资福利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增加2.82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增长78.12%</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主要原因是：2022年9月新公招新进人员8人。</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000000" w:themeColor="text1"/>
          <w:kern w:val="2"/>
          <w:sz w:val="32"/>
          <w:szCs w:val="32"/>
          <w:lang w:val="en-US" w:eastAsia="zh-CN" w:bidi="ar"/>
          <w14:textFill>
            <w14:solidFill>
              <w14:schemeClr w14:val="tx1"/>
            </w14:solidFill>
          </w14:textFill>
        </w:rPr>
        <w:t>本部门2022年度没有国结余分配资金。</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kern w:val="2"/>
          <w:sz w:val="32"/>
          <w:szCs w:val="32"/>
          <w:lang w:val="en-US" w:eastAsia="zh-CN" w:bidi="ar"/>
          <w14:textFill>
            <w14:solidFill>
              <w14:schemeClr w14:val="tx1"/>
            </w14:solidFill>
          </w14:textFill>
        </w:rPr>
        <w:t>本部门2022年度没有年末结转和结余资金。</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641725"/>
            <wp:effectExtent l="4445" t="4445" r="20955"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3" w:name="OLE_LINK1"/>
      <w:r>
        <w:rPr>
          <w:rFonts w:hint="eastAsia" w:ascii="黑体" w:hAnsi="黑体" w:eastAsia="黑体" w:cs="黑体"/>
          <w:sz w:val="32"/>
          <w:szCs w:val="32"/>
          <w:highlight w:val="none"/>
        </w:rPr>
        <w:t>一般公共预算财政拨款支出决算情况</w:t>
      </w:r>
      <w:bookmarkEnd w:id="3"/>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环江毛南族自治县驯乐苗族乡中心幼儿园2022年度一般公共预算财政拨款支出</w:t>
      </w:r>
      <w:r>
        <w:rPr>
          <w:rFonts w:ascii="仿宋" w:hAnsi="仿宋" w:eastAsia="仿宋" w:cs="仿宋"/>
          <w:sz w:val="32"/>
          <w:u w:color="auto"/>
        </w:rPr>
        <w:t>165.93</w:t>
      </w:r>
      <w:r>
        <w:rPr>
          <w:rFonts w:hint="eastAsia" w:ascii="仿宋" w:hAnsi="仿宋" w:eastAsia="仿宋" w:cs="仿宋"/>
          <w:sz w:val="32"/>
          <w:szCs w:val="32"/>
          <w:highlight w:val="none"/>
        </w:rPr>
        <w:t>万元，较2021年度决算数</w:t>
      </w:r>
      <w:r>
        <w:rPr>
          <w:rFonts w:ascii="仿宋" w:hAnsi="仿宋" w:eastAsia="仿宋" w:cs="仿宋"/>
          <w:sz w:val="32"/>
          <w:u w:color="auto"/>
        </w:rPr>
        <w:t>减少3.78</w:t>
      </w:r>
      <w:r>
        <w:rPr>
          <w:rFonts w:hint="eastAsia" w:ascii="仿宋" w:hAnsi="仿宋" w:eastAsia="仿宋" w:cs="仿宋"/>
          <w:sz w:val="32"/>
          <w:szCs w:val="32"/>
          <w:highlight w:val="none"/>
        </w:rPr>
        <w:t>万元，</w:t>
      </w:r>
      <w:r>
        <w:rPr>
          <w:rFonts w:ascii="仿宋" w:hAnsi="仿宋" w:eastAsia="仿宋" w:cs="仿宋"/>
          <w:sz w:val="32"/>
          <w:u w:color="auto"/>
        </w:rPr>
        <w:t>下降2.23%</w:t>
      </w:r>
      <w:r>
        <w:rPr>
          <w:rFonts w:hint="eastAsia" w:ascii="仿宋" w:hAnsi="仿宋" w:eastAsia="仿宋" w:cs="仿宋"/>
          <w:sz w:val="32"/>
          <w:szCs w:val="32"/>
          <w:highlight w:val="none"/>
        </w:rPr>
        <w:t>。其中：基本支出</w:t>
      </w:r>
      <w:r>
        <w:rPr>
          <w:rFonts w:ascii="仿宋" w:hAnsi="仿宋" w:eastAsia="仿宋" w:cs="仿宋"/>
          <w:sz w:val="32"/>
          <w:u w:color="auto"/>
        </w:rPr>
        <w:t>50.17</w:t>
      </w:r>
      <w:r>
        <w:rPr>
          <w:rFonts w:hint="eastAsia" w:ascii="仿宋" w:hAnsi="仿宋" w:eastAsia="仿宋" w:cs="仿宋"/>
          <w:sz w:val="32"/>
          <w:szCs w:val="32"/>
          <w:highlight w:val="none"/>
        </w:rPr>
        <w:t>万元，项目支出</w:t>
      </w:r>
      <w:r>
        <w:rPr>
          <w:rFonts w:ascii="仿宋" w:hAnsi="仿宋" w:eastAsia="仿宋" w:cs="仿宋"/>
          <w:sz w:val="32"/>
          <w:u w:color="auto"/>
        </w:rPr>
        <w:t>115.76</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环江毛南族自治县驯乐苗族乡中心幼儿园2022 年度一般公共预算财政拨款支出年初预算为</w:t>
      </w:r>
      <w:r>
        <w:rPr>
          <w:rFonts w:ascii="仿宋" w:hAnsi="仿宋" w:eastAsia="仿宋" w:cs="仿宋"/>
          <w:sz w:val="32"/>
          <w:u w:color="auto"/>
        </w:rPr>
        <w:t>145.35</w:t>
      </w:r>
      <w:r>
        <w:rPr>
          <w:rFonts w:hint="eastAsia" w:ascii="仿宋" w:hAnsi="仿宋" w:eastAsia="仿宋" w:cs="仿宋"/>
          <w:sz w:val="32"/>
          <w:szCs w:val="32"/>
          <w:highlight w:val="none"/>
        </w:rPr>
        <w:t>万元，支出决算为</w:t>
      </w:r>
      <w:r>
        <w:rPr>
          <w:rFonts w:ascii="仿宋" w:hAnsi="仿宋" w:eastAsia="仿宋" w:cs="仿宋"/>
          <w:sz w:val="32"/>
          <w:u w:color="auto"/>
        </w:rPr>
        <w:t>165.93</w:t>
      </w:r>
      <w:r>
        <w:rPr>
          <w:rFonts w:hint="eastAsia" w:ascii="仿宋" w:hAnsi="仿宋" w:eastAsia="仿宋" w:cs="仿宋"/>
          <w:sz w:val="32"/>
          <w:szCs w:val="32"/>
          <w:highlight w:val="none"/>
        </w:rPr>
        <w:t>万元，完成年初预算的</w:t>
      </w:r>
      <w:r>
        <w:rPr>
          <w:rFonts w:ascii="仿宋" w:hAnsi="仿宋" w:eastAsia="仿宋" w:cs="仿宋"/>
          <w:sz w:val="32"/>
          <w:u w:color="auto"/>
        </w:rPr>
        <w:t>114.16%</w:t>
      </w:r>
      <w:r>
        <w:rPr>
          <w:rFonts w:hint="eastAsia" w:ascii="仿宋" w:hAnsi="仿宋" w:eastAsia="仿宋" w:cs="仿宋"/>
          <w:sz w:val="32"/>
          <w:szCs w:val="32"/>
          <w:highlight w:val="none"/>
        </w:rPr>
        <w:t>。</w:t>
      </w:r>
      <w:bookmarkStart w:id="4" w:name="OLE_LINK2"/>
      <w:bookmarkEnd w:id="4"/>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0.50</w:t>
      </w:r>
      <w:r>
        <w:rPr>
          <w:rFonts w:hint="eastAsia" w:ascii="仿宋" w:hAnsi="仿宋" w:eastAsia="仿宋"/>
          <w:sz w:val="32"/>
          <w:szCs w:val="32"/>
          <w:highlight w:val="none"/>
        </w:rPr>
        <w:t>万元，支出决算为</w:t>
      </w:r>
      <w:r>
        <w:rPr>
          <w:rFonts w:ascii="仿宋" w:hAnsi="仿宋" w:eastAsia="仿宋"/>
          <w:sz w:val="32"/>
          <w:szCs w:val="32"/>
          <w:highlight w:val="none"/>
        </w:rPr>
        <w:t>0.50</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0.50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教职工工会活动支出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0.50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教职工工会活动支出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无差异</w:t>
            </w:r>
          </w:p>
        </w:tc>
      </w:tr>
    </w:tbl>
    <w:p>
      <w:pPr>
        <w:jc w:val="both"/>
        <w:rPr>
          <w:rFonts w:ascii="仿宋" w:hAnsi="仿宋" w:eastAsia="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drawing>
          <wp:inline distT="0" distB="0" distL="114300" distR="114300">
            <wp:extent cx="4474845" cy="2978150"/>
            <wp:effectExtent l="4445" t="4445" r="16510" b="825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137.85</w:t>
      </w:r>
      <w:r>
        <w:rPr>
          <w:rFonts w:hint="eastAsia" w:ascii="仿宋" w:hAnsi="仿宋" w:eastAsia="仿宋"/>
          <w:sz w:val="32"/>
          <w:szCs w:val="32"/>
          <w:highlight w:val="none"/>
        </w:rPr>
        <w:t>万元，支出决算为</w:t>
      </w:r>
      <w:r>
        <w:rPr>
          <w:rFonts w:ascii="仿宋" w:hAnsi="仿宋" w:eastAsia="仿宋"/>
          <w:sz w:val="32"/>
          <w:szCs w:val="32"/>
          <w:highlight w:val="none"/>
        </w:rPr>
        <w:t>150.29</w:t>
      </w:r>
      <w:r>
        <w:rPr>
          <w:rFonts w:hint="eastAsia" w:ascii="仿宋" w:hAnsi="仿宋" w:eastAsia="仿宋"/>
          <w:sz w:val="32"/>
          <w:szCs w:val="32"/>
          <w:highlight w:val="none"/>
        </w:rPr>
        <w:t>万元，完成年初预算的</w:t>
      </w:r>
      <w:r>
        <w:rPr>
          <w:rFonts w:ascii="仿宋" w:hAnsi="仿宋" w:eastAsia="仿宋"/>
          <w:sz w:val="32"/>
          <w:szCs w:val="32"/>
          <w:highlight w:val="none"/>
        </w:rPr>
        <w:t>109.02%</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原因是：2022年9月新公招新进人员8人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137.85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148.63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107.82%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人员基本工资支出、商品和服务支出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2022年新公招8人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人员工资福利支出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2022年新公招8人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2050999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其他教育费附加安排的支出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人员基本工资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2022年新增协管人员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137.85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150.29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77749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4.00</w:t>
      </w:r>
      <w:r>
        <w:rPr>
          <w:rFonts w:hint="eastAsia" w:ascii="仿宋" w:hAnsi="仿宋" w:eastAsia="仿宋"/>
          <w:sz w:val="32"/>
          <w:szCs w:val="32"/>
          <w:highlight w:val="none"/>
        </w:rPr>
        <w:t>万元，支出决算为</w:t>
      </w:r>
      <w:r>
        <w:rPr>
          <w:rFonts w:ascii="仿宋" w:hAnsi="仿宋" w:eastAsia="仿宋"/>
          <w:sz w:val="32"/>
          <w:szCs w:val="32"/>
          <w:highlight w:val="none"/>
        </w:rPr>
        <w:t>5.11</w:t>
      </w:r>
      <w:r>
        <w:rPr>
          <w:rFonts w:hint="eastAsia" w:ascii="仿宋" w:hAnsi="仿宋" w:eastAsia="仿宋"/>
          <w:sz w:val="32"/>
          <w:szCs w:val="32"/>
          <w:highlight w:val="none"/>
        </w:rPr>
        <w:t>万元，完成年初预算的</w:t>
      </w:r>
      <w:r>
        <w:rPr>
          <w:rFonts w:ascii="仿宋" w:hAnsi="仿宋" w:eastAsia="仿宋"/>
          <w:sz w:val="32"/>
          <w:szCs w:val="32"/>
          <w:highlight w:val="none"/>
        </w:rPr>
        <w:t>127.75%</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原因是：2022年9月新公招新进人员8人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127.75%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2022年9月新公招新进人员8人。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127.75%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2022年9月新公招新进人员8人</w:t>
            </w: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397125"/>
            <wp:effectExtent l="4445" t="4445" r="16510" b="1778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3.00</w:t>
      </w:r>
      <w:r>
        <w:rPr>
          <w:rFonts w:hint="eastAsia" w:ascii="仿宋" w:hAnsi="仿宋" w:eastAsia="仿宋"/>
          <w:sz w:val="32"/>
          <w:szCs w:val="32"/>
          <w:highlight w:val="none"/>
        </w:rPr>
        <w:t>万元，支出决算为</w:t>
      </w:r>
      <w:r>
        <w:rPr>
          <w:rFonts w:ascii="仿宋" w:hAnsi="仿宋" w:eastAsia="仿宋"/>
          <w:sz w:val="32"/>
          <w:szCs w:val="32"/>
          <w:highlight w:val="none"/>
        </w:rPr>
        <w:t>3.60</w:t>
      </w:r>
      <w:r>
        <w:rPr>
          <w:rFonts w:hint="eastAsia" w:ascii="仿宋" w:hAnsi="仿宋" w:eastAsia="仿宋"/>
          <w:sz w:val="32"/>
          <w:szCs w:val="32"/>
          <w:highlight w:val="none"/>
        </w:rPr>
        <w:t>万元，完成年初预算的</w:t>
      </w:r>
      <w:r>
        <w:rPr>
          <w:rFonts w:ascii="仿宋" w:hAnsi="仿宋" w:eastAsia="仿宋"/>
          <w:sz w:val="32"/>
          <w:szCs w:val="32"/>
          <w:highlight w:val="none"/>
        </w:rPr>
        <w:t>120.00%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原因是：2022年9月新公招新进人员8人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3.60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2022年9月新公招新进人员8人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3.60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2022年新公招新进人员8人</w:t>
            </w: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5151120" cy="2559685"/>
            <wp:effectExtent l="4445" t="4445" r="6985" b="7620"/>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6.43</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原因是：2022年度本单位新增办公设备。</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6.43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办公设备购置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新增办公设备购置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6.43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办公设备购置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新增办公设备购置</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环江毛南族自治县驯乐苗族乡中心幼儿园2022年度一般公共预算财政拨款基本支出</w:t>
      </w:r>
      <w:r>
        <w:rPr>
          <w:rFonts w:ascii="仿宋" w:hAnsi="仿宋" w:eastAsia="仿宋" w:cs="仿宋"/>
          <w:sz w:val="32"/>
          <w:u w:color="auto"/>
        </w:rPr>
        <w:t>50.17</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49.67</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0.50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49.67万元，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151.25%</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主要原因是：2022年9月新公招新进人员8人。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23.12万元，30102津贴补贴4.57万元，30103奖金3.23万元，30107绩效工资7.50万元，30108机关事业单位基本养老保险缴费5.11万元，30110职工基本医疗保险缴费2.32万元，30112其他社会保障缴费0.23万元，30113住房公积金3.60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0.50万元，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30228工会经费0.50万元。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主要原因是：2022年度本部门无</w:t>
      </w:r>
      <w:r>
        <w:rPr>
          <w:rFonts w:hint="eastAsia" w:ascii="仿宋" w:hAnsi="仿宋" w:eastAsia="仿宋" w:cs="仿宋"/>
          <w:sz w:val="32"/>
          <w:szCs w:val="32"/>
          <w:highlight w:val="none"/>
        </w:rPr>
        <w:t>对个人和家庭的补助</w:t>
      </w:r>
      <w:r>
        <w:rPr>
          <w:rFonts w:hint="eastAsia" w:ascii="仿宋" w:hAnsi="仿宋" w:eastAsia="仿宋" w:cs="仿宋"/>
          <w:sz w:val="32"/>
          <w:szCs w:val="32"/>
          <w:highlight w:val="none"/>
          <w:lang w:val="en-US" w:eastAsia="zh-CN"/>
        </w:rPr>
        <w:t>资金。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30500"/>
            <wp:effectExtent l="4445" t="4445" r="16510" b="825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主要原因是：2022年度本部门无</w:t>
      </w:r>
      <w:r>
        <w:rPr>
          <w:rFonts w:hint="eastAsia" w:ascii="仿宋" w:hAnsi="仿宋" w:eastAsia="仿宋" w:cs="仿宋"/>
          <w:sz w:val="32"/>
          <w:szCs w:val="32"/>
          <w:highlight w:val="none"/>
        </w:rPr>
        <w:t>债务利息及费用</w:t>
      </w:r>
      <w:r>
        <w:rPr>
          <w:rFonts w:hint="eastAsia" w:ascii="仿宋" w:hAnsi="仿宋" w:eastAsia="仿宋" w:cs="仿宋"/>
          <w:sz w:val="32"/>
          <w:szCs w:val="32"/>
          <w:highlight w:val="none"/>
          <w:lang w:val="en-US" w:eastAsia="zh-CN"/>
        </w:rPr>
        <w:t>资金</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主要原因是：2022年度本部门无资本性支出。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965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主要原因是：2022年度本部门无其他资金支出。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54889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环江毛南族自治县驯乐苗族乡中心幼儿园2022年度政府性基金支出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环江毛南族自治县驯乐苗族乡中心幼儿园2022年度政府性基金支出年初预算为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环江毛南族自治县驯乐苗族乡中心幼儿园</w:t>
      </w:r>
      <w:r>
        <w:rPr>
          <w:rFonts w:ascii="仿宋_GB2312" w:hAnsi="仿宋_GB2312" w:eastAsia="仿宋_GB2312" w:cs="仿宋_GB2312"/>
          <w:color w:val="000000" w:themeColor="text1"/>
          <w:sz w:val="32"/>
          <w:u w:color="auto"/>
          <w14:textFill>
            <w14:solidFill>
              <w14:schemeClr w14:val="tx1"/>
            </w14:solidFill>
          </w14:textFill>
        </w:rPr>
        <w:t>没有政府性基金收入，也没有政府性基金收入安排的支出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环江毛南族自治县驯乐苗族乡中心幼儿园2022年度国有资本经营预算支出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环江毛南族自治县驯乐苗族乡中心幼儿园2022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w:t>
      </w:r>
      <w:r>
        <w:rPr>
          <w:rFonts w:hint="eastAsia" w:ascii="仿宋" w:hAnsi="仿宋" w:eastAsia="仿宋" w:cs="仿宋"/>
          <w:color w:val="000000" w:themeColor="text1"/>
          <w:sz w:val="32"/>
          <w:szCs w:val="32"/>
          <w:highlight w:val="none"/>
          <w14:textFill>
            <w14:solidFill>
              <w14:schemeClr w14:val="tx1"/>
            </w14:solidFill>
          </w14:textFill>
        </w:rPr>
        <w:t>出决算为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万元，完成年初预算的</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left"/>
        <w:rPr>
          <w:rFonts w:hint="eastAsia" w:ascii="仿宋" w:hAnsi="仿宋" w:eastAsia="仿宋" w:cs="仿宋"/>
          <w:sz w:val="32"/>
          <w:szCs w:val="32"/>
          <w:highlight w:val="none"/>
        </w:rPr>
      </w:pPr>
      <w:bookmarkStart w:id="5" w:name="PO_part3A5B1C1DiffReason1"/>
      <w:r>
        <w:rPr>
          <w:rFonts w:hint="eastAsia" w:ascii="仿宋_GB2312" w:hAnsi="Times New Roman" w:eastAsia="仿宋_GB2312" w:cs="Times New Roman"/>
          <w:color w:val="000000" w:themeColor="text1"/>
          <w:sz w:val="32"/>
          <w:szCs w:val="32"/>
          <w14:textFill>
            <w14:solidFill>
              <w14:schemeClr w14:val="tx1"/>
            </w14:solidFill>
          </w14:textFill>
        </w:rPr>
        <w:t>环江毛南族自治县驯乐苗族乡中心幼儿园</w:t>
      </w:r>
      <w:r>
        <w:rPr>
          <w:rFonts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没有国有资本经营预算收入，也没有国有资本经营预算收入</w:t>
      </w:r>
      <w:r>
        <w:rPr>
          <w:rFonts w:hint="eastAsia" w:ascii="仿宋_GB2312" w:hAnsi="Times New Roman" w:eastAsia="仿宋_GB2312" w:cs="Times New Roman"/>
          <w:color w:val="000000" w:themeColor="text1"/>
          <w:sz w:val="32"/>
          <w:szCs w:val="32"/>
          <w14:textFill>
            <w14:solidFill>
              <w14:schemeClr w14:val="tx1"/>
            </w14:solidFill>
          </w14:textFill>
        </w:rPr>
        <w:t>安排的支出。</w:t>
      </w:r>
      <w:bookmarkEnd w:id="5"/>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主要原因是：本单位无“三公经费支出”。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w:t>
      </w:r>
      <w:r>
        <w:rPr>
          <w:rFonts w:hint="eastAsia" w:ascii="仿宋" w:hAnsi="仿宋" w:eastAsia="仿宋" w:cs="仿宋"/>
          <w:color w:val="000000" w:themeColor="text1"/>
          <w:sz w:val="32"/>
          <w:szCs w:val="32"/>
          <w:highlight w:val="none"/>
          <w14:textFill>
            <w14:solidFill>
              <w14:schemeClr w14:val="tx1"/>
            </w14:solidFill>
          </w14:textFill>
        </w:rPr>
        <w:t>算的</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，比上年</w:t>
      </w:r>
      <w:r>
        <w:rPr>
          <w:rFonts w:ascii="仿宋" w:hAnsi="仿宋" w:eastAsia="仿宋" w:cs="仿宋"/>
          <w:color w:val="000000" w:themeColor="text1"/>
          <w:sz w:val="32"/>
          <w:szCs w:val="32"/>
          <w:highlight w:val="none"/>
          <w14:textFill>
            <w14:solidFill>
              <w14:schemeClr w14:val="tx1"/>
            </w14:solidFill>
          </w14:textFill>
        </w:rPr>
        <w:t>增加0.00</w:t>
      </w:r>
      <w:r>
        <w:rPr>
          <w:rFonts w:hint="eastAsia" w:ascii="仿宋" w:hAnsi="仿宋" w:eastAsia="仿宋" w:cs="仿宋"/>
          <w:color w:val="000000" w:themeColor="text1"/>
          <w:sz w:val="32"/>
          <w:szCs w:val="32"/>
          <w:highlight w:val="none"/>
          <w14:textFill>
            <w14:solidFill>
              <w14:schemeClr w14:val="tx1"/>
            </w14:solidFill>
          </w14:textFill>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（请根实际情况自行补充原因）。</w:t>
      </w:r>
      <w:r>
        <w:rPr>
          <w:rFonts w:hint="eastAsia" w:ascii="仿宋_GB2312" w:hAnsi="Times New Roman" w:eastAsia="仿宋_GB2312" w:cs="Times New Roman"/>
          <w:color w:val="000000" w:themeColor="text1"/>
          <w:sz w:val="32"/>
          <w:szCs w:val="32"/>
          <w14:textFill>
            <w14:solidFill>
              <w14:schemeClr w14:val="tx1"/>
            </w14:solidFill>
          </w14:textFill>
        </w:rPr>
        <w:t>全年使用财政拨款安排</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0.00</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（局、办、镇）机关、</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个所属单位出国团组</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个，参加其他单位组织的出国团组</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highlight w:val="none"/>
          <w14:textFill>
            <w14:solidFill>
              <w14:schemeClr w14:val="tx1"/>
            </w14:solidFill>
          </w14:textFill>
        </w:rPr>
        <w:t>，全年因公出国（境）团组共计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个，</w:t>
      </w:r>
      <w:r>
        <w:rPr>
          <w:rFonts w:hint="eastAsia" w:ascii="仿宋" w:hAnsi="仿宋" w:eastAsia="仿宋" w:cs="仿宋"/>
          <w:sz w:val="32"/>
          <w:szCs w:val="32"/>
          <w:highlight w:val="none"/>
        </w:rPr>
        <w:t>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14:textFill>
            <w14:solidFill>
              <w14:schemeClr w14:val="tx1"/>
            </w14:solidFill>
          </w14:textFill>
        </w:rPr>
        <w:t>主要原因是</w:t>
      </w:r>
      <w:bookmarkStart w:id="6" w:name="PO_part3A6B2IncReason1"/>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本</w:t>
      </w:r>
      <w:r>
        <w:rPr>
          <w:rFonts w:hint="eastAsia" w:ascii="仿宋" w:hAnsi="仿宋" w:eastAsia="仿宋" w:cs="仿宋"/>
          <w:color w:val="000000" w:themeColor="text1"/>
          <w:sz w:val="32"/>
          <w:szCs w:val="32"/>
          <w:lang w:val="en-US"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无公务用车购置</w:t>
      </w:r>
      <w:bookmarkEnd w:id="6"/>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本部门无公务车运行维护资金支出。</w:t>
      </w:r>
      <w:r>
        <w:rPr>
          <w:rFonts w:hint="eastAsia" w:ascii="仿宋" w:hAnsi="仿宋" w:eastAsia="仿宋" w:cs="仿宋"/>
          <w:sz w:val="32"/>
          <w:szCs w:val="32"/>
          <w:highlight w:val="none"/>
        </w:rPr>
        <w:t>2022年，</w:t>
      </w:r>
      <w:r>
        <w:rPr>
          <w:rFonts w:ascii="仿宋" w:hAnsi="仿宋" w:eastAsia="仿宋" w:cs="仿宋"/>
          <w:sz w:val="32"/>
          <w:u w:color="auto"/>
        </w:rPr>
        <w:t>环江毛南族自治县驯乐苗族乡中心幼儿园</w:t>
      </w:r>
      <w:r>
        <w:rPr>
          <w:rFonts w:hint="eastAsia" w:ascii="仿宋" w:hAnsi="仿宋" w:eastAsia="仿宋" w:cs="仿宋"/>
          <w:sz w:val="32"/>
          <w:szCs w:val="32"/>
          <w:highlight w:val="none"/>
        </w:rPr>
        <w:t>及</w:t>
      </w:r>
      <w:r>
        <w:rPr>
          <w:rFonts w:hint="eastAsia" w:ascii="仿宋" w:hAnsi="仿宋" w:eastAsia="仿宋" w:cs="仿宋"/>
          <w:sz w:val="32"/>
          <w:szCs w:val="32"/>
          <w:highlight w:val="none"/>
          <w:lang w:val="en-US" w:eastAsia="zh-CN"/>
        </w:rPr>
        <w:t>0个</w:t>
      </w:r>
      <w:r>
        <w:rPr>
          <w:rFonts w:hint="eastAsia" w:ascii="仿宋" w:hAnsi="仿宋" w:eastAsia="仿宋" w:cs="仿宋"/>
          <w:sz w:val="32"/>
          <w:szCs w:val="32"/>
          <w:highlight w:val="none"/>
        </w:rPr>
        <w:t>所属单位开支财政拨款的公务用车保有量为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主要原因是：本部门无</w:t>
      </w:r>
      <w:r>
        <w:rPr>
          <w:rFonts w:hint="eastAsia" w:ascii="仿宋" w:hAnsi="仿宋" w:eastAsia="仿宋" w:cs="仿宋"/>
          <w:sz w:val="32"/>
          <w:szCs w:val="32"/>
          <w:highlight w:val="none"/>
        </w:rPr>
        <w:t>公务接待费</w:t>
      </w:r>
      <w:r>
        <w:rPr>
          <w:rFonts w:hint="eastAsia" w:ascii="仿宋" w:hAnsi="仿宋" w:eastAsia="仿宋" w:cs="仿宋"/>
          <w:sz w:val="32"/>
          <w:szCs w:val="32"/>
          <w:highlight w:val="none"/>
          <w:lang w:val="en-US" w:eastAsia="zh-CN"/>
        </w:rPr>
        <w:t>资金</w:t>
      </w:r>
      <w:r>
        <w:rPr>
          <w:rFonts w:hint="eastAsia" w:ascii="仿宋" w:hAnsi="仿宋" w:eastAsia="仿宋" w:cs="仿宋"/>
          <w:sz w:val="32"/>
          <w:szCs w:val="32"/>
          <w:highlight w:val="none"/>
        </w:rPr>
        <w:t>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default" w:ascii="仿宋" w:hAnsi="仿宋" w:eastAsia="仿宋" w:cs="仿宋"/>
          <w:color w:val="FF0000"/>
          <w:sz w:val="32"/>
          <w:szCs w:val="32"/>
          <w:highlight w:val="none"/>
          <w:lang w:val="en-US" w:eastAsia="zh-CN"/>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减少0.</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2022年本部门无机关运行经费。</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195.43</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个项目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二等2个项目</w:t>
      </w:r>
      <w:r>
        <w:rPr>
          <w:rFonts w:hint="eastAsia" w:ascii="仿宋" w:hAnsi="仿宋" w:eastAsia="仿宋" w:cs="仿宋"/>
          <w:color w:val="000000" w:themeColor="text1"/>
          <w:sz w:val="32"/>
          <w:szCs w:val="32"/>
          <w14:textFill>
            <w14:solidFill>
              <w14:schemeClr w14:val="tx1"/>
            </w14:solidFill>
          </w14:textFill>
        </w:rPr>
        <w:t>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195.43</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整体上预算项目支出率高，达到了预期效益指标，部分预算项目预算项目支出率比较低，还需要进一步完善相关项目管理制度，并依照制度办事，为项目实施提供有效的保障</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195.43</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从评价情况来看，</w:t>
      </w:r>
      <w:r>
        <w:rPr>
          <w:rFonts w:hint="eastAsia" w:ascii="仿宋" w:hAnsi="仿宋" w:eastAsia="仿宋" w:cs="仿宋"/>
          <w:color w:val="000000" w:themeColor="text1"/>
          <w:sz w:val="32"/>
          <w:szCs w:val="32"/>
          <w:lang w:val="en-US" w:eastAsia="zh-CN"/>
          <w14:textFill>
            <w14:solidFill>
              <w14:schemeClr w14:val="tx1"/>
            </w14:solidFill>
          </w14:textFill>
        </w:rPr>
        <w:t>整体上预算项目支出率高，达到了预期效益指标，部分预算项目预算项目支出率比较低，还需要进一步完善相关项目管理制度，并依照制度办事，为项目实施提供有效的保障</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1072.54</w:t>
      </w:r>
      <w:r>
        <w:rPr>
          <w:rFonts w:hint="eastAsia" w:ascii="仿宋" w:hAnsi="仿宋" w:eastAsia="仿宋" w:cs="仿宋"/>
          <w:color w:val="000000" w:themeColor="text1"/>
          <w:sz w:val="32"/>
          <w:szCs w:val="32"/>
          <w14:textFill>
            <w14:solidFill>
              <w14:schemeClr w14:val="tx1"/>
            </w14:solidFill>
          </w14:textFill>
        </w:rPr>
        <w:t>分。发现的主要问题及原因：一</w:t>
      </w:r>
      <w:r>
        <w:rPr>
          <w:rFonts w:hint="eastAsia" w:ascii="仿宋" w:hAnsi="仿宋" w:eastAsia="仿宋" w:cs="仿宋"/>
          <w:color w:val="000000" w:themeColor="text1"/>
          <w:sz w:val="32"/>
          <w:szCs w:val="32"/>
          <w:lang w:val="en-US" w:eastAsia="zh-CN"/>
          <w14:textFill>
            <w14:solidFill>
              <w14:schemeClr w14:val="tx1"/>
            </w14:solidFill>
          </w14:textFill>
        </w:rPr>
        <w:t>是相关制度管理不够完善</w:t>
      </w: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val="en-US" w:eastAsia="zh-CN"/>
          <w14:textFill>
            <w14:solidFill>
              <w14:schemeClr w14:val="tx1"/>
            </w14:solidFill>
          </w14:textFill>
        </w:rPr>
        <w:t>部分材料未能及时整理材料报账</w:t>
      </w:r>
      <w:r>
        <w:rPr>
          <w:rFonts w:hint="eastAsia" w:ascii="仿宋" w:hAnsi="仿宋" w:eastAsia="仿宋" w:cs="仿宋"/>
          <w:color w:val="000000" w:themeColor="text1"/>
          <w:sz w:val="32"/>
          <w:szCs w:val="32"/>
          <w14:textFill>
            <w14:solidFill>
              <w14:schemeClr w14:val="tx1"/>
            </w14:solidFill>
          </w14:textFill>
        </w:rPr>
        <w:t>。下一步改进措施：一</w:t>
      </w:r>
      <w:r>
        <w:rPr>
          <w:rFonts w:hint="eastAsia" w:ascii="仿宋" w:hAnsi="仿宋" w:eastAsia="仿宋" w:cs="仿宋"/>
          <w:color w:val="000000" w:themeColor="text1"/>
          <w:sz w:val="32"/>
          <w:szCs w:val="32"/>
          <w:lang w:val="en-US" w:eastAsia="zh-CN"/>
          <w14:textFill>
            <w14:solidFill>
              <w14:schemeClr w14:val="tx1"/>
            </w14:solidFill>
          </w14:textFill>
        </w:rPr>
        <w:t>是完善相关项目管理制度，并依照制度办事，为项目实施提供有效的保障</w:t>
      </w: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val="en-US" w:eastAsia="zh-CN"/>
          <w14:textFill>
            <w14:solidFill>
              <w14:schemeClr w14:val="tx1"/>
            </w14:solidFill>
          </w14:textFill>
        </w:rPr>
        <w:t>是及时整理材料报账，提高项目实施进度</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177.62</w:t>
      </w:r>
      <w:r>
        <w:rPr>
          <w:rFonts w:hint="eastAsia" w:ascii="仿宋" w:hAnsi="仿宋" w:eastAsia="仿宋" w:cs="仿宋"/>
          <w:color w:val="000000" w:themeColor="text1"/>
          <w:sz w:val="32"/>
          <w:szCs w:val="32"/>
          <w14:textFill>
            <w14:solidFill>
              <w14:schemeClr w14:val="tx1"/>
            </w14:solidFill>
          </w14:textFill>
        </w:rPr>
        <w:t>分。发现的主要问题及原因：一</w:t>
      </w:r>
      <w:r>
        <w:rPr>
          <w:rFonts w:hint="eastAsia" w:ascii="仿宋" w:hAnsi="仿宋" w:eastAsia="仿宋" w:cs="仿宋"/>
          <w:color w:val="000000" w:themeColor="text1"/>
          <w:sz w:val="32"/>
          <w:szCs w:val="32"/>
          <w:lang w:val="en-US" w:eastAsia="zh-CN"/>
          <w14:textFill>
            <w14:solidFill>
              <w14:schemeClr w14:val="tx1"/>
            </w14:solidFill>
          </w14:textFill>
        </w:rPr>
        <w:t>是预算项目资金金额比较大，部分材料未能及时整理报账</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相关项目管理不够完善</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val="en-US" w:eastAsia="zh-CN"/>
          <w14:textFill>
            <w14:solidFill>
              <w14:schemeClr w14:val="tx1"/>
            </w14:solidFill>
          </w14:textFill>
        </w:rPr>
        <w:t>及时整理材料报账，提高项目实施进度</w:t>
      </w: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val="en-US" w:eastAsia="zh-CN"/>
          <w14:textFill>
            <w14:solidFill>
              <w14:schemeClr w14:val="tx1"/>
            </w14:solidFill>
          </w14:textFill>
        </w:rPr>
        <w:t>是进一步完善相关项目管理制度，并依照制度办事，为项目实施提供有效的保障</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八．预算绩效管理工作开展情况。</w:t>
      </w:r>
    </w:p>
    <w:p>
      <w:pPr>
        <w:numPr>
          <w:ilvl w:val="0"/>
          <w:numId w:val="0"/>
        </w:numPr>
        <w:ind w:firstLine="960" w:firstLineChars="3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在上级部门的管理及监督下结合我部门预算绩效管理工作开展如下：</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实施预算项目绩效目标管理</w:t>
      </w:r>
      <w:r>
        <w:rPr>
          <w:rFonts w:hint="eastAsia" w:ascii="仿宋" w:hAnsi="仿宋" w:eastAsia="仿宋" w:cs="仿宋"/>
          <w:color w:val="auto"/>
          <w:sz w:val="32"/>
          <w:szCs w:val="32"/>
          <w:lang w:val="en-US" w:eastAsia="zh-CN"/>
        </w:rPr>
        <w:t>，做好预算绩效目标编制并及时报送绩效目标。</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（二）探索绩效跟踪监控，要求加强过程监控，对已纳入我部门绩效目标管理范畴的项目支出，采取半年报方式采集项目的绩效运行信息。</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（三）深入开展支出绩效评价。</w:t>
      </w:r>
    </w:p>
    <w:p>
      <w:pPr>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（四）根据评价信息分析绩效存在问题并寻找整改措施。</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不断完善预算绩效管理制度建设，把制度建设作为开展绩效管理的关键环节，牢固树立“讲绩效、重绩效、用绩效”绩效管理理念，进一步增强支出责任和效率意识，全面加强预算管理，优化资源配置，提高财政资金使用绩效和科学精细化管理水平。</w:t>
      </w:r>
    </w:p>
    <w:p>
      <w:pPr>
        <w:jc w:val="both"/>
        <w:rPr>
          <w:rFonts w:hint="eastAsia" w:ascii="黑体" w:hAnsi="黑体" w:eastAsia="黑体" w:cs="黑体"/>
          <w:sz w:val="32"/>
          <w:szCs w:val="32"/>
          <w:highlight w:val="none"/>
        </w:rPr>
      </w:pPr>
      <w:bookmarkStart w:id="7" w:name="_GoBack"/>
      <w:bookmarkEnd w:id="7"/>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lM2ExZGRmYWJhNmUxYmFjNzQ0ZWI0YWQ4OTFmMD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74E1B"/>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BC4118"/>
    <w:rsid w:val="01F22209"/>
    <w:rsid w:val="020C171D"/>
    <w:rsid w:val="0216715F"/>
    <w:rsid w:val="02E0291A"/>
    <w:rsid w:val="0427739E"/>
    <w:rsid w:val="046B5540"/>
    <w:rsid w:val="04E54546"/>
    <w:rsid w:val="04EB1FE8"/>
    <w:rsid w:val="05162A7D"/>
    <w:rsid w:val="05573D16"/>
    <w:rsid w:val="05992762"/>
    <w:rsid w:val="05C837B0"/>
    <w:rsid w:val="06235FB4"/>
    <w:rsid w:val="068F5D5E"/>
    <w:rsid w:val="06F2019A"/>
    <w:rsid w:val="0705518B"/>
    <w:rsid w:val="07A62EC4"/>
    <w:rsid w:val="07B0770E"/>
    <w:rsid w:val="086746EE"/>
    <w:rsid w:val="08761BBB"/>
    <w:rsid w:val="088939DC"/>
    <w:rsid w:val="0942143F"/>
    <w:rsid w:val="094D790A"/>
    <w:rsid w:val="09755DA0"/>
    <w:rsid w:val="099C619C"/>
    <w:rsid w:val="09D77503"/>
    <w:rsid w:val="0A2E1547"/>
    <w:rsid w:val="0AA572D2"/>
    <w:rsid w:val="0B3F70B9"/>
    <w:rsid w:val="0B8D218C"/>
    <w:rsid w:val="0BBE064B"/>
    <w:rsid w:val="0D100297"/>
    <w:rsid w:val="0D202B45"/>
    <w:rsid w:val="0DFD067A"/>
    <w:rsid w:val="0F225395"/>
    <w:rsid w:val="0F8D4C87"/>
    <w:rsid w:val="0FFD3BC4"/>
    <w:rsid w:val="10191EDA"/>
    <w:rsid w:val="10505FAA"/>
    <w:rsid w:val="105F7E7E"/>
    <w:rsid w:val="111E46F6"/>
    <w:rsid w:val="116B3023"/>
    <w:rsid w:val="11B66833"/>
    <w:rsid w:val="11E56B5B"/>
    <w:rsid w:val="125A6BF4"/>
    <w:rsid w:val="125C77AB"/>
    <w:rsid w:val="129C5C59"/>
    <w:rsid w:val="13B1495C"/>
    <w:rsid w:val="13B74BBB"/>
    <w:rsid w:val="145B29DF"/>
    <w:rsid w:val="14A10BEF"/>
    <w:rsid w:val="14CB726E"/>
    <w:rsid w:val="15227E9D"/>
    <w:rsid w:val="15E433A4"/>
    <w:rsid w:val="15E53EC0"/>
    <w:rsid w:val="161B48EC"/>
    <w:rsid w:val="16344595"/>
    <w:rsid w:val="16A63AA6"/>
    <w:rsid w:val="17233A58"/>
    <w:rsid w:val="17E92249"/>
    <w:rsid w:val="1808050D"/>
    <w:rsid w:val="18404FDE"/>
    <w:rsid w:val="189664AC"/>
    <w:rsid w:val="18CC709A"/>
    <w:rsid w:val="18D304F1"/>
    <w:rsid w:val="190A1178"/>
    <w:rsid w:val="19F32577"/>
    <w:rsid w:val="19F45B80"/>
    <w:rsid w:val="1A044015"/>
    <w:rsid w:val="1A3D67C8"/>
    <w:rsid w:val="1AA950DD"/>
    <w:rsid w:val="1AB85973"/>
    <w:rsid w:val="1AE57390"/>
    <w:rsid w:val="1B0C078D"/>
    <w:rsid w:val="1B29736C"/>
    <w:rsid w:val="1B2B31E2"/>
    <w:rsid w:val="1B4C295A"/>
    <w:rsid w:val="1B973C63"/>
    <w:rsid w:val="1BA1001E"/>
    <w:rsid w:val="1BB5100B"/>
    <w:rsid w:val="1BF07AAD"/>
    <w:rsid w:val="1C146065"/>
    <w:rsid w:val="1D317259"/>
    <w:rsid w:val="1D9C4072"/>
    <w:rsid w:val="1E5C5ADE"/>
    <w:rsid w:val="1E664F5B"/>
    <w:rsid w:val="1E917E41"/>
    <w:rsid w:val="1EB34BE1"/>
    <w:rsid w:val="1F4D1FBA"/>
    <w:rsid w:val="1F7445D1"/>
    <w:rsid w:val="206B3A09"/>
    <w:rsid w:val="215E639F"/>
    <w:rsid w:val="217E4731"/>
    <w:rsid w:val="219E6AFD"/>
    <w:rsid w:val="21EC3183"/>
    <w:rsid w:val="22137BC2"/>
    <w:rsid w:val="225E72CD"/>
    <w:rsid w:val="22EF4614"/>
    <w:rsid w:val="23887A65"/>
    <w:rsid w:val="23A9763A"/>
    <w:rsid w:val="246E2F77"/>
    <w:rsid w:val="248B5D11"/>
    <w:rsid w:val="24EC2C75"/>
    <w:rsid w:val="25143317"/>
    <w:rsid w:val="254B4E2B"/>
    <w:rsid w:val="25C4497A"/>
    <w:rsid w:val="265E2D0D"/>
    <w:rsid w:val="26A821CC"/>
    <w:rsid w:val="26BB1EFF"/>
    <w:rsid w:val="26D809F6"/>
    <w:rsid w:val="27192F38"/>
    <w:rsid w:val="27CF43C8"/>
    <w:rsid w:val="283D7C94"/>
    <w:rsid w:val="285F414D"/>
    <w:rsid w:val="28DC535A"/>
    <w:rsid w:val="29480E03"/>
    <w:rsid w:val="2983634D"/>
    <w:rsid w:val="299215D8"/>
    <w:rsid w:val="2A2B739C"/>
    <w:rsid w:val="2A6B497E"/>
    <w:rsid w:val="2A780F4B"/>
    <w:rsid w:val="2AA64C74"/>
    <w:rsid w:val="2BB02055"/>
    <w:rsid w:val="2C2632ED"/>
    <w:rsid w:val="2C575A56"/>
    <w:rsid w:val="2CB67DA7"/>
    <w:rsid w:val="2D337356"/>
    <w:rsid w:val="2E1B3283"/>
    <w:rsid w:val="2E6B6D65"/>
    <w:rsid w:val="2E7C3B53"/>
    <w:rsid w:val="2ECA357A"/>
    <w:rsid w:val="2EE856A2"/>
    <w:rsid w:val="2F257714"/>
    <w:rsid w:val="2F3275E5"/>
    <w:rsid w:val="2F4D7B6C"/>
    <w:rsid w:val="2FAE779E"/>
    <w:rsid w:val="2FD864DC"/>
    <w:rsid w:val="2FE71487"/>
    <w:rsid w:val="30AA08EF"/>
    <w:rsid w:val="30B874AF"/>
    <w:rsid w:val="30D23D1C"/>
    <w:rsid w:val="31221CF5"/>
    <w:rsid w:val="31400178"/>
    <w:rsid w:val="31C4741A"/>
    <w:rsid w:val="321E3342"/>
    <w:rsid w:val="32427104"/>
    <w:rsid w:val="327759C8"/>
    <w:rsid w:val="33185FE3"/>
    <w:rsid w:val="33651B4A"/>
    <w:rsid w:val="33DB4556"/>
    <w:rsid w:val="33E92BAA"/>
    <w:rsid w:val="34EE2E36"/>
    <w:rsid w:val="3578004A"/>
    <w:rsid w:val="357A4D33"/>
    <w:rsid w:val="35FA5A2D"/>
    <w:rsid w:val="365B6767"/>
    <w:rsid w:val="36777241"/>
    <w:rsid w:val="371E78D5"/>
    <w:rsid w:val="37515FE7"/>
    <w:rsid w:val="37857677"/>
    <w:rsid w:val="37DB0BBC"/>
    <w:rsid w:val="38A951DB"/>
    <w:rsid w:val="38B31605"/>
    <w:rsid w:val="39003F4F"/>
    <w:rsid w:val="392B34F5"/>
    <w:rsid w:val="3977366A"/>
    <w:rsid w:val="39B02985"/>
    <w:rsid w:val="3A797CAF"/>
    <w:rsid w:val="3BB87797"/>
    <w:rsid w:val="3C07002B"/>
    <w:rsid w:val="3C5920BD"/>
    <w:rsid w:val="3C9741E7"/>
    <w:rsid w:val="3D0D152A"/>
    <w:rsid w:val="3D475E43"/>
    <w:rsid w:val="3D516CC2"/>
    <w:rsid w:val="3DF62756"/>
    <w:rsid w:val="3DFF70E9"/>
    <w:rsid w:val="3F1B7587"/>
    <w:rsid w:val="3F8F0BD4"/>
    <w:rsid w:val="3FAF4654"/>
    <w:rsid w:val="40155D85"/>
    <w:rsid w:val="41E57B4F"/>
    <w:rsid w:val="432F26F6"/>
    <w:rsid w:val="43880F63"/>
    <w:rsid w:val="4397483A"/>
    <w:rsid w:val="43A37B4B"/>
    <w:rsid w:val="43B079CF"/>
    <w:rsid w:val="441C5A6F"/>
    <w:rsid w:val="448B33CD"/>
    <w:rsid w:val="44995E27"/>
    <w:rsid w:val="44BC4C8B"/>
    <w:rsid w:val="44C44FCC"/>
    <w:rsid w:val="44CC7369"/>
    <w:rsid w:val="457F5108"/>
    <w:rsid w:val="45D870F5"/>
    <w:rsid w:val="46014CDA"/>
    <w:rsid w:val="460E39A2"/>
    <w:rsid w:val="46951B6B"/>
    <w:rsid w:val="48522F43"/>
    <w:rsid w:val="49A34401"/>
    <w:rsid w:val="4A3E30AB"/>
    <w:rsid w:val="4A5230D3"/>
    <w:rsid w:val="4A5E15F2"/>
    <w:rsid w:val="4AC14DAC"/>
    <w:rsid w:val="4B6A7E14"/>
    <w:rsid w:val="4C013661"/>
    <w:rsid w:val="4D154C85"/>
    <w:rsid w:val="4DCA3A51"/>
    <w:rsid w:val="4E7B594C"/>
    <w:rsid w:val="4EB35ECE"/>
    <w:rsid w:val="4F950C90"/>
    <w:rsid w:val="5069057E"/>
    <w:rsid w:val="507D226D"/>
    <w:rsid w:val="508F4E24"/>
    <w:rsid w:val="50C7131D"/>
    <w:rsid w:val="50D128D8"/>
    <w:rsid w:val="50E37B7F"/>
    <w:rsid w:val="51461E90"/>
    <w:rsid w:val="51463753"/>
    <w:rsid w:val="52553A93"/>
    <w:rsid w:val="53521F8B"/>
    <w:rsid w:val="53D571A0"/>
    <w:rsid w:val="53E22F47"/>
    <w:rsid w:val="543C166A"/>
    <w:rsid w:val="54522FF8"/>
    <w:rsid w:val="54805B14"/>
    <w:rsid w:val="5496643F"/>
    <w:rsid w:val="549A0439"/>
    <w:rsid w:val="54EA55DA"/>
    <w:rsid w:val="55450629"/>
    <w:rsid w:val="55AA4CB6"/>
    <w:rsid w:val="55D253BA"/>
    <w:rsid w:val="55E919DF"/>
    <w:rsid w:val="56692963"/>
    <w:rsid w:val="568B0F48"/>
    <w:rsid w:val="57777541"/>
    <w:rsid w:val="5786217B"/>
    <w:rsid w:val="584E5E80"/>
    <w:rsid w:val="58F43914"/>
    <w:rsid w:val="591B2CFD"/>
    <w:rsid w:val="59337A15"/>
    <w:rsid w:val="59810274"/>
    <w:rsid w:val="5A737E20"/>
    <w:rsid w:val="5A93401E"/>
    <w:rsid w:val="5B5A2E45"/>
    <w:rsid w:val="5B793214"/>
    <w:rsid w:val="5B950C2E"/>
    <w:rsid w:val="5CA96A00"/>
    <w:rsid w:val="5CBF4A76"/>
    <w:rsid w:val="5CF730BC"/>
    <w:rsid w:val="5CFE12EB"/>
    <w:rsid w:val="5E5F0DCE"/>
    <w:rsid w:val="5F7A34E6"/>
    <w:rsid w:val="5FA40A7B"/>
    <w:rsid w:val="5FD56D29"/>
    <w:rsid w:val="5FEC7F3F"/>
    <w:rsid w:val="60261490"/>
    <w:rsid w:val="60795A64"/>
    <w:rsid w:val="60F74BC3"/>
    <w:rsid w:val="6123701C"/>
    <w:rsid w:val="617D3BF8"/>
    <w:rsid w:val="61841F6A"/>
    <w:rsid w:val="623007A9"/>
    <w:rsid w:val="62D74C01"/>
    <w:rsid w:val="62E40C5B"/>
    <w:rsid w:val="62EA0BF5"/>
    <w:rsid w:val="636B1FDC"/>
    <w:rsid w:val="637D7558"/>
    <w:rsid w:val="63A461D4"/>
    <w:rsid w:val="64033FC2"/>
    <w:rsid w:val="644F19AC"/>
    <w:rsid w:val="65605444"/>
    <w:rsid w:val="65A532E3"/>
    <w:rsid w:val="65AA4920"/>
    <w:rsid w:val="65CA7C16"/>
    <w:rsid w:val="65E31D0B"/>
    <w:rsid w:val="661912D6"/>
    <w:rsid w:val="662145D6"/>
    <w:rsid w:val="66CB4B3F"/>
    <w:rsid w:val="67694F1E"/>
    <w:rsid w:val="67CF47D4"/>
    <w:rsid w:val="69472707"/>
    <w:rsid w:val="69576763"/>
    <w:rsid w:val="69597934"/>
    <w:rsid w:val="6970207E"/>
    <w:rsid w:val="6A306AC4"/>
    <w:rsid w:val="6AE35818"/>
    <w:rsid w:val="6AF97907"/>
    <w:rsid w:val="6B421D54"/>
    <w:rsid w:val="6B61177B"/>
    <w:rsid w:val="6B964DDC"/>
    <w:rsid w:val="6BA73DCD"/>
    <w:rsid w:val="6C032A25"/>
    <w:rsid w:val="6C783074"/>
    <w:rsid w:val="6C797A4F"/>
    <w:rsid w:val="6CB10323"/>
    <w:rsid w:val="6D4C69DA"/>
    <w:rsid w:val="6D9E65C6"/>
    <w:rsid w:val="6DA81947"/>
    <w:rsid w:val="6DE85CF0"/>
    <w:rsid w:val="6DED4251"/>
    <w:rsid w:val="6DFD1AD5"/>
    <w:rsid w:val="6E34039A"/>
    <w:rsid w:val="6EB66DE2"/>
    <w:rsid w:val="6ED3075F"/>
    <w:rsid w:val="6EE13152"/>
    <w:rsid w:val="6EF07839"/>
    <w:rsid w:val="6EF6087B"/>
    <w:rsid w:val="6F2A2D4B"/>
    <w:rsid w:val="6F8A0C1E"/>
    <w:rsid w:val="6F8E34A0"/>
    <w:rsid w:val="6FC163CE"/>
    <w:rsid w:val="703F45D4"/>
    <w:rsid w:val="704E061B"/>
    <w:rsid w:val="715D6546"/>
    <w:rsid w:val="71BE069E"/>
    <w:rsid w:val="72071122"/>
    <w:rsid w:val="72D54D7C"/>
    <w:rsid w:val="7379604F"/>
    <w:rsid w:val="73953409"/>
    <w:rsid w:val="73E069A3"/>
    <w:rsid w:val="74BD1F6B"/>
    <w:rsid w:val="76C17E2E"/>
    <w:rsid w:val="76D0280D"/>
    <w:rsid w:val="76EA1012"/>
    <w:rsid w:val="77D843D2"/>
    <w:rsid w:val="78104AA8"/>
    <w:rsid w:val="78280A44"/>
    <w:rsid w:val="78C338C8"/>
    <w:rsid w:val="78E257C5"/>
    <w:rsid w:val="792A003C"/>
    <w:rsid w:val="794B35BE"/>
    <w:rsid w:val="79A96F62"/>
    <w:rsid w:val="7A1E1157"/>
    <w:rsid w:val="7AFC3D52"/>
    <w:rsid w:val="7B0A3A31"/>
    <w:rsid w:val="7B3360ED"/>
    <w:rsid w:val="7B9531DE"/>
    <w:rsid w:val="7BD340F4"/>
    <w:rsid w:val="7BDF037E"/>
    <w:rsid w:val="7BF50948"/>
    <w:rsid w:val="7C3B7B15"/>
    <w:rsid w:val="7C5A41EA"/>
    <w:rsid w:val="7C8141C6"/>
    <w:rsid w:val="7CE66A78"/>
    <w:rsid w:val="7D23564C"/>
    <w:rsid w:val="7D38545E"/>
    <w:rsid w:val="7D5E062D"/>
    <w:rsid w:val="7D692C90"/>
    <w:rsid w:val="7DF76CD8"/>
    <w:rsid w:val="7DFD162B"/>
    <w:rsid w:val="7E684F3A"/>
    <w:rsid w:val="7F363046"/>
    <w:rsid w:val="7F4847B5"/>
    <w:rsid w:val="7F695C26"/>
    <w:rsid w:val="7FB977D3"/>
    <w:rsid w:val="7FC92FC3"/>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165.93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160.61</c:v>
                </c:pt>
                <c:pt idx="2">
                  <c:v>3.91</c:v>
                </c:pt>
                <c:pt idx="3">
                  <c:v>1.58</c:v>
                </c:pt>
                <c:pt idx="4">
                  <c:v>3.61</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0.5</c:v>
                </c:pt>
                <c:pt idx="1">
                  <c:v>150.29</c:v>
                </c:pt>
                <c:pt idx="2">
                  <c:v>5.11</c:v>
                </c:pt>
                <c:pt idx="3">
                  <c:v>3.6</c:v>
                </c:pt>
                <c:pt idx="4">
                  <c:v>6.43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0.5</c:v>
                </c:pt>
                <c:pt idx="1">
                  <c:v>0.5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2050201</c:v>
                </c:pt>
                <c:pt idx="1">
                  <c:v>2050299</c:v>
                </c:pt>
                <c:pt idx="2">
                  <c:v>2050999</c:v>
                </c:pt>
                <c:pt idx="3">
                  <c:v>205x</c:v>
                </c:pt>
              </c:strCache>
            </c:strRef>
          </c:cat>
          <c:val>
            <c:numRef>
              <c:f>Sheet1!$B$2:$B$5</c:f>
              <c:numCache>
                <c:formatCode>General</c:formatCode>
                <c:ptCount val="4"/>
                <c:pt idx="0">
                  <c:v>148.63</c:v>
                </c:pt>
                <c:pt idx="1">
                  <c:v>1.21</c:v>
                </c:pt>
                <c:pt idx="2">
                  <c:v>0.45</c:v>
                </c:pt>
                <c:pt idx="3">
                  <c:v>150.29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5.11</c:v>
                </c:pt>
                <c:pt idx="1">
                  <c:v>5.11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3.6</c:v>
                </c:pt>
                <c:pt idx="1">
                  <c:v>3.6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6.43</c:v>
                </c:pt>
                <c:pt idx="1">
                  <c:v>6.43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23.12</c:v>
                </c:pt>
                <c:pt idx="1">
                  <c:v>4.57</c:v>
                </c:pt>
                <c:pt idx="2">
                  <c:v>3.23</c:v>
                </c:pt>
                <c:pt idx="3">
                  <c:v>0</c:v>
                </c:pt>
                <c:pt idx="4">
                  <c:v>7.5</c:v>
                </c:pt>
                <c:pt idx="5">
                  <c:v>5.11</c:v>
                </c:pt>
                <c:pt idx="6">
                  <c:v>0</c:v>
                </c:pt>
                <c:pt idx="7">
                  <c:v>2.32</c:v>
                </c:pt>
                <c:pt idx="8">
                  <c:v>0</c:v>
                </c:pt>
                <c:pt idx="9">
                  <c:v>0.23</c:v>
                </c:pt>
                <c:pt idx="10">
                  <c:v>3.6</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0.5</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1</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2023-11-20T00:19:00Z</cp:lastPrinted>
  <dcterms:modified xsi:type="dcterms:W3CDTF">2023-11-29T02:40:52Z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4795E8EFAFB4454288C6C3FF55B5309A_13</vt:lpwstr>
  </property>
</Properties>
</file>