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环江毛南族自治县人</w:t>
      </w:r>
      <w:r>
        <w:rPr>
          <w:rFonts w:hint="eastAsia" w:ascii="黑体" w:hAnsi="黑体" w:eastAsia="黑体" w:cs="黑体"/>
          <w:b/>
          <w:bCs/>
          <w:sz w:val="52"/>
          <w:szCs w:val="52"/>
          <w:highlight w:val="none"/>
          <w:lang w:eastAsia="zh-CN"/>
        </w:rPr>
        <w:t>民代表大会常务委员会</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left"/>
        <w:textAlignment w:val="auto"/>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p>
    <w:p>
      <w:pPr>
        <w:jc w:val="left"/>
        <w:rPr>
          <w:rFonts w:hint="eastAsia" w:ascii="黑体" w:hAnsi="黑体" w:eastAsia="黑体" w:cs="黑体"/>
          <w:b/>
          <w:bCs/>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w:t>
      </w:r>
      <w:r>
        <w:rPr>
          <w:rFonts w:hint="eastAsia" w:ascii="黑体" w:hAnsi="黑体" w:eastAsia="黑体" w:cs="黑体"/>
          <w:b/>
          <w:bCs/>
          <w:sz w:val="32"/>
          <w:szCs w:val="32"/>
          <w:highlight w:val="none"/>
        </w:rPr>
        <w:t>治县</w:t>
      </w:r>
      <w:r>
        <w:rPr>
          <w:rFonts w:hint="eastAsia" w:ascii="黑体" w:hAnsi="黑体" w:eastAsia="黑体" w:cs="黑体"/>
          <w:b/>
          <w:bCs/>
          <w:sz w:val="32"/>
          <w:szCs w:val="32"/>
          <w:highlight w:val="none"/>
          <w:lang w:eastAsia="zh-CN"/>
        </w:rPr>
        <w:t>人民代表大会常务委员会</w:t>
      </w:r>
      <w:r>
        <w:rPr>
          <w:rFonts w:hint="eastAsia" w:ascii="黑体" w:hAnsi="黑体" w:eastAsia="黑体" w:cs="黑体"/>
          <w:b/>
          <w:bCs/>
          <w:sz w:val="32"/>
          <w:szCs w:val="32"/>
          <w:highlight w:val="none"/>
        </w:rPr>
        <w:t>概况</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环江毛南族自治县人</w:t>
      </w:r>
      <w:r>
        <w:rPr>
          <w:rFonts w:hint="eastAsia" w:ascii="仿宋_GB2312" w:hAnsi="仿宋_GB2312" w:eastAsia="仿宋_GB2312" w:cs="仿宋_GB2312"/>
          <w:sz w:val="32"/>
          <w:szCs w:val="32"/>
          <w:lang w:eastAsia="zh-CN"/>
        </w:rPr>
        <w:t>民代表大会</w:t>
      </w:r>
      <w:r>
        <w:rPr>
          <w:rFonts w:hint="eastAsia" w:ascii="仿宋_GB2312" w:hAnsi="仿宋_GB2312" w:eastAsia="仿宋_GB2312" w:cs="仿宋_GB2312"/>
          <w:sz w:val="32"/>
          <w:szCs w:val="32"/>
        </w:rPr>
        <w:t>常</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是环江毛南族自治县人民代表大会的常设工作机构。主要职能为：1．在本县范围内，保证宪法、法律、行政法规的遵守和执法。2．领导或主持自治县人民代表大会的选举；召集自治县人民代表大会会议；在本级人民代表大会闭会期间，补选上一级人民代表大会出缺的代表和罢免个别代表。3．讨论、决定本县政治、经济、教育、科学、文化、卫生、环境和资源保护、民政、民族等工作的重大事项。4．根据自治县人民政府的建议，决定对本县国民经济和社会发展计划、预算部分变更。5．监督自治县人民政府、</w:t>
      </w:r>
      <w:r>
        <w:rPr>
          <w:rFonts w:hint="eastAsia" w:ascii="仿宋_GB2312" w:hAnsi="仿宋_GB2312" w:eastAsia="仿宋_GB2312" w:cs="仿宋_GB2312"/>
          <w:sz w:val="32"/>
          <w:szCs w:val="32"/>
          <w:lang w:eastAsia="zh-CN"/>
        </w:rPr>
        <w:t>自治县监察委员会、</w:t>
      </w:r>
      <w:r>
        <w:rPr>
          <w:rFonts w:hint="eastAsia" w:ascii="仿宋_GB2312" w:hAnsi="仿宋_GB2312" w:eastAsia="仿宋_GB2312" w:cs="仿宋_GB2312"/>
          <w:sz w:val="32"/>
          <w:szCs w:val="32"/>
        </w:rPr>
        <w:t>自治县人民法院、自治县人民检察院的工作，联系自治县人民代表大会代表，受理人民群众对上述机关和国家工作人员的申诉和意见。6．依照法律法规的权限决定国家机关工作人员的任免。7．行使自治县人民代表大会授予的其他职权。</w:t>
      </w:r>
      <w:r>
        <w:rPr>
          <w:rFonts w:hint="eastAsia" w:ascii="仿宋_GB2312" w:hAnsi="仿宋_GB2312" w:eastAsia="仿宋_GB2312" w:cs="仿宋_GB2312"/>
          <w:sz w:val="32"/>
          <w:szCs w:val="32"/>
          <w:lang w:val="en-US" w:eastAsia="zh-CN"/>
        </w:rPr>
        <w:t>8.完成党委有关中心工作。</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pacing w:line="580" w:lineRule="exact"/>
        <w:ind w:firstLine="645"/>
        <w:textAlignment w:val="auto"/>
        <w:rPr>
          <w:rFonts w:hint="eastAsia" w:ascii="仿宋_GB2312" w:hAnsi="仿宋_GB2312" w:eastAsia="仿宋_GB2312" w:cs="仿宋_GB2312"/>
          <w:b w:val="0"/>
          <w:w w:val="100"/>
          <w:sz w:val="32"/>
          <w:szCs w:val="32"/>
          <w:lang w:eastAsia="zh-CN"/>
        </w:rPr>
      </w:pPr>
      <w:r>
        <w:rPr>
          <w:rFonts w:hint="eastAsia" w:ascii="仿宋_GB2312" w:hAnsi="仿宋_GB2312" w:eastAsia="仿宋_GB2312" w:cs="仿宋_GB2312"/>
          <w:b w:val="0"/>
          <w:w w:val="100"/>
          <w:sz w:val="32"/>
          <w:szCs w:val="32"/>
          <w:lang w:val="en-US" w:eastAsia="zh-CN"/>
        </w:rPr>
        <w:t>1.环江毛南</w:t>
      </w:r>
      <w:r>
        <w:rPr>
          <w:rFonts w:hint="eastAsia" w:ascii="仿宋_GB2312" w:hAnsi="仿宋_GB2312" w:eastAsia="仿宋_GB2312" w:cs="仿宋_GB2312"/>
          <w:b w:val="0"/>
          <w:w w:val="100"/>
          <w:sz w:val="32"/>
          <w:szCs w:val="32"/>
          <w:lang w:eastAsia="zh-CN"/>
        </w:rPr>
        <w:t>自治县人民代表大会专门委员会共</w:t>
      </w:r>
      <w:r>
        <w:rPr>
          <w:rFonts w:hint="eastAsia" w:ascii="仿宋_GB2312" w:hAnsi="仿宋_GB2312" w:eastAsia="仿宋_GB2312" w:cs="仿宋_GB2312"/>
          <w:b w:val="0"/>
          <w:w w:val="100"/>
          <w:sz w:val="32"/>
          <w:szCs w:val="32"/>
          <w:lang w:val="en-US" w:eastAsia="zh-CN"/>
        </w:rPr>
        <w:t>3个</w:t>
      </w:r>
      <w:r>
        <w:rPr>
          <w:rFonts w:hint="eastAsia" w:ascii="仿宋_GB2312" w:hAnsi="仿宋_GB2312" w:eastAsia="仿宋_GB2312" w:cs="仿宋_GB2312"/>
          <w:b w:val="0"/>
          <w:w w:val="100"/>
          <w:sz w:val="32"/>
          <w:szCs w:val="32"/>
          <w:lang w:eastAsia="zh-CN"/>
        </w:rPr>
        <w:t>：法制监察与司法委员会、财政经济委员会、社会建设委员会。</w:t>
      </w:r>
    </w:p>
    <w:p>
      <w:pPr>
        <w:keepNext w:val="0"/>
        <w:keepLines w:val="0"/>
        <w:pageBreakBefore w:val="0"/>
        <w:kinsoku/>
        <w:wordWrap/>
        <w:overflowPunct/>
        <w:topLinePunct w:val="0"/>
        <w:bidi w:val="0"/>
        <w:spacing w:line="580" w:lineRule="exact"/>
        <w:ind w:firstLine="645"/>
        <w:textAlignment w:val="auto"/>
        <w:rPr>
          <w:rFonts w:hint="eastAsia" w:ascii="仿宋_GB2312" w:hAnsi="仿宋_GB2312" w:eastAsia="仿宋_GB2312" w:cs="仿宋_GB2312"/>
          <w:b w:val="0"/>
          <w:w w:val="100"/>
          <w:sz w:val="32"/>
          <w:szCs w:val="32"/>
          <w:lang w:val="en-US" w:eastAsia="zh-CN"/>
        </w:rPr>
      </w:pPr>
      <w:r>
        <w:rPr>
          <w:rFonts w:hint="eastAsia" w:ascii="仿宋_GB2312" w:hAnsi="仿宋_GB2312" w:eastAsia="仿宋_GB2312" w:cs="仿宋_GB2312"/>
          <w:b w:val="0"/>
          <w:w w:val="100"/>
          <w:sz w:val="32"/>
          <w:szCs w:val="32"/>
          <w:lang w:val="en-US" w:eastAsia="zh-CN"/>
        </w:rPr>
        <w:t>2.环江毛南族</w:t>
      </w:r>
      <w:r>
        <w:rPr>
          <w:rFonts w:hint="eastAsia" w:ascii="仿宋_GB2312" w:hAnsi="仿宋_GB2312" w:eastAsia="仿宋_GB2312" w:cs="仿宋_GB2312"/>
          <w:b w:val="0"/>
          <w:w w:val="100"/>
          <w:sz w:val="32"/>
          <w:szCs w:val="32"/>
          <w:lang w:eastAsia="zh-CN"/>
        </w:rPr>
        <w:t>自治县人民代表大会常务委员会工作机构共</w:t>
      </w:r>
      <w:r>
        <w:rPr>
          <w:rFonts w:hint="eastAsia" w:ascii="仿宋_GB2312" w:hAnsi="仿宋_GB2312" w:eastAsia="仿宋_GB2312" w:cs="仿宋_GB2312"/>
          <w:b w:val="0"/>
          <w:w w:val="100"/>
          <w:sz w:val="32"/>
          <w:szCs w:val="32"/>
          <w:lang w:val="en-US" w:eastAsia="zh-CN"/>
        </w:rPr>
        <w:t>4个</w:t>
      </w:r>
      <w:r>
        <w:rPr>
          <w:rFonts w:hint="eastAsia" w:ascii="仿宋_GB2312" w:hAnsi="仿宋_GB2312" w:eastAsia="仿宋_GB2312" w:cs="仿宋_GB2312"/>
          <w:b w:val="0"/>
          <w:w w:val="100"/>
          <w:sz w:val="32"/>
          <w:szCs w:val="32"/>
          <w:lang w:eastAsia="zh-CN"/>
        </w:rPr>
        <w:t>：</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办公室、</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教科文卫与民族工作委员会、</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选举联络工作委员会、</w:t>
      </w:r>
      <w:r>
        <w:rPr>
          <w:rFonts w:hint="eastAsia" w:ascii="仿宋_GB2312" w:hAnsi="仿宋_GB2312" w:eastAsia="仿宋_GB2312" w:cs="仿宋_GB2312"/>
          <w:b w:val="0"/>
          <w:w w:val="100"/>
          <w:sz w:val="32"/>
          <w:szCs w:val="32"/>
          <w:lang w:val="en-US" w:eastAsia="zh-CN"/>
        </w:rPr>
        <w:t>人大常委会</w:t>
      </w:r>
      <w:r>
        <w:rPr>
          <w:rFonts w:hint="eastAsia" w:ascii="仿宋_GB2312" w:hAnsi="仿宋_GB2312" w:eastAsia="仿宋_GB2312" w:cs="仿宋_GB2312"/>
          <w:b w:val="0"/>
          <w:w w:val="100"/>
          <w:sz w:val="32"/>
          <w:szCs w:val="32"/>
          <w:lang w:eastAsia="zh-CN"/>
        </w:rPr>
        <w:t>农业农村与环资城建工作委员会。</w:t>
      </w:r>
    </w:p>
    <w:p>
      <w:pPr>
        <w:keepNext w:val="0"/>
        <w:keepLines w:val="0"/>
        <w:pageBreakBefore w:val="0"/>
        <w:kinsoku/>
        <w:wordWrap/>
        <w:overflowPunct/>
        <w:topLinePunct w:val="0"/>
        <w:bidi w:val="0"/>
        <w:spacing w:line="580" w:lineRule="exact"/>
        <w:ind w:firstLine="645"/>
        <w:textAlignment w:val="auto"/>
        <w:rPr>
          <w:rFonts w:hint="eastAsia" w:ascii="黑体" w:hAnsi="黑体" w:eastAsia="黑体" w:cs="黑体"/>
          <w:sz w:val="32"/>
          <w:szCs w:val="32"/>
          <w:highlight w:val="none"/>
          <w:lang w:val="en-US" w:eastAsia="zh-CN"/>
        </w:rPr>
        <w:sectPr>
          <w:pgSz w:w="11906" w:h="16838"/>
          <w:pgMar w:top="1984" w:right="1474" w:bottom="1440" w:left="1474" w:header="851" w:footer="992" w:gutter="0"/>
          <w:cols w:space="0" w:num="1"/>
          <w:rtlGutter w:val="0"/>
          <w:docGrid w:type="lines" w:linePitch="312" w:charSpace="0"/>
        </w:sectPr>
      </w:pPr>
      <w:r>
        <w:rPr>
          <w:rFonts w:hint="eastAsia" w:ascii="仿宋_GB2312" w:hAnsi="仿宋_GB2312" w:eastAsia="仿宋_GB2312" w:cs="仿宋_GB2312"/>
          <w:b w:val="0"/>
          <w:w w:val="100"/>
          <w:sz w:val="32"/>
          <w:szCs w:val="32"/>
          <w:lang w:val="en-US" w:eastAsia="zh-CN"/>
        </w:rPr>
        <w:t>3.环江毛南族自治县人大常委会</w:t>
      </w:r>
      <w:r>
        <w:rPr>
          <w:rFonts w:hint="eastAsia" w:ascii="仿宋_GB2312" w:hAnsi="仿宋_GB2312" w:eastAsia="仿宋_GB2312" w:cs="仿宋_GB2312"/>
          <w:b w:val="0"/>
          <w:w w:val="100"/>
          <w:sz w:val="32"/>
          <w:szCs w:val="32"/>
          <w:lang w:eastAsia="zh-CN"/>
        </w:rPr>
        <w:t>办公室下设公益一类事业单位</w:t>
      </w:r>
      <w:r>
        <w:rPr>
          <w:rFonts w:hint="eastAsia" w:ascii="仿宋_GB2312" w:hAnsi="仿宋_GB2312" w:eastAsia="仿宋_GB2312" w:cs="仿宋_GB2312"/>
          <w:b w:val="0"/>
          <w:w w:val="100"/>
          <w:sz w:val="32"/>
          <w:szCs w:val="32"/>
          <w:lang w:val="en-US" w:eastAsia="zh-CN"/>
        </w:rPr>
        <w:t>1个：环江毛南族自治县</w:t>
      </w:r>
      <w:r>
        <w:rPr>
          <w:rFonts w:hint="eastAsia" w:ascii="仿宋_GB2312" w:hAnsi="仿宋_GB2312" w:eastAsia="仿宋_GB2312" w:cs="仿宋_GB2312"/>
          <w:b w:val="0"/>
          <w:w w:val="100"/>
          <w:sz w:val="32"/>
          <w:szCs w:val="32"/>
          <w:lang w:eastAsia="zh-CN"/>
        </w:rPr>
        <w:t>人大网络信息中心。</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人民代表大会常务委员会</w:t>
      </w:r>
      <w:r>
        <w:rPr>
          <w:rFonts w:hint="eastAsia" w:ascii="黑体" w:hAnsi="黑体" w:eastAsia="黑体" w:cs="黑体"/>
          <w:sz w:val="32"/>
          <w:szCs w:val="32"/>
          <w:highlight w:val="none"/>
        </w:rPr>
        <w:t>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586.21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781.99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781.99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人大事务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578.90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578.90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463.21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人大会议</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人大立法</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人大监督</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人大代表履职能力提升</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代表工作</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人大信访工作</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其他人大事务支出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781.99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633.85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148.15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438.06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人大事务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578.90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463.21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414.56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48.64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人大会议</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55.32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人大立法</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人大监督</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人大代表履职能力提升</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19.89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代表工作</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人大信访工作</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其他人大事务支出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586.21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586.21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49.84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107.15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107.15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781.99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781.99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781.99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633.85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148.15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586.21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438.06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148.15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人大事务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578.90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148.15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463.21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414.56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48.64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人大会议</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55.32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人大立法</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人大监督</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人大代表履职能力提升</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代表工作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人大信访工作</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其他人大事务支出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107.15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107.15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62.69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145.88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7.29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571.15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62.69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00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w:t>
            </w:r>
            <w:r>
              <w:rPr>
                <w:rFonts w:hint="eastAsia" w:ascii="宋体" w:hAnsi="宋体" w:eastAsia="宋体" w:cs="宋体"/>
                <w:color w:val="000000"/>
                <w:sz w:val="20"/>
                <w:u w:color="auto"/>
                <w:lang w:eastAsia="zh-CN"/>
              </w:rPr>
              <w:t>人民代表大会常务委员会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7.</w:t>
            </w:r>
            <w:r>
              <w:rPr>
                <w:rFonts w:hint="eastAsia" w:ascii="宋体" w:hAnsi="宋体" w:eastAsia="宋体" w:cs="宋体"/>
                <w:color w:val="000000"/>
                <w:kern w:val="0"/>
                <w:sz w:val="22"/>
                <w:szCs w:val="22"/>
                <w:highlight w:val="none"/>
                <w:lang w:val="en-US" w:eastAsia="zh-CN" w:bidi="ar"/>
              </w:rPr>
              <w:t>50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7.</w:t>
            </w:r>
            <w:r>
              <w:rPr>
                <w:rFonts w:hint="eastAsia" w:ascii="宋体" w:hAnsi="宋体" w:eastAsia="宋体" w:cs="宋体"/>
                <w:color w:val="000000"/>
                <w:kern w:val="0"/>
                <w:sz w:val="22"/>
                <w:szCs w:val="22"/>
                <w:highlight w:val="none"/>
                <w:lang w:val="en-US" w:eastAsia="zh-CN" w:bidi="ar"/>
              </w:rPr>
              <w:t>50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bidi="ar"/>
              </w:rPr>
              <w:t>7.37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u w:color="auto"/>
          <w:lang w:eastAsia="zh-CN"/>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人民代表大会常务</w:t>
      </w:r>
    </w:p>
    <w:p>
      <w:pPr>
        <w:jc w:val="center"/>
        <w:rPr>
          <w:rFonts w:ascii="仿宋" w:hAnsi="仿宋" w:eastAsia="仿宋" w:cs="仿宋"/>
          <w:sz w:val="32"/>
          <w:szCs w:val="32"/>
          <w:highlight w:val="none"/>
        </w:rPr>
      </w:pPr>
      <w:r>
        <w:rPr>
          <w:rFonts w:hint="eastAsia" w:ascii="黑体" w:hAnsi="黑体" w:eastAsia="黑体" w:cs="黑体"/>
          <w:sz w:val="32"/>
          <w:u w:color="auto"/>
          <w:lang w:val="en-US" w:eastAsia="zh-CN"/>
        </w:rPr>
        <w:t xml:space="preserve">       </w:t>
      </w:r>
      <w:r>
        <w:rPr>
          <w:rFonts w:hint="eastAsia" w:ascii="黑体" w:hAnsi="黑体" w:eastAsia="黑体" w:cs="黑体"/>
          <w:sz w:val="32"/>
          <w:u w:color="auto"/>
          <w:lang w:eastAsia="zh-CN"/>
        </w:rPr>
        <w:t>委员会</w:t>
      </w:r>
      <w:r>
        <w:rPr>
          <w:rFonts w:hint="eastAsia" w:ascii="黑体" w:hAnsi="黑体" w:eastAsia="黑体" w:cs="黑体"/>
          <w:sz w:val="32"/>
          <w:szCs w:val="32"/>
          <w:highlight w:val="none"/>
        </w:rPr>
        <w:t>2022年度部门决算情况说明</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781.99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增加37.92</w:t>
      </w:r>
      <w:r>
        <w:rPr>
          <w:rFonts w:hint="eastAsia" w:ascii="仿宋" w:hAnsi="仿宋" w:eastAsia="仿宋" w:cs="仿宋"/>
          <w:sz w:val="32"/>
          <w:szCs w:val="32"/>
          <w:highlight w:val="none"/>
        </w:rPr>
        <w:t>万元，</w:t>
      </w:r>
      <w:r>
        <w:rPr>
          <w:rFonts w:ascii="仿宋" w:hAnsi="仿宋" w:eastAsia="仿宋" w:cs="仿宋"/>
          <w:sz w:val="32"/>
          <w:u w:color="auto"/>
        </w:rPr>
        <w:t>增长5.10%</w:t>
      </w:r>
      <w:r>
        <w:rPr>
          <w:rFonts w:hint="eastAsia" w:ascii="仿宋" w:hAnsi="仿宋" w:eastAsia="仿宋" w:cs="仿宋"/>
          <w:sz w:val="32"/>
          <w:szCs w:val="32"/>
          <w:highlight w:val="none"/>
        </w:rPr>
        <w:t>，其中本年收入</w:t>
      </w:r>
      <w:r>
        <w:rPr>
          <w:rFonts w:ascii="仿宋" w:hAnsi="仿宋" w:eastAsia="仿宋" w:cs="仿宋"/>
          <w:sz w:val="32"/>
          <w:u w:color="auto"/>
        </w:rPr>
        <w:t>781.99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781.99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增加37.92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增长5.10%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主要原因：因工作需要，在职在编人员增加7人，工资福利支出增加；一次性抚恤金增加。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781.99</w:t>
      </w:r>
      <w:r>
        <w:rPr>
          <w:rFonts w:hint="eastAsia" w:ascii="仿宋" w:hAnsi="仿宋" w:eastAsia="仿宋" w:cs="仿宋"/>
          <w:sz w:val="32"/>
          <w:szCs w:val="32"/>
          <w:highlight w:val="none"/>
        </w:rPr>
        <w:t>万元，其中本年支出</w:t>
      </w:r>
      <w:r>
        <w:rPr>
          <w:rFonts w:ascii="仿宋" w:hAnsi="仿宋" w:eastAsia="仿宋" w:cs="仿宋"/>
          <w:sz w:val="32"/>
          <w:u w:color="auto"/>
        </w:rPr>
        <w:t>781.99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增加37.92</w:t>
      </w:r>
      <w:r>
        <w:rPr>
          <w:rFonts w:hint="eastAsia" w:ascii="仿宋" w:hAnsi="仿宋" w:eastAsia="仿宋" w:cs="仿宋"/>
          <w:sz w:val="32"/>
          <w:szCs w:val="32"/>
          <w:highlight w:val="none"/>
        </w:rPr>
        <w:t>万元，</w:t>
      </w:r>
      <w:r>
        <w:rPr>
          <w:rFonts w:ascii="仿宋" w:hAnsi="仿宋" w:eastAsia="仿宋" w:cs="仿宋"/>
          <w:sz w:val="32"/>
          <w:u w:color="auto"/>
        </w:rPr>
        <w:t>增长5.10%</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586.21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highlight w:val="none"/>
        </w:rPr>
        <w:t>主要用于本部门为保证日常运转发生的基本支出和为完成各项工作任务、保障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增加40.97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增长7.51%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因工作需要，在职在编人员增加7人，工资福利支出增加；一次性抚恤金增加。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49.84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kern w:val="0"/>
          <w:sz w:val="32"/>
          <w:szCs w:val="32"/>
          <w:lang w:eastAsia="zh-CN"/>
        </w:rPr>
        <w:t>单位按照规定标准为在职在编干部职工缴纳的基本养老保险费支出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增加2.05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增长4.29%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因工作需要，在职在编人员增加7人，社会保障缴和就业支出增加。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38.79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单位按规定的比例为在职在编干部职工缴纳的住房公积金</w:t>
      </w:r>
      <w:r>
        <w:rPr>
          <w:rFonts w:hint="eastAsia" w:ascii="仿宋_GB2312" w:hAnsi="仿宋_GB2312" w:eastAsia="仿宋_GB2312" w:cs="仿宋_GB2312"/>
          <w:spacing w:val="-3"/>
          <w:kern w:val="0"/>
          <w:sz w:val="32"/>
          <w:szCs w:val="32"/>
          <w:highlight w:val="none"/>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增长4.25%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因工作需要，在职在编人员增加7人，住房保障支出增加。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107.15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b w:val="0"/>
          <w:color w:val="030303"/>
          <w:w w:val="100"/>
          <w:sz w:val="32"/>
          <w:lang w:eastAsia="zh-CN"/>
        </w:rPr>
        <w:t>单位按照规定的标准发放职工年度奖励性补贴及伙食补助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减少6.67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下降5.86%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主要原因是：奖励性补贴、伙食补助减少发放。</w:t>
      </w:r>
    </w:p>
    <w:p>
      <w:pPr>
        <w:keepNext w:val="0"/>
        <w:keepLines w:val="0"/>
        <w:widowControl w:val="0"/>
        <w:suppressLineNumbers w:val="0"/>
        <w:spacing w:before="0" w:beforeAutospacing="0" w:after="0" w:afterAutospacing="0"/>
        <w:ind w:left="0" w:right="0" w:firstLine="620" w:firstLineChars="200"/>
        <w:jc w:val="both"/>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2022年度一般公共预算财政拨款支出</w:t>
      </w:r>
      <w:r>
        <w:rPr>
          <w:rFonts w:ascii="仿宋" w:hAnsi="仿宋" w:eastAsia="仿宋" w:cs="仿宋"/>
          <w:sz w:val="32"/>
          <w:u w:color="auto"/>
        </w:rPr>
        <w:t>781.99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增加37.92</w:t>
      </w:r>
      <w:r>
        <w:rPr>
          <w:rFonts w:hint="eastAsia" w:ascii="仿宋" w:hAnsi="仿宋" w:eastAsia="仿宋" w:cs="仿宋"/>
          <w:sz w:val="32"/>
          <w:szCs w:val="32"/>
          <w:highlight w:val="none"/>
        </w:rPr>
        <w:t>万元，</w:t>
      </w:r>
      <w:r>
        <w:rPr>
          <w:rFonts w:ascii="仿宋" w:hAnsi="仿宋" w:eastAsia="仿宋" w:cs="仿宋"/>
          <w:sz w:val="32"/>
          <w:u w:color="auto"/>
        </w:rPr>
        <w:t>增长5.10%</w:t>
      </w:r>
      <w:r>
        <w:rPr>
          <w:rFonts w:hint="eastAsia" w:ascii="仿宋" w:hAnsi="仿宋" w:eastAsia="仿宋" w:cs="仿宋"/>
          <w:sz w:val="32"/>
          <w:szCs w:val="32"/>
          <w:highlight w:val="none"/>
        </w:rPr>
        <w:t>。其中：基本支出</w:t>
      </w:r>
      <w:r>
        <w:rPr>
          <w:rFonts w:ascii="仿宋" w:hAnsi="仿宋" w:eastAsia="仿宋" w:cs="仿宋"/>
          <w:sz w:val="32"/>
          <w:u w:color="auto"/>
        </w:rPr>
        <w:t>633.85</w:t>
      </w:r>
      <w:r>
        <w:rPr>
          <w:rFonts w:hint="eastAsia" w:ascii="仿宋" w:hAnsi="仿宋" w:eastAsia="仿宋" w:cs="仿宋"/>
          <w:sz w:val="32"/>
          <w:szCs w:val="32"/>
          <w:highlight w:val="none"/>
        </w:rPr>
        <w:t>万元，项目支出</w:t>
      </w:r>
      <w:r>
        <w:rPr>
          <w:rFonts w:ascii="仿宋" w:hAnsi="仿宋" w:eastAsia="仿宋" w:cs="仿宋"/>
          <w:sz w:val="32"/>
          <w:u w:color="auto"/>
        </w:rPr>
        <w:t>148.15</w:t>
      </w:r>
      <w:r>
        <w:rPr>
          <w:rFonts w:hint="eastAsia" w:ascii="仿宋" w:hAnsi="仿宋" w:eastAsia="仿宋" w:cs="仿宋"/>
          <w:sz w:val="32"/>
          <w:szCs w:val="32"/>
          <w:highlight w:val="none"/>
        </w:rPr>
        <w:t>万元。</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2022年度一般公共预算财政拨款支出年初预算为</w:t>
      </w:r>
      <w:r>
        <w:rPr>
          <w:rFonts w:ascii="仿宋" w:hAnsi="仿宋" w:eastAsia="仿宋" w:cs="仿宋"/>
          <w:sz w:val="32"/>
          <w:u w:color="auto"/>
        </w:rPr>
        <w:t>1075.55</w:t>
      </w:r>
      <w:r>
        <w:rPr>
          <w:rFonts w:hint="eastAsia" w:ascii="仿宋" w:hAnsi="仿宋" w:eastAsia="仿宋" w:cs="仿宋"/>
          <w:sz w:val="32"/>
          <w:szCs w:val="32"/>
          <w:highlight w:val="none"/>
        </w:rPr>
        <w:t>万元，支出决算为</w:t>
      </w:r>
      <w:r>
        <w:rPr>
          <w:rFonts w:ascii="仿宋" w:hAnsi="仿宋" w:eastAsia="仿宋" w:cs="仿宋"/>
          <w:sz w:val="32"/>
          <w:u w:color="auto"/>
        </w:rPr>
        <w:t>781.99</w:t>
      </w:r>
      <w:r>
        <w:rPr>
          <w:rFonts w:hint="eastAsia" w:ascii="仿宋" w:hAnsi="仿宋" w:eastAsia="仿宋" w:cs="仿宋"/>
          <w:sz w:val="32"/>
          <w:szCs w:val="32"/>
          <w:highlight w:val="none"/>
        </w:rPr>
        <w:t>万元，完成年初预算的</w:t>
      </w:r>
      <w:r>
        <w:rPr>
          <w:rFonts w:ascii="仿宋" w:hAnsi="仿宋" w:eastAsia="仿宋" w:cs="仿宋"/>
          <w:sz w:val="32"/>
          <w:u w:color="auto"/>
        </w:rPr>
        <w:t>72.71%</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highlight w:val="none"/>
          <w:lang w:val="en-US" w:eastAsia="zh-CN" w:bidi="ar"/>
        </w:rPr>
      </w:pPr>
      <w:bookmarkStart w:id="3" w:name="OLE_LINK2"/>
      <w:bookmarkEnd w:id="3"/>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973.21</w:t>
      </w:r>
      <w:r>
        <w:rPr>
          <w:rFonts w:hint="eastAsia" w:ascii="仿宋" w:hAnsi="仿宋" w:eastAsia="仿宋"/>
          <w:sz w:val="32"/>
          <w:szCs w:val="32"/>
          <w:highlight w:val="none"/>
        </w:rPr>
        <w:t>万元，支出决算为</w:t>
      </w:r>
      <w:r>
        <w:rPr>
          <w:rFonts w:ascii="仿宋" w:hAnsi="仿宋" w:eastAsia="仿宋"/>
          <w:sz w:val="32"/>
          <w:szCs w:val="32"/>
          <w:highlight w:val="none"/>
        </w:rPr>
        <w:t>586.21</w:t>
      </w:r>
      <w:r>
        <w:rPr>
          <w:rFonts w:hint="eastAsia" w:ascii="仿宋" w:hAnsi="仿宋" w:eastAsia="仿宋"/>
          <w:sz w:val="32"/>
          <w:szCs w:val="32"/>
          <w:highlight w:val="none"/>
        </w:rPr>
        <w:t>万元，完成年初预算的</w:t>
      </w:r>
      <w:r>
        <w:rPr>
          <w:rFonts w:ascii="仿宋" w:hAnsi="仿宋" w:eastAsia="仿宋"/>
          <w:sz w:val="32"/>
          <w:szCs w:val="32"/>
          <w:highlight w:val="none"/>
        </w:rPr>
        <w:t>60.23%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因工作需要，在职在编人员增加7人，工资福利支出增加；一次性抚恤金增加。</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jc w:val="both"/>
        <w:rPr>
          <w:rFonts w:hint="eastAsia" w:ascii="仿宋" w:hAnsi="仿宋" w:eastAsia="仿宋"/>
          <w:sz w:val="32"/>
          <w:szCs w:val="32"/>
          <w:highlight w:val="none"/>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473.72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463.21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Cs/>
                <w:color w:val="auto"/>
                <w:kern w:val="0"/>
                <w:sz w:val="18"/>
                <w:szCs w:val="18"/>
                <w:highlight w:val="none"/>
              </w:rPr>
              <w:t>主要用于本部门为保证日常运转发生的基本支出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按照历行节约要求，压缩经费支出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人大会议</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116.49%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 w:val="0"/>
                <w:w w:val="100"/>
                <w:sz w:val="18"/>
                <w:szCs w:val="18"/>
                <w:lang w:eastAsia="zh-CN"/>
              </w:rPr>
              <w:t>主要用于</w:t>
            </w:r>
            <w:r>
              <w:rPr>
                <w:rFonts w:hint="eastAsia" w:asciiTheme="minorEastAsia" w:hAnsiTheme="minorEastAsia" w:eastAsiaTheme="minorEastAsia" w:cstheme="minorEastAsia"/>
                <w:sz w:val="18"/>
                <w:szCs w:val="18"/>
                <w:lang w:eastAsia="zh-CN"/>
              </w:rPr>
              <w:t>县、乡人大例会经费</w:t>
            </w:r>
            <w:r>
              <w:rPr>
                <w:rFonts w:hint="eastAsia" w:asciiTheme="minorEastAsia" w:hAnsiTheme="minorEastAsia" w:eastAsiaTheme="minorEastAsia" w:cstheme="minorEastAsia"/>
                <w:b w:val="0"/>
                <w:w w:val="100"/>
                <w:sz w:val="18"/>
                <w:szCs w:val="18"/>
                <w:lang w:eastAsia="zh-CN"/>
              </w:rPr>
              <w:t>及人大常委会会议经费</w:t>
            </w:r>
            <w:r>
              <w:rPr>
                <w:rFonts w:hint="eastAsia" w:asciiTheme="minorEastAsia" w:hAnsiTheme="minorEastAsia" w:eastAsiaTheme="minorEastAsia" w:cstheme="minorEastAsia"/>
                <w:sz w:val="18"/>
                <w:szCs w:val="18"/>
                <w:lang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此项经费28.58万元具体在各乡(镇)人民政府列支；因2021年九届人大一次会议经费未能支付，回拨2021年经费38万元支付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人大立法</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33.60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 w:val="0"/>
                <w:w w:val="100"/>
                <w:sz w:val="18"/>
                <w:szCs w:val="18"/>
                <w:lang w:eastAsia="zh-CN"/>
              </w:rPr>
              <w:t>主要用于</w:t>
            </w:r>
            <w:r>
              <w:rPr>
                <w:rFonts w:hint="eastAsia" w:asciiTheme="minorEastAsia" w:hAnsiTheme="minorEastAsia" w:eastAsiaTheme="minorEastAsia" w:cstheme="minorEastAsia"/>
                <w:i w:val="0"/>
                <w:caps w:val="0"/>
                <w:color w:val="000000"/>
                <w:spacing w:val="0"/>
                <w:sz w:val="18"/>
                <w:szCs w:val="18"/>
                <w:shd w:val="clear" w:color="auto" w:fill="FFFFFF"/>
              </w:rPr>
              <w:t>人大立法工作方面的支出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因条件未成熟，需起草审议的保护条例项目未能实施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人大监督</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caps w:val="0"/>
                <w:color w:val="000000"/>
                <w:spacing w:val="0"/>
                <w:sz w:val="18"/>
                <w:szCs w:val="18"/>
                <w:shd w:val="clear" w:color="auto" w:fill="FFFFFF"/>
              </w:rPr>
              <w:t>主要用于人大开展监督工作的支出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按照历行节约要求，压缩经费支出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人大代表履职能力提升</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b w:val="0"/>
                <w:w w:val="100"/>
                <w:sz w:val="18"/>
                <w:szCs w:val="18"/>
                <w:lang w:eastAsia="zh-CN"/>
              </w:rPr>
              <w:t>主要用于为提高人大代表履职能力所发生的各项支出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此项经费75.36万元</w:t>
            </w:r>
            <w:r>
              <w:rPr>
                <w:rFonts w:hint="eastAsia" w:asciiTheme="minorEastAsia" w:hAnsiTheme="minorEastAsia" w:eastAsiaTheme="minorEastAsia" w:cstheme="minorEastAsia"/>
                <w:color w:val="auto"/>
                <w:sz w:val="18"/>
                <w:szCs w:val="18"/>
                <w:highlight w:val="none"/>
                <w:lang w:val="en-US" w:eastAsia="zh-CN"/>
              </w:rPr>
              <w:t>具体在各乡(镇)人民政府列支；代表培训工作</w:t>
            </w:r>
            <w:r>
              <w:rPr>
                <w:rFonts w:hint="eastAsia" w:asciiTheme="minorEastAsia" w:hAnsiTheme="minorEastAsia" w:eastAsiaTheme="minorEastAsia" w:cstheme="minorEastAsia"/>
                <w:i w:val="0"/>
                <w:iCs w:val="0"/>
                <w:color w:val="auto"/>
                <w:sz w:val="18"/>
                <w:szCs w:val="18"/>
                <w:highlight w:val="none"/>
                <w:u w:val="none"/>
                <w:lang w:val="en-US" w:eastAsia="zh-CN"/>
              </w:rPr>
              <w:t>受新冠肺炎疫情影响未能按计划全面开展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代表工作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主要用于人大代表开展各类视察等方面的支出。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此项经费39.36万元</w:t>
            </w:r>
            <w:r>
              <w:rPr>
                <w:rFonts w:hint="eastAsia" w:asciiTheme="minorEastAsia" w:hAnsiTheme="minorEastAsia" w:eastAsiaTheme="minorEastAsia" w:cstheme="minorEastAsia"/>
                <w:color w:val="auto"/>
                <w:sz w:val="18"/>
                <w:szCs w:val="18"/>
                <w:highlight w:val="none"/>
                <w:lang w:val="en-US" w:eastAsia="zh-CN"/>
              </w:rPr>
              <w:t>具体在各乡(镇)人民政府列支；代表履职工作</w:t>
            </w:r>
            <w:r>
              <w:rPr>
                <w:rFonts w:hint="eastAsia" w:asciiTheme="minorEastAsia" w:hAnsiTheme="minorEastAsia" w:eastAsiaTheme="minorEastAsia" w:cstheme="minorEastAsia"/>
                <w:i w:val="0"/>
                <w:iCs w:val="0"/>
                <w:color w:val="auto"/>
                <w:sz w:val="18"/>
                <w:szCs w:val="18"/>
                <w:highlight w:val="none"/>
                <w:u w:val="none"/>
                <w:lang w:val="en-US" w:eastAsia="zh-CN"/>
              </w:rPr>
              <w:t>受新冠肺炎疫情影响未能按计划全面开展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人大信访工作</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caps w:val="0"/>
                <w:color w:val="000000"/>
                <w:spacing w:val="0"/>
                <w:sz w:val="18"/>
                <w:szCs w:val="18"/>
                <w:shd w:val="clear" w:color="auto" w:fill="FFFFFF"/>
              </w:rPr>
              <w:t>主要用于人大处理来信来访工作的支出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受新冠肺炎疫情影响，群众来访减少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其他人大事务支出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204.00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sz w:val="18"/>
                <w:szCs w:val="18"/>
              </w:rPr>
              <w:t>主要用于县级人大代表议案建议办理专项工作的经费支出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此项经费200万元</w:t>
            </w:r>
            <w:r>
              <w:rPr>
                <w:rFonts w:hint="eastAsia" w:asciiTheme="minorEastAsia" w:hAnsiTheme="minorEastAsia" w:eastAsiaTheme="minorEastAsia" w:cstheme="minorEastAsia"/>
                <w:color w:val="auto"/>
                <w:sz w:val="18"/>
                <w:szCs w:val="18"/>
                <w:highlight w:val="none"/>
                <w:lang w:val="en-US" w:eastAsia="zh-CN"/>
              </w:rPr>
              <w:t>具体在各乡(镇)人民政府列支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主要用于县级人大工会开展工会活动支出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973.21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586.21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sz w:val="18"/>
          <w:szCs w:val="18"/>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numId w:val="0"/>
        </w:numPr>
        <w:suppressLineNumbers w:val="0"/>
        <w:spacing w:before="0" w:beforeAutospacing="0" w:after="0" w:afterAutospacing="0"/>
        <w:ind w:right="0" w:rightChars="0"/>
        <w:jc w:val="both"/>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58.48</w:t>
      </w:r>
      <w:r>
        <w:rPr>
          <w:rFonts w:hint="eastAsia" w:ascii="仿宋" w:hAnsi="仿宋" w:eastAsia="仿宋"/>
          <w:sz w:val="32"/>
          <w:szCs w:val="32"/>
          <w:highlight w:val="none"/>
        </w:rPr>
        <w:t>万元，支出决算为</w:t>
      </w:r>
      <w:r>
        <w:rPr>
          <w:rFonts w:ascii="仿宋" w:hAnsi="仿宋" w:eastAsia="仿宋"/>
          <w:sz w:val="32"/>
          <w:szCs w:val="32"/>
          <w:highlight w:val="none"/>
        </w:rPr>
        <w:t>49.84</w:t>
      </w:r>
      <w:r>
        <w:rPr>
          <w:rFonts w:hint="eastAsia" w:ascii="仿宋" w:hAnsi="仿宋" w:eastAsia="仿宋"/>
          <w:sz w:val="32"/>
          <w:szCs w:val="32"/>
          <w:highlight w:val="none"/>
        </w:rPr>
        <w:t>万元，完成年初预算的</w:t>
      </w:r>
      <w:r>
        <w:rPr>
          <w:rFonts w:ascii="仿宋" w:hAnsi="仿宋" w:eastAsia="仿宋"/>
          <w:sz w:val="32"/>
          <w:szCs w:val="32"/>
          <w:highlight w:val="none"/>
        </w:rPr>
        <w:t>85.23%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年内在职在编人员有6人退休</w:t>
      </w:r>
      <w:r>
        <w:rPr>
          <w:rFonts w:hint="eastAsia" w:ascii="仿宋_GB2312" w:hAnsi="仿宋_GB2312" w:eastAsia="仿宋_GB2312" w:cs="仿宋_GB2312"/>
          <w:color w:val="auto"/>
          <w:sz w:val="32"/>
          <w:szCs w:val="32"/>
          <w:highlight w:val="none"/>
          <w:lang w:val="en-US" w:eastAsia="zh-CN"/>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58.48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pPr>
            <w: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t>49.84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85.23%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主要用于</w:t>
            </w:r>
            <w:r>
              <w:rPr>
                <w:rFonts w:hint="eastAsia" w:asciiTheme="minorEastAsia" w:hAnsiTheme="minorEastAsia" w:eastAsiaTheme="minorEastAsia" w:cstheme="minorEastAsia"/>
                <w:kern w:val="0"/>
                <w:sz w:val="18"/>
                <w:szCs w:val="18"/>
                <w:lang w:eastAsia="zh-CN"/>
              </w:rPr>
              <w:t>单位按照规定标准为在职在编干部职工缴纳的基本养老保险费支出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年内在职在编人员有6人退休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58.48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pPr>
            <w: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t>49.84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numId w:val="0"/>
        </w:numPr>
        <w:suppressLineNumbers w:val="0"/>
        <w:spacing w:before="0" w:beforeAutospacing="0" w:after="0" w:afterAutospacing="0"/>
        <w:ind w:right="0" w:rightChars="0"/>
        <w:jc w:val="both"/>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43.86</w:t>
      </w:r>
      <w:r>
        <w:rPr>
          <w:rFonts w:hint="eastAsia" w:ascii="仿宋" w:hAnsi="仿宋" w:eastAsia="仿宋"/>
          <w:sz w:val="32"/>
          <w:szCs w:val="32"/>
          <w:highlight w:val="none"/>
        </w:rPr>
        <w:t>万元，支出决算为</w:t>
      </w:r>
      <w:r>
        <w:rPr>
          <w:rFonts w:ascii="仿宋" w:hAnsi="仿宋" w:eastAsia="仿宋"/>
          <w:sz w:val="32"/>
          <w:szCs w:val="32"/>
          <w:highlight w:val="none"/>
        </w:rPr>
        <w:t>38.79</w:t>
      </w:r>
      <w:r>
        <w:rPr>
          <w:rFonts w:hint="eastAsia" w:ascii="仿宋" w:hAnsi="仿宋" w:eastAsia="仿宋"/>
          <w:sz w:val="32"/>
          <w:szCs w:val="32"/>
          <w:highlight w:val="none"/>
        </w:rPr>
        <w:t>万元，完成年初预算的</w:t>
      </w:r>
      <w:r>
        <w:rPr>
          <w:rFonts w:ascii="仿宋" w:hAnsi="仿宋" w:eastAsia="仿宋"/>
          <w:sz w:val="32"/>
          <w:szCs w:val="32"/>
          <w:highlight w:val="none"/>
        </w:rPr>
        <w:t>88.44%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年内在职在编人员有6人退休</w:t>
      </w:r>
      <w:r>
        <w:rPr>
          <w:rFonts w:hint="eastAsia" w:ascii="仿宋_GB2312" w:hAnsi="仿宋_GB2312" w:eastAsia="仿宋_GB2312" w:cs="仿宋_GB2312"/>
          <w:color w:val="auto"/>
          <w:sz w:val="32"/>
          <w:szCs w:val="32"/>
          <w:highlight w:val="none"/>
          <w:lang w:val="en-US" w:eastAsia="zh-CN"/>
        </w:rPr>
        <w:t>。</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88.44%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主要用于</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单位按规定的比例为在职在编干部职工缴纳的住房公积金</w:t>
            </w:r>
            <w:r>
              <w:rPr>
                <w:rFonts w:hint="eastAsia" w:asciiTheme="minorEastAsia" w:hAnsiTheme="minorEastAsia" w:eastAsiaTheme="minorEastAsia" w:cstheme="minorEastAsia"/>
                <w:spacing w:val="-3"/>
                <w:kern w:val="0"/>
                <w:sz w:val="18"/>
                <w:szCs w:val="18"/>
                <w:highlight w:val="none"/>
              </w:rPr>
              <w:t>支出</w:t>
            </w:r>
            <w:r>
              <w:rPr>
                <w:rFonts w:hint="eastAsia" w:asciiTheme="minorEastAsia" w:hAnsiTheme="minorEastAsia" w:eastAsiaTheme="minorEastAsia" w:cstheme="minorEastAsia"/>
                <w:sz w:val="18"/>
                <w:szCs w:val="18"/>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年内在职在编人员有6人退休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numId w:val="0"/>
        </w:numPr>
        <w:suppressLineNumbers w:val="0"/>
        <w:spacing w:before="0" w:beforeAutospacing="0" w:after="0" w:afterAutospacing="0"/>
        <w:ind w:right="0" w:rightChars="0"/>
        <w:jc w:val="both"/>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107.15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年初没有这项经费预算。</w:t>
      </w:r>
    </w:p>
    <w:p>
      <w:pPr>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主要用于</w:t>
            </w:r>
            <w:r>
              <w:rPr>
                <w:rFonts w:hint="eastAsia" w:asciiTheme="minorEastAsia" w:hAnsiTheme="minorEastAsia" w:eastAsiaTheme="minorEastAsia" w:cstheme="minorEastAsia"/>
                <w:b w:val="0"/>
                <w:color w:val="030303"/>
                <w:w w:val="100"/>
                <w:sz w:val="18"/>
                <w:szCs w:val="18"/>
                <w:lang w:eastAsia="zh-CN"/>
              </w:rPr>
              <w:t>单位按照规定的标准发放职工年度奖励性补贴及伙食补助</w:t>
            </w:r>
            <w:r>
              <w:rPr>
                <w:rFonts w:hint="eastAsia" w:asciiTheme="minorEastAsia" w:hAnsiTheme="minorEastAsia" w:eastAsiaTheme="minorEastAsia" w:cstheme="minorEastAsia"/>
                <w:sz w:val="18"/>
                <w:szCs w:val="18"/>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sz w:val="32"/>
          <w:szCs w:val="32"/>
          <w:highlight w:val="none"/>
        </w:rPr>
      </w:pPr>
    </w:p>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2022年度一般公共预算财政拨款基本支出</w:t>
      </w:r>
      <w:r>
        <w:rPr>
          <w:rFonts w:ascii="仿宋" w:hAnsi="仿宋" w:eastAsia="仿宋" w:cs="仿宋"/>
          <w:sz w:val="32"/>
          <w:u w:color="auto"/>
        </w:rPr>
        <w:t>633.85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571.15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62.69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512.58万元，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115.93%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职工年度奖励性补贴年初没有预算。</w:t>
      </w:r>
    </w:p>
    <w:p>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153.35万元，30102津贴补贴76.13万元，30103奖金145.88万元，30106伙食补助费5.83万元，30107绩效工资5.40万元，30108机关事业单位基本养老保险缴费49.72万元，30110职工基本医疗保险缴费20.31万元，30112其他社会保障缴费6.34万元，30113住房公积金38.79万元，30114医疗费0.20万元，30199其他工资福利支出10.62万元。</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298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62.69万元，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118.06%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主要原因是：会议费和其他商品服务支出增加。</w:t>
      </w:r>
    </w:p>
    <w:p>
      <w:pPr>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30201办公费1.63万元，30205水费0.11万元，30206电费0.47万元，30207邮电费7.03万元，30211差旅费0.18万元，30215会议费10.59万元，30228工会经费7.31万元，30239其他交通费用28.08万元，30299其他商品和服务支出7.29万元。</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58.58万元，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199.93%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一次性抚恤金增加。</w:t>
      </w:r>
    </w:p>
    <w:p>
      <w:pPr>
        <w:ind w:firstLine="640" w:firstLineChars="200"/>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30301离休费14.62万元，30304抚恤金27.01万元，30305生活补助16.93万元，30309奖励金0.02万元。</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both"/>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both"/>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环江毛南族自治县</w:t>
      </w:r>
      <w:r>
        <w:rPr>
          <w:rFonts w:hint="eastAsia" w:ascii="仿宋" w:hAnsi="仿宋" w:eastAsia="仿宋" w:cs="仿宋"/>
          <w:color w:val="auto"/>
          <w:sz w:val="32"/>
          <w:u w:color="auto"/>
          <w:lang w:eastAsia="zh-CN"/>
        </w:rPr>
        <w:t>人民代表大会常务委员会</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both"/>
        <w:rPr>
          <w:rFonts w:hint="default" w:ascii="仿宋_GB2312" w:hAnsi="仿宋_GB2312" w:eastAsia="仿宋_GB2312" w:cs="仿宋_GB2312"/>
          <w:color w:val="auto"/>
          <w:sz w:val="32"/>
          <w:u w:color="auto"/>
          <w:lang w:val="en-US" w:eastAsia="zh-CN"/>
        </w:rPr>
      </w:pPr>
      <w:bookmarkStart w:id="4" w:name="PO_part3A5B1C1DiffReason1"/>
      <w:r>
        <w:rPr>
          <w:rFonts w:hint="eastAsia" w:ascii="仿宋_GB2312" w:hAnsi="Times New Roman" w:eastAsia="仿宋_GB2312" w:cs="Times New Roman"/>
          <w:color w:val="auto"/>
          <w:sz w:val="32"/>
          <w:szCs w:val="32"/>
        </w:rPr>
        <w:t>环江毛南族自治县</w:t>
      </w:r>
      <w:r>
        <w:rPr>
          <w:rFonts w:hint="eastAsia" w:ascii="仿宋" w:hAnsi="仿宋" w:eastAsia="仿宋" w:cs="仿宋"/>
          <w:color w:val="auto"/>
          <w:sz w:val="32"/>
          <w:u w:color="auto"/>
          <w:lang w:eastAsia="zh-CN"/>
        </w:rPr>
        <w:t>人民代表大会常务委员会</w:t>
      </w:r>
      <w:r>
        <w:rPr>
          <w:rFonts w:ascii="仿宋_GB2312" w:hAnsi="仿宋_GB2312" w:eastAsia="仿宋_GB2312" w:cs="仿宋_GB2312"/>
          <w:color w:val="auto"/>
          <w:sz w:val="32"/>
          <w:u w:color="auto"/>
        </w:rPr>
        <w:t>没有国有资本经营预算收入，也没有国有资本经营预算收入</w:t>
      </w:r>
      <w:bookmarkEnd w:id="4"/>
      <w:r>
        <w:rPr>
          <w:rFonts w:hint="eastAsia" w:ascii="仿宋_GB2312" w:hAnsi="仿宋_GB2312" w:eastAsia="仿宋_GB2312" w:cs="仿宋_GB2312"/>
          <w:color w:val="auto"/>
          <w:sz w:val="32"/>
          <w:u w:color="auto"/>
          <w:lang w:val="en-US" w:eastAsia="zh-CN"/>
        </w:rPr>
        <w:t>安排的支出。</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7.37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98.27%</w:t>
      </w:r>
      <w:r>
        <w:rPr>
          <w:rFonts w:hint="eastAsia" w:ascii="仿宋" w:hAnsi="仿宋" w:eastAsia="仿宋" w:cs="仿宋"/>
          <w:sz w:val="32"/>
          <w:szCs w:val="32"/>
          <w:highlight w:val="none"/>
        </w:rPr>
        <w:t>，比上年</w:t>
      </w:r>
      <w:r>
        <w:rPr>
          <w:rFonts w:ascii="仿宋" w:hAnsi="仿宋" w:eastAsia="仿宋" w:cs="仿宋"/>
          <w:sz w:val="32"/>
          <w:szCs w:val="32"/>
          <w:highlight w:val="none"/>
        </w:rPr>
        <w:t>增加1.26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7.37</w:t>
      </w:r>
      <w:r>
        <w:rPr>
          <w:rFonts w:hint="eastAsia" w:ascii="仿宋" w:hAnsi="仿宋" w:eastAsia="仿宋" w:cs="仿宋"/>
          <w:sz w:val="32"/>
          <w:szCs w:val="32"/>
          <w:highlight w:val="none"/>
        </w:rPr>
        <w:t>万元。</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2022年，</w:t>
      </w:r>
      <w:bookmarkStart w:id="5" w:name="_GoBack"/>
      <w:bookmarkEnd w:id="5"/>
      <w:r>
        <w:rPr>
          <w:rFonts w:ascii="仿宋" w:hAnsi="仿宋" w:eastAsia="仿宋" w:cs="仿宋"/>
          <w:sz w:val="32"/>
          <w:u w:color="auto"/>
        </w:rPr>
        <w:t>环江毛南族自治县</w:t>
      </w:r>
      <w:r>
        <w:rPr>
          <w:rFonts w:hint="eastAsia" w:ascii="仿宋" w:hAnsi="仿宋" w:eastAsia="仿宋" w:cs="仿宋"/>
          <w:sz w:val="32"/>
          <w:u w:color="auto"/>
          <w:lang w:eastAsia="zh-CN"/>
        </w:rPr>
        <w:t>人民代表大会常务委员会</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7.37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98.27%</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增加1.26</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主要原因是：外县</w:t>
      </w:r>
      <w:r>
        <w:rPr>
          <w:rFonts w:hint="eastAsia" w:ascii="仿宋" w:hAnsi="仿宋" w:eastAsia="仿宋" w:cs="仿宋"/>
          <w:sz w:val="32"/>
          <w:szCs w:val="32"/>
          <w:lang w:eastAsia="zh-CN"/>
        </w:rPr>
        <w:t>兄弟</w:t>
      </w:r>
      <w:r>
        <w:rPr>
          <w:rFonts w:hint="eastAsia" w:ascii="仿宋" w:hAnsi="仿宋" w:eastAsia="仿宋" w:cs="仿宋"/>
          <w:sz w:val="32"/>
          <w:szCs w:val="32"/>
        </w:rPr>
        <w:t>单位到我县参观</w:t>
      </w:r>
      <w:r>
        <w:rPr>
          <w:rFonts w:hint="eastAsia" w:ascii="仿宋" w:hAnsi="仿宋" w:eastAsia="仿宋" w:cs="仿宋"/>
          <w:sz w:val="32"/>
          <w:szCs w:val="32"/>
          <w:lang w:eastAsia="zh-CN"/>
        </w:rPr>
        <w:t>考察</w:t>
      </w:r>
      <w:r>
        <w:rPr>
          <w:rFonts w:hint="eastAsia" w:ascii="仿宋" w:hAnsi="仿宋" w:eastAsia="仿宋" w:cs="仿宋"/>
          <w:sz w:val="32"/>
          <w:szCs w:val="32"/>
        </w:rPr>
        <w:t>活动次数增加</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86</w:t>
      </w:r>
      <w:r>
        <w:rPr>
          <w:rFonts w:hint="eastAsia" w:ascii="仿宋" w:hAnsi="仿宋" w:eastAsia="仿宋" w:cs="仿宋"/>
          <w:sz w:val="32"/>
          <w:szCs w:val="32"/>
          <w:highlight w:val="none"/>
        </w:rPr>
        <w:t>次，人次</w:t>
      </w:r>
      <w:r>
        <w:rPr>
          <w:rFonts w:ascii="仿宋" w:hAnsi="仿宋" w:eastAsia="仿宋" w:cs="仿宋"/>
          <w:sz w:val="32"/>
          <w:szCs w:val="32"/>
          <w:highlight w:val="none"/>
        </w:rPr>
        <w:t>671</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62.69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增加9.59</w:t>
      </w:r>
      <w:r>
        <w:rPr>
          <w:rFonts w:hint="eastAsia" w:ascii="仿宋" w:hAnsi="仿宋" w:eastAsia="仿宋" w:cs="仿宋"/>
          <w:sz w:val="32"/>
          <w:szCs w:val="32"/>
          <w:highlight w:val="none"/>
        </w:rPr>
        <w:t>万元，</w:t>
      </w:r>
      <w:r>
        <w:rPr>
          <w:rFonts w:ascii="仿宋" w:hAnsi="仿宋" w:eastAsia="仿宋" w:cs="仿宋"/>
          <w:sz w:val="32"/>
          <w:szCs w:val="32"/>
          <w:highlight w:val="none"/>
        </w:rPr>
        <w:t>增长18.06%</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增加30.22</w:t>
      </w:r>
      <w:r>
        <w:rPr>
          <w:rFonts w:hint="eastAsia" w:ascii="仿宋" w:hAnsi="仿宋" w:eastAsia="仿宋" w:cs="仿宋"/>
          <w:sz w:val="32"/>
          <w:szCs w:val="32"/>
          <w:highlight w:val="none"/>
        </w:rPr>
        <w:t>万元，</w:t>
      </w:r>
      <w:r>
        <w:rPr>
          <w:rFonts w:ascii="仿宋" w:hAnsi="仿宋" w:eastAsia="仿宋" w:cs="仿宋"/>
          <w:sz w:val="32"/>
          <w:szCs w:val="32"/>
          <w:highlight w:val="none"/>
        </w:rPr>
        <w:t>增长93.07%</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因工作需要，在职在编人员增加</w:t>
      </w:r>
      <w:r>
        <w:rPr>
          <w:rFonts w:hint="eastAsia" w:ascii="仿宋" w:hAnsi="仿宋" w:eastAsia="仿宋" w:cs="仿宋"/>
          <w:color w:val="auto"/>
          <w:sz w:val="32"/>
          <w:szCs w:val="32"/>
          <w:highlight w:val="none"/>
          <w:lang w:val="en-US" w:eastAsia="zh-CN"/>
        </w:rPr>
        <w:t>7人，因此</w:t>
      </w:r>
      <w:r>
        <w:rPr>
          <w:rFonts w:hint="eastAsia" w:ascii="仿宋" w:hAnsi="仿宋" w:eastAsia="仿宋" w:cs="仿宋"/>
          <w:color w:val="auto"/>
          <w:sz w:val="32"/>
          <w:szCs w:val="32"/>
          <w:highlight w:val="none"/>
        </w:rPr>
        <w:t>办公设施设备购置</w:t>
      </w:r>
      <w:r>
        <w:rPr>
          <w:rFonts w:hint="eastAsia" w:ascii="仿宋" w:hAnsi="仿宋" w:eastAsia="仿宋" w:cs="仿宋"/>
          <w:color w:val="auto"/>
          <w:sz w:val="32"/>
          <w:szCs w:val="32"/>
          <w:highlight w:val="none"/>
          <w:lang w:eastAsia="zh-CN"/>
        </w:rPr>
        <w:t>等</w:t>
      </w:r>
      <w:r>
        <w:rPr>
          <w:rFonts w:hint="eastAsia" w:ascii="仿宋" w:hAnsi="仿宋" w:eastAsia="仿宋" w:cs="仿宋"/>
          <w:color w:val="auto"/>
          <w:sz w:val="32"/>
          <w:szCs w:val="32"/>
          <w:highlight w:val="none"/>
        </w:rPr>
        <w:t>经费增加</w:t>
      </w:r>
      <w:r>
        <w:rPr>
          <w:rFonts w:hint="eastAsia" w:ascii="仿宋" w:hAnsi="仿宋" w:eastAsia="仿宋" w:cs="仿宋"/>
          <w:color w:val="auto"/>
          <w:sz w:val="32"/>
          <w:szCs w:val="32"/>
          <w:highlight w:val="none"/>
          <w:lang w:eastAsia="zh-CN"/>
        </w:rPr>
        <w:t>。</w:t>
      </w:r>
    </w:p>
    <w:p>
      <w:pPr>
        <w:ind w:firstLine="640" w:firstLineChars="200"/>
        <w:jc w:val="both"/>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14.43</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14.43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14.43</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14.43</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both"/>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ind w:firstLine="640" w:firstLineChars="200"/>
        <w:jc w:val="both"/>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285.03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both"/>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六委一中心工作业务经费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188.75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项目的预算申报、组织实施、资金支付等均比较规范，项目预算绩效指标设置合理明确、符合部门特点，基本过到项目设定的预算绩效目标，较好的完成了年度工作。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center"/>
        <w:rPr>
          <w:rFonts w:hint="eastAsia" w:ascii="仿宋_GB2312" w:hAnsi="仿宋_GB2312" w:eastAsia="仿宋_GB2312" w:cs="仿宋_GB2312"/>
          <w:i w:val="0"/>
          <w:iCs w:val="0"/>
          <w:caps w:val="0"/>
          <w:color w:val="333333"/>
          <w:spacing w:val="0"/>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781.99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数</w:t>
      </w:r>
      <w:r>
        <w:rPr>
          <w:rFonts w:hint="eastAsia" w:ascii="仿宋_GB2312" w:hAnsi="仿宋_GB2312" w:eastAsia="仿宋_GB2312" w:cs="仿宋_GB2312"/>
          <w:i w:val="0"/>
          <w:iCs w:val="0"/>
          <w:caps w:val="0"/>
          <w:color w:val="333333"/>
          <w:spacing w:val="0"/>
          <w:sz w:val="32"/>
          <w:szCs w:val="32"/>
          <w:lang w:val="en-US" w:eastAsia="zh-CN"/>
        </w:rPr>
        <w:t>1,075.54</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333333"/>
          <w:spacing w:val="0"/>
          <w:sz w:val="32"/>
          <w:szCs w:val="32"/>
          <w:lang w:val="en-US" w:eastAsia="zh-CN"/>
        </w:rPr>
        <w:t>-197.27</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仿宋_GB2312"/>
          <w:i w:val="0"/>
          <w:iCs w:val="0"/>
          <w:caps w:val="0"/>
          <w:color w:val="333333"/>
          <w:spacing w:val="0"/>
          <w:sz w:val="32"/>
          <w:szCs w:val="32"/>
          <w:lang w:val="en-US" w:eastAsia="zh-CN"/>
        </w:rPr>
        <w:t>878.27万元，全年执行数781.99万元，预算执行率89.04%</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自评结论：一等。</w:t>
      </w:r>
    </w:p>
    <w:p>
      <w:pPr>
        <w:ind w:firstLine="640" w:firstLineChars="200"/>
        <w:jc w:val="both"/>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情况如下：</w:t>
      </w:r>
    </w:p>
    <w:p>
      <w:pPr>
        <w:numPr>
          <w:ilvl w:val="0"/>
          <w:numId w:val="0"/>
        </w:numPr>
        <w:ind w:firstLine="640" w:firstLineChars="200"/>
        <w:jc w:val="both"/>
        <w:rPr>
          <w:rFonts w:hint="default"/>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（1）六委一中心工作业务经费自评得分为99.15分。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（2）普法宣传经费自评得分为100分。</w:t>
      </w:r>
    </w:p>
    <w:p>
      <w:pPr>
        <w:numPr>
          <w:ilvl w:val="0"/>
          <w:numId w:val="0"/>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（3）人大信访工作经费自评得分为90.09分。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（4）全国少数民族自治县人大工作联席会议经费自评得分为92.63分。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（5）专题调研视察工作经费自评得分为92.84分。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（6）县级人大代表履职活动经费自评得分为94.36分。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（7）县级人大代表履职培训经费自评得分为98.38分。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（8）县级人大代表补选经费自评得分为90分。发</w:t>
      </w:r>
      <w:r>
        <w:rPr>
          <w:rFonts w:hint="eastAsia" w:ascii="仿宋" w:hAnsi="仿宋" w:eastAsia="仿宋" w:cs="仿宋"/>
          <w:color w:val="000000" w:themeColor="text1"/>
          <w:sz w:val="32"/>
          <w:szCs w:val="32"/>
          <w14:textFill>
            <w14:solidFill>
              <w14:schemeClr w14:val="tx1"/>
            </w14:solidFill>
          </w14:textFill>
        </w:rPr>
        <w:t>现的主要问题及原因：</w:t>
      </w:r>
      <w:r>
        <w:rPr>
          <w:rFonts w:hint="eastAsia" w:ascii="仿宋" w:hAnsi="仿宋" w:eastAsia="仿宋" w:cs="仿宋"/>
          <w:color w:val="000000" w:themeColor="text1"/>
          <w:sz w:val="32"/>
          <w:szCs w:val="32"/>
          <w:lang w:eastAsia="zh-CN"/>
          <w14:textFill>
            <w14:solidFill>
              <w14:schemeClr w14:val="tx1"/>
            </w14:solidFill>
          </w14:textFill>
        </w:rPr>
        <w:t>此项经费具体在有关乡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镇</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人民政府列支。</w:t>
      </w:r>
    </w:p>
    <w:p>
      <w:pPr>
        <w:pStyle w:val="3"/>
        <w:rPr>
          <w:rFonts w:hint="eastAsia" w:ascii="仿宋" w:eastAsia="仿宋" w:cs="仿宋"/>
          <w:color w:val="000000" w:themeColor="text1"/>
          <w:sz w:val="32"/>
          <w:szCs w:val="32"/>
          <w:lang w:val="en-US"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（9）办公设备购置</w:t>
      </w:r>
      <w:r>
        <w:rPr>
          <w:rFonts w:hint="eastAsia" w:ascii="仿宋" w:hAnsi="仿宋" w:eastAsia="仿宋" w:cs="仿宋"/>
          <w:color w:val="000000" w:themeColor="text1"/>
          <w:sz w:val="32"/>
          <w:szCs w:val="32"/>
          <w:lang w:val="en-US" w:eastAsia="zh-CN"/>
          <w14:textFill>
            <w14:solidFill>
              <w14:schemeClr w14:val="tx1"/>
            </w14:solidFill>
          </w14:textFill>
        </w:rPr>
        <w:t>自评得分为</w:t>
      </w:r>
      <w:r>
        <w:rPr>
          <w:rFonts w:hint="eastAsia" w:asci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val="en-US" w:eastAsia="zh-CN"/>
          <w14:textFill>
            <w14:solidFill>
              <w14:schemeClr w14:val="tx1"/>
            </w14:solidFill>
          </w14:textFill>
        </w:rPr>
        <w:t>分</w:t>
      </w:r>
      <w:r>
        <w:rPr>
          <w:rFonts w:hint="eastAsia" w:ascii="仿宋" w:eastAsia="仿宋" w:cs="仿宋"/>
          <w:color w:val="000000" w:themeColor="text1"/>
          <w:sz w:val="32"/>
          <w:szCs w:val="32"/>
          <w:lang w:val="en-US" w:eastAsia="zh-CN"/>
          <w14:textFill>
            <w14:solidFill>
              <w14:schemeClr w14:val="tx1"/>
            </w14:solidFill>
          </w14:textFill>
        </w:rPr>
        <w:t>。</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（10）县级人大代表小组活动经费</w:t>
      </w:r>
      <w:r>
        <w:rPr>
          <w:rFonts w:hint="eastAsia" w:ascii="仿宋" w:hAnsi="仿宋" w:eastAsia="仿宋" w:cs="仿宋"/>
          <w:color w:val="000000" w:themeColor="text1"/>
          <w:sz w:val="32"/>
          <w:szCs w:val="32"/>
          <w:lang w:val="en-US" w:eastAsia="zh-CN"/>
          <w14:textFill>
            <w14:solidFill>
              <w14:schemeClr w14:val="tx1"/>
            </w14:solidFill>
          </w14:textFill>
        </w:rPr>
        <w:t>自评得分为94.87分。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eastAsia="仿宋" w:cs="仿宋"/>
          <w:color w:val="000000" w:themeColor="text1"/>
          <w:sz w:val="32"/>
          <w:szCs w:val="32"/>
          <w:lang w:val="en-US" w:eastAsia="zh-CN"/>
          <w14:textFill>
            <w14:solidFill>
              <w14:schemeClr w14:val="tx1"/>
            </w14:solidFill>
          </w14:textFill>
        </w:rPr>
        <w:t>（11）2022年人大办业务经费</w:t>
      </w:r>
      <w:r>
        <w:rPr>
          <w:rFonts w:hint="eastAsia" w:ascii="仿宋" w:hAnsi="仿宋" w:eastAsia="仿宋" w:cs="仿宋"/>
          <w:color w:val="000000" w:themeColor="text1"/>
          <w:sz w:val="32"/>
          <w:szCs w:val="32"/>
          <w:lang w:val="en-US" w:eastAsia="zh-CN"/>
          <w14:textFill>
            <w14:solidFill>
              <w14:schemeClr w14:val="tx1"/>
            </w14:solidFill>
          </w14:textFill>
        </w:rPr>
        <w:t>自评得分为98.17分</w:t>
      </w:r>
      <w:r>
        <w:rPr>
          <w:rFonts w:hint="eastAsia" w:asci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（12）2022年立法专项经费自评得分为92.06分</w:t>
      </w:r>
      <w:r>
        <w:rPr>
          <w:rFonts w:hint="eastAsia" w:asci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（13）2022年自治县人民代表大会会议经费自评得分为99.97分。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（14）2022年人大代表议案建议办理专项经费自评得分为90分。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：此项经费具体在有关乡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镇</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人民政府列支。</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（15）2022年人大代表联络站运行经费自评得分为90分。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：此项经费具体在各乡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镇</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人民政府列支。</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（16）2022年党支部组织生活经费自评得分为95.86分。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绩效设置不够细化。下一步改进措施：细化绩效内容。</w:t>
      </w:r>
    </w:p>
    <w:p>
      <w:pPr>
        <w:numPr>
          <w:ilvl w:val="0"/>
          <w:numId w:val="2"/>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2022年乡镇人大代表履职活动经费自评得分为90分。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：此项经费具体在各乡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镇</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人民政府列支。</w:t>
      </w:r>
    </w:p>
    <w:p>
      <w:pPr>
        <w:numPr>
          <w:ilvl w:val="0"/>
          <w:numId w:val="3"/>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2022年乡镇人民代表大会会议经费自评得分为90分。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：此项经费具体在各乡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镇</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人民政府列支。</w:t>
      </w:r>
    </w:p>
    <w:p>
      <w:pPr>
        <w:numPr>
          <w:ilvl w:val="0"/>
          <w:numId w:val="3"/>
        </w:numPr>
        <w:ind w:left="0" w:leftChars="0"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2022年乡镇人大代表小组活动经费自评得分为90分。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：此项经费具体在各乡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镇</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人民政府列支。</w:t>
      </w:r>
    </w:p>
    <w:p>
      <w:pPr>
        <w:numPr>
          <w:ilvl w:val="0"/>
          <w:numId w:val="0"/>
        </w:numPr>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（20）人大工作“环江品牌”创建经费自评得分为90分。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一因财政资金紧张，资金拨付较缓慢；二是绩效设置不够细化。下一步改进措施：加快资金使用进度，细化绩效内容。</w:t>
      </w:r>
    </w:p>
    <w:p>
      <w:pPr>
        <w:numPr>
          <w:ilvl w:val="0"/>
          <w:numId w:val="0"/>
        </w:numPr>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（21）自治县九届人大一次会议经费(回拨2021年经费)自评得分为100分。</w:t>
      </w:r>
    </w:p>
    <w:p>
      <w:pPr>
        <w:numPr>
          <w:ilvl w:val="0"/>
          <w:numId w:val="0"/>
        </w:numPr>
        <w:ind w:left="0" w:leftChars="0" w:firstLine="640" w:firstLineChars="200"/>
        <w:jc w:val="both"/>
        <w:rPr>
          <w:rFonts w:hint="eastAsia" w:ascii="仿宋" w:hAnsi="仿宋" w:eastAsia="仿宋" w:cs="仿宋"/>
          <w:color w:val="000000" w:themeColor="text1"/>
          <w:spacing w:val="-6"/>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（22）2022年执法检查经费自评得分为92.92分。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一因财政资金紧张，资金拨付较缓慢；二是绩效设</w:t>
      </w:r>
      <w:r>
        <w:rPr>
          <w:rFonts w:hint="eastAsia" w:ascii="仿宋" w:hAnsi="仿宋" w:eastAsia="仿宋" w:cs="仿宋"/>
          <w:color w:val="000000" w:themeColor="text1"/>
          <w:spacing w:val="-6"/>
          <w:sz w:val="32"/>
          <w:szCs w:val="32"/>
          <w:lang w:eastAsia="zh-CN"/>
          <w14:textFill>
            <w14:solidFill>
              <w14:schemeClr w14:val="tx1"/>
            </w14:solidFill>
          </w14:textFill>
        </w:rPr>
        <w:t>置不够细化。下一步改进措施：加快资金使用进度，细化绩效内容。</w:t>
      </w:r>
    </w:p>
    <w:p>
      <w:pPr>
        <w:numPr>
          <w:ilvl w:val="0"/>
          <w:numId w:val="0"/>
        </w:numPr>
        <w:ind w:left="0" w:leftChars="0"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（23）奖励性补贴自评得分为100分。</w:t>
      </w:r>
    </w:p>
    <w:p>
      <w:pPr>
        <w:numPr>
          <w:ilvl w:val="0"/>
          <w:numId w:val="0"/>
        </w:numPr>
        <w:ind w:left="0" w:leftChars="0" w:firstLine="420" w:firstLineChars="200"/>
        <w:jc w:val="both"/>
        <w:rPr>
          <w:rFonts w:hint="default"/>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984" w:right="1474" w:bottom="141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D8A80"/>
    <w:multiLevelType w:val="singleLevel"/>
    <w:tmpl w:val="9BBD8A80"/>
    <w:lvl w:ilvl="0" w:tentative="0">
      <w:start w:val="18"/>
      <w:numFmt w:val="decimal"/>
      <w:suff w:val="space"/>
      <w:lvlText w:val="（%1）"/>
      <w:lvlJc w:val="left"/>
    </w:lvl>
  </w:abstractNum>
  <w:abstractNum w:abstractNumId="1">
    <w:nsid w:val="C25C745D"/>
    <w:multiLevelType w:val="singleLevel"/>
    <w:tmpl w:val="C25C745D"/>
    <w:lvl w:ilvl="0" w:tentative="0">
      <w:start w:val="17"/>
      <w:numFmt w:val="decimal"/>
      <w:suff w:val="space"/>
      <w:lvlText w:val="（%1）"/>
      <w:lvlJc w:val="left"/>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3N2YwMGFkODU4ZmM0YjUwZDNlODE4YWNmYzNkOD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4527E0"/>
    <w:rsid w:val="015F1951"/>
    <w:rsid w:val="01AE23C1"/>
    <w:rsid w:val="020C171D"/>
    <w:rsid w:val="0216715F"/>
    <w:rsid w:val="02180A0F"/>
    <w:rsid w:val="0275451F"/>
    <w:rsid w:val="02E0291A"/>
    <w:rsid w:val="04003C23"/>
    <w:rsid w:val="043426E6"/>
    <w:rsid w:val="04E54546"/>
    <w:rsid w:val="054D6B6E"/>
    <w:rsid w:val="05992762"/>
    <w:rsid w:val="07B0770E"/>
    <w:rsid w:val="08DF222C"/>
    <w:rsid w:val="0942143F"/>
    <w:rsid w:val="0AAA48E8"/>
    <w:rsid w:val="0BED15C5"/>
    <w:rsid w:val="0D100297"/>
    <w:rsid w:val="0D202B45"/>
    <w:rsid w:val="0F8D4C87"/>
    <w:rsid w:val="102F4FB0"/>
    <w:rsid w:val="10505FAA"/>
    <w:rsid w:val="105F7E7E"/>
    <w:rsid w:val="10761BCF"/>
    <w:rsid w:val="10A96A1D"/>
    <w:rsid w:val="11E56B5B"/>
    <w:rsid w:val="124841D3"/>
    <w:rsid w:val="125C77AB"/>
    <w:rsid w:val="14CB726E"/>
    <w:rsid w:val="16A91EF8"/>
    <w:rsid w:val="17E92249"/>
    <w:rsid w:val="189C5290"/>
    <w:rsid w:val="18D304F1"/>
    <w:rsid w:val="19F32577"/>
    <w:rsid w:val="19F45B80"/>
    <w:rsid w:val="1A6D6D61"/>
    <w:rsid w:val="1B0C078D"/>
    <w:rsid w:val="1B2B31E2"/>
    <w:rsid w:val="1B4C295A"/>
    <w:rsid w:val="1B973C63"/>
    <w:rsid w:val="1BA1001E"/>
    <w:rsid w:val="1C242EB2"/>
    <w:rsid w:val="1D0C4666"/>
    <w:rsid w:val="1D317259"/>
    <w:rsid w:val="1DC85C1E"/>
    <w:rsid w:val="1E664F5B"/>
    <w:rsid w:val="1EB34BE1"/>
    <w:rsid w:val="215E639F"/>
    <w:rsid w:val="21EC3183"/>
    <w:rsid w:val="225E72CD"/>
    <w:rsid w:val="22E7748A"/>
    <w:rsid w:val="23F0560A"/>
    <w:rsid w:val="246E2F77"/>
    <w:rsid w:val="252C5CD3"/>
    <w:rsid w:val="254B4E2B"/>
    <w:rsid w:val="25AD710F"/>
    <w:rsid w:val="25F17B1A"/>
    <w:rsid w:val="25F45BF1"/>
    <w:rsid w:val="269A360B"/>
    <w:rsid w:val="283D7C94"/>
    <w:rsid w:val="2850330C"/>
    <w:rsid w:val="29480E03"/>
    <w:rsid w:val="2983634D"/>
    <w:rsid w:val="2A2B57A0"/>
    <w:rsid w:val="2AFC7925"/>
    <w:rsid w:val="2BB02055"/>
    <w:rsid w:val="2BFE5FF1"/>
    <w:rsid w:val="2C575A56"/>
    <w:rsid w:val="2F257714"/>
    <w:rsid w:val="2F2E3CCB"/>
    <w:rsid w:val="2F3275E5"/>
    <w:rsid w:val="2F8F1199"/>
    <w:rsid w:val="2FF142E4"/>
    <w:rsid w:val="30AA08EF"/>
    <w:rsid w:val="30D23D1C"/>
    <w:rsid w:val="31221CF5"/>
    <w:rsid w:val="31400178"/>
    <w:rsid w:val="316F36A1"/>
    <w:rsid w:val="31B62870"/>
    <w:rsid w:val="321E3342"/>
    <w:rsid w:val="327759C8"/>
    <w:rsid w:val="33185FE3"/>
    <w:rsid w:val="33AE0ED8"/>
    <w:rsid w:val="34EE2E36"/>
    <w:rsid w:val="35CD7559"/>
    <w:rsid w:val="36777241"/>
    <w:rsid w:val="371E78D5"/>
    <w:rsid w:val="37F43748"/>
    <w:rsid w:val="38A951DB"/>
    <w:rsid w:val="38B31605"/>
    <w:rsid w:val="38B63734"/>
    <w:rsid w:val="39003F4F"/>
    <w:rsid w:val="39644874"/>
    <w:rsid w:val="3A663AD8"/>
    <w:rsid w:val="3C07002B"/>
    <w:rsid w:val="3D0D152A"/>
    <w:rsid w:val="3D251EFB"/>
    <w:rsid w:val="3DF62756"/>
    <w:rsid w:val="3F1B7587"/>
    <w:rsid w:val="3F4343E8"/>
    <w:rsid w:val="3FFC2E3E"/>
    <w:rsid w:val="41E57B4F"/>
    <w:rsid w:val="42334885"/>
    <w:rsid w:val="427005BB"/>
    <w:rsid w:val="42C02DCF"/>
    <w:rsid w:val="432F26F6"/>
    <w:rsid w:val="43880F63"/>
    <w:rsid w:val="43B27D8E"/>
    <w:rsid w:val="441C5A6F"/>
    <w:rsid w:val="44C44FCC"/>
    <w:rsid w:val="44CC7369"/>
    <w:rsid w:val="457F5108"/>
    <w:rsid w:val="46840182"/>
    <w:rsid w:val="46951B6B"/>
    <w:rsid w:val="46C51AB9"/>
    <w:rsid w:val="486A6177"/>
    <w:rsid w:val="49A34401"/>
    <w:rsid w:val="4A3E30AB"/>
    <w:rsid w:val="4AC14DAC"/>
    <w:rsid w:val="4B3A2B43"/>
    <w:rsid w:val="4C082C41"/>
    <w:rsid w:val="4CCA3DED"/>
    <w:rsid w:val="4D154C85"/>
    <w:rsid w:val="4DED0263"/>
    <w:rsid w:val="4E80176C"/>
    <w:rsid w:val="4EAF3848"/>
    <w:rsid w:val="4EB35ECE"/>
    <w:rsid w:val="4EB8094F"/>
    <w:rsid w:val="4EB90223"/>
    <w:rsid w:val="508F4E24"/>
    <w:rsid w:val="51461E90"/>
    <w:rsid w:val="51463753"/>
    <w:rsid w:val="522D7B75"/>
    <w:rsid w:val="52553A93"/>
    <w:rsid w:val="53521F8B"/>
    <w:rsid w:val="538549BE"/>
    <w:rsid w:val="53E22F47"/>
    <w:rsid w:val="543A0058"/>
    <w:rsid w:val="54522FF8"/>
    <w:rsid w:val="55450629"/>
    <w:rsid w:val="555B6E99"/>
    <w:rsid w:val="56692963"/>
    <w:rsid w:val="568B0F48"/>
    <w:rsid w:val="56A77ED4"/>
    <w:rsid w:val="5786217B"/>
    <w:rsid w:val="58897261"/>
    <w:rsid w:val="58CE6FC1"/>
    <w:rsid w:val="59127A0C"/>
    <w:rsid w:val="59337A15"/>
    <w:rsid w:val="59810274"/>
    <w:rsid w:val="59845D68"/>
    <w:rsid w:val="5CA96A00"/>
    <w:rsid w:val="5CE172C2"/>
    <w:rsid w:val="5CF730BC"/>
    <w:rsid w:val="5D1452A3"/>
    <w:rsid w:val="5E495A74"/>
    <w:rsid w:val="5E5F0DCE"/>
    <w:rsid w:val="5FA40A7B"/>
    <w:rsid w:val="5FB05672"/>
    <w:rsid w:val="5FCC6587"/>
    <w:rsid w:val="5FD56D29"/>
    <w:rsid w:val="5FEC7F3F"/>
    <w:rsid w:val="60716BAF"/>
    <w:rsid w:val="60D31618"/>
    <w:rsid w:val="60F74BC3"/>
    <w:rsid w:val="617D3BF8"/>
    <w:rsid w:val="61841F6A"/>
    <w:rsid w:val="623007A9"/>
    <w:rsid w:val="637D7558"/>
    <w:rsid w:val="64016D84"/>
    <w:rsid w:val="644F19AC"/>
    <w:rsid w:val="65AA4920"/>
    <w:rsid w:val="65E31D0B"/>
    <w:rsid w:val="67694F1E"/>
    <w:rsid w:val="676C3CE4"/>
    <w:rsid w:val="680E2692"/>
    <w:rsid w:val="68376DD7"/>
    <w:rsid w:val="68B27D65"/>
    <w:rsid w:val="691463AB"/>
    <w:rsid w:val="69597934"/>
    <w:rsid w:val="6AD541DF"/>
    <w:rsid w:val="6B555497"/>
    <w:rsid w:val="6B595831"/>
    <w:rsid w:val="6B964DDC"/>
    <w:rsid w:val="6C783074"/>
    <w:rsid w:val="6D9E65C6"/>
    <w:rsid w:val="6DA81947"/>
    <w:rsid w:val="6E5A6ED5"/>
    <w:rsid w:val="6EB365E5"/>
    <w:rsid w:val="6EB66DE2"/>
    <w:rsid w:val="6ED3075F"/>
    <w:rsid w:val="6F1A7DC5"/>
    <w:rsid w:val="6F2A2D4B"/>
    <w:rsid w:val="6F8A0C1E"/>
    <w:rsid w:val="703F45D4"/>
    <w:rsid w:val="715D6546"/>
    <w:rsid w:val="71BE069E"/>
    <w:rsid w:val="72661558"/>
    <w:rsid w:val="738F5872"/>
    <w:rsid w:val="73953409"/>
    <w:rsid w:val="73D94D40"/>
    <w:rsid w:val="73E069A3"/>
    <w:rsid w:val="758F4FC4"/>
    <w:rsid w:val="76571F4C"/>
    <w:rsid w:val="76DB47B5"/>
    <w:rsid w:val="776B3F01"/>
    <w:rsid w:val="77826850"/>
    <w:rsid w:val="78104AA8"/>
    <w:rsid w:val="78D9001A"/>
    <w:rsid w:val="78E257C5"/>
    <w:rsid w:val="794B35BE"/>
    <w:rsid w:val="7ABB57E7"/>
    <w:rsid w:val="7B036659"/>
    <w:rsid w:val="7B0703E4"/>
    <w:rsid w:val="7B0A3A31"/>
    <w:rsid w:val="7B3360ED"/>
    <w:rsid w:val="7B7C6E76"/>
    <w:rsid w:val="7BDF037E"/>
    <w:rsid w:val="7BF50948"/>
    <w:rsid w:val="7CE66A78"/>
    <w:rsid w:val="7D23564C"/>
    <w:rsid w:val="7D5E062D"/>
    <w:rsid w:val="7DF76CD8"/>
    <w:rsid w:val="7ED67698"/>
    <w:rsid w:val="7F695C26"/>
    <w:rsid w:val="7F6E4CF8"/>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781.99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545.24</c:v>
                </c:pt>
                <c:pt idx="1">
                  <c:v>47.79</c:v>
                </c:pt>
                <c:pt idx="2">
                  <c:v>37.21</c:v>
                </c:pt>
                <c:pt idx="3">
                  <c:v>113.82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586.21</c:v>
                </c:pt>
                <c:pt idx="1">
                  <c:v>49.84</c:v>
                </c:pt>
                <c:pt idx="2">
                  <c:v>38.79</c:v>
                </c:pt>
                <c:pt idx="3">
                  <c:v>107.15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Sheet1!$A$2:$A$11</c:f>
              <c:strCache>
                <c:ptCount val="10"/>
                <c:pt idx="0">
                  <c:v>2010101</c:v>
                </c:pt>
                <c:pt idx="1">
                  <c:v>2010104</c:v>
                </c:pt>
                <c:pt idx="2">
                  <c:v>2010105</c:v>
                </c:pt>
                <c:pt idx="3">
                  <c:v>2010106</c:v>
                </c:pt>
                <c:pt idx="4">
                  <c:v>2010107</c:v>
                </c:pt>
                <c:pt idx="5">
                  <c:v>2010108</c:v>
                </c:pt>
                <c:pt idx="6">
                  <c:v>2010109</c:v>
                </c:pt>
                <c:pt idx="7">
                  <c:v>2010199</c:v>
                </c:pt>
                <c:pt idx="8">
                  <c:v>2012999</c:v>
                </c:pt>
                <c:pt idx="9">
                  <c:v>201x</c:v>
                </c:pt>
              </c:strCache>
            </c:strRef>
          </c:cat>
          <c:val>
            <c:numRef>
              <c:f>Sheet1!$B$2:$B$11</c:f>
              <c:numCache>
                <c:formatCode>General</c:formatCode>
                <c:ptCount val="10"/>
                <c:pt idx="0">
                  <c:v>463.21</c:v>
                </c:pt>
                <c:pt idx="1">
                  <c:v>65.91</c:v>
                </c:pt>
                <c:pt idx="2">
                  <c:v>8.18</c:v>
                </c:pt>
                <c:pt idx="3">
                  <c:v>4.8</c:v>
                </c:pt>
                <c:pt idx="4">
                  <c:v>19.89</c:v>
                </c:pt>
                <c:pt idx="5">
                  <c:v>15.84</c:v>
                </c:pt>
                <c:pt idx="6">
                  <c:v>0.02</c:v>
                </c:pt>
                <c:pt idx="7">
                  <c:v>1.05</c:v>
                </c:pt>
                <c:pt idx="8">
                  <c:v>7.31</c:v>
                </c:pt>
                <c:pt idx="9">
                  <c:v>586.21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49.84</c:v>
                </c:pt>
                <c:pt idx="1">
                  <c:v>49.84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38.79</c:v>
                </c:pt>
                <c:pt idx="1">
                  <c:v>38.79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107.15</c:v>
                </c:pt>
                <c:pt idx="1">
                  <c:v>107.15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153.35</c:v>
                </c:pt>
                <c:pt idx="1">
                  <c:v>76.13</c:v>
                </c:pt>
                <c:pt idx="2">
                  <c:v>145.88</c:v>
                </c:pt>
                <c:pt idx="3">
                  <c:v>5.83</c:v>
                </c:pt>
                <c:pt idx="4">
                  <c:v>5.4</c:v>
                </c:pt>
                <c:pt idx="5">
                  <c:v>49.72</c:v>
                </c:pt>
                <c:pt idx="6">
                  <c:v>0</c:v>
                </c:pt>
                <c:pt idx="7">
                  <c:v>20.31</c:v>
                </c:pt>
                <c:pt idx="8">
                  <c:v>0</c:v>
                </c:pt>
                <c:pt idx="9">
                  <c:v>6.34</c:v>
                </c:pt>
                <c:pt idx="10">
                  <c:v>38.79</c:v>
                </c:pt>
                <c:pt idx="11">
                  <c:v>0.2</c:v>
                </c:pt>
                <c:pt idx="12">
                  <c:v>10.62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1.63</c:v>
                </c:pt>
                <c:pt idx="1">
                  <c:v>0</c:v>
                </c:pt>
                <c:pt idx="2">
                  <c:v>0</c:v>
                </c:pt>
                <c:pt idx="3">
                  <c:v>0</c:v>
                </c:pt>
                <c:pt idx="4">
                  <c:v>0.11</c:v>
                </c:pt>
                <c:pt idx="5">
                  <c:v>0.47</c:v>
                </c:pt>
                <c:pt idx="6">
                  <c:v>7.03</c:v>
                </c:pt>
                <c:pt idx="7">
                  <c:v>0</c:v>
                </c:pt>
                <c:pt idx="8">
                  <c:v>0</c:v>
                </c:pt>
                <c:pt idx="9">
                  <c:v>0.18</c:v>
                </c:pt>
                <c:pt idx="10">
                  <c:v>0</c:v>
                </c:pt>
                <c:pt idx="11">
                  <c:v>0</c:v>
                </c:pt>
                <c:pt idx="12">
                  <c:v>0</c:v>
                </c:pt>
                <c:pt idx="13">
                  <c:v>10.59</c:v>
                </c:pt>
                <c:pt idx="14">
                  <c:v>0</c:v>
                </c:pt>
                <c:pt idx="15">
                  <c:v>0</c:v>
                </c:pt>
                <c:pt idx="16">
                  <c:v>0</c:v>
                </c:pt>
                <c:pt idx="17">
                  <c:v>0</c:v>
                </c:pt>
                <c:pt idx="18">
                  <c:v>0</c:v>
                </c:pt>
                <c:pt idx="19">
                  <c:v>0</c:v>
                </c:pt>
                <c:pt idx="20">
                  <c:v>0</c:v>
                </c:pt>
                <c:pt idx="21">
                  <c:v>7.31</c:v>
                </c:pt>
                <c:pt idx="22">
                  <c:v>0</c:v>
                </c:pt>
                <c:pt idx="23">
                  <c:v>0</c:v>
                </c:pt>
                <c:pt idx="24">
                  <c:v>28.08</c:v>
                </c:pt>
                <c:pt idx="25">
                  <c:v>0</c:v>
                </c:pt>
                <c:pt idx="26">
                  <c:v>7.29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14.62</c:v>
                </c:pt>
                <c:pt idx="1">
                  <c:v>0</c:v>
                </c:pt>
                <c:pt idx="2">
                  <c:v>0</c:v>
                </c:pt>
                <c:pt idx="3">
                  <c:v>27.01</c:v>
                </c:pt>
                <c:pt idx="4">
                  <c:v>16.93</c:v>
                </c:pt>
                <c:pt idx="5">
                  <c:v>0</c:v>
                </c:pt>
                <c:pt idx="6">
                  <c:v>0</c:v>
                </c:pt>
                <c:pt idx="7">
                  <c:v>0</c:v>
                </c:pt>
                <c:pt idx="8">
                  <c:v>0.02</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3</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2023-11-23T13:03:00Z</cp:lastPrinted>
  <dcterms:modified xsi:type="dcterms:W3CDTF">2023-11-29T02:57:58Z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BF7EF47F42A547B9A7B5A05AA5EE945C_13</vt:lpwstr>
  </property>
</Properties>
</file>