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中国共产党环江毛南族自治县委员会组织部</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县委组织部</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县委组织部</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县委组织部</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县委组织部</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宋体" w:eastAsia="仿宋_GB2312"/>
          <w:sz w:val="32"/>
          <w:szCs w:val="32"/>
        </w:rPr>
        <w:t>贯彻落实党的干部路线、方针、政策，制定或参与制定干部、人事工作的有关规定和干部、人事制度改革方案，加强对干部工作的宏观管理。</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lang w:eastAsia="zh-CN"/>
        </w:rPr>
        <w:t>部门决算报表由</w:t>
      </w:r>
      <w:r>
        <w:rPr>
          <w:rFonts w:hint="eastAsia" w:ascii="仿宋_GB2312" w:eastAsia="仿宋_GB2312"/>
          <w:sz w:val="32"/>
          <w:szCs w:val="32"/>
        </w:rPr>
        <w:t>办公室、组织股、干部股、青干股、干部监督股、公务员管理股、调研股等7个股室；下</w:t>
      </w:r>
      <w:r>
        <w:rPr>
          <w:rFonts w:hint="eastAsia" w:ascii="仿宋_GB2312" w:eastAsia="仿宋_GB2312"/>
          <w:sz w:val="32"/>
          <w:szCs w:val="32"/>
          <w:lang w:eastAsia="zh-CN"/>
        </w:rPr>
        <w:t>设</w:t>
      </w:r>
      <w:r>
        <w:rPr>
          <w:rFonts w:hint="eastAsia" w:ascii="仿宋_GB2312" w:eastAsia="仿宋_GB2312"/>
          <w:sz w:val="32"/>
          <w:szCs w:val="32"/>
        </w:rPr>
        <w:t>组织员办公室、干部教育工作领导小组办公室、人才工作协调小组办公室（公务员管理单位）</w:t>
      </w:r>
      <w:r>
        <w:rPr>
          <w:rFonts w:hint="eastAsia" w:ascii="仿宋_GB2312" w:eastAsia="仿宋_GB2312"/>
          <w:sz w:val="32"/>
          <w:szCs w:val="32"/>
          <w:lang w:eastAsia="zh-CN"/>
        </w:rPr>
        <w:t>、</w:t>
      </w:r>
      <w:r>
        <w:rPr>
          <w:rFonts w:hint="eastAsia" w:ascii="仿宋_GB2312" w:eastAsia="仿宋_GB2312"/>
          <w:sz w:val="32"/>
          <w:szCs w:val="32"/>
        </w:rPr>
        <w:t>党员教育</w:t>
      </w:r>
      <w:r>
        <w:rPr>
          <w:rFonts w:hint="eastAsia" w:ascii="仿宋_GB2312" w:eastAsia="仿宋_GB2312"/>
          <w:sz w:val="32"/>
          <w:szCs w:val="32"/>
          <w:lang w:eastAsia="zh-CN"/>
        </w:rPr>
        <w:t>中心</w:t>
      </w:r>
      <w:r>
        <w:rPr>
          <w:rFonts w:hint="eastAsia" w:ascii="仿宋_GB2312" w:eastAsia="仿宋_GB2312"/>
          <w:sz w:val="32"/>
          <w:szCs w:val="32"/>
        </w:rPr>
        <w:t>（参照公务员管理的事业单位）、自治县基层办</w:t>
      </w:r>
      <w:r>
        <w:rPr>
          <w:rFonts w:hint="eastAsia" w:ascii="仿宋_GB2312" w:eastAsia="仿宋_GB2312"/>
          <w:sz w:val="32"/>
          <w:szCs w:val="32"/>
          <w:lang w:eastAsia="zh-CN"/>
        </w:rPr>
        <w:t>、自治县非公有制经济组织和社会组织工作委员会、自治县考评办（事业单位）、自治县直属机关工委、自治县老干部局</w:t>
      </w:r>
      <w:r>
        <w:rPr>
          <w:rFonts w:hint="eastAsia" w:ascii="仿宋_GB2312" w:eastAsia="仿宋_GB2312"/>
          <w:sz w:val="32"/>
          <w:szCs w:val="32"/>
        </w:rPr>
        <w:t>等</w:t>
      </w:r>
      <w:r>
        <w:rPr>
          <w:rFonts w:hint="eastAsia" w:ascii="仿宋_GB2312" w:eastAsia="仿宋_GB2312"/>
          <w:sz w:val="32"/>
          <w:szCs w:val="32"/>
          <w:lang w:val="en-US" w:eastAsia="zh-CN"/>
        </w:rPr>
        <w:t>9</w:t>
      </w:r>
      <w:r>
        <w:rPr>
          <w:rFonts w:hint="eastAsia" w:ascii="仿宋_GB2312" w:eastAsia="仿宋_GB2312"/>
          <w:sz w:val="32"/>
          <w:szCs w:val="32"/>
        </w:rPr>
        <w:t>个工作部门</w:t>
      </w:r>
      <w:r>
        <w:rPr>
          <w:rFonts w:hint="eastAsia" w:ascii="仿宋_GB2312" w:eastAsia="仿宋_GB2312"/>
          <w:sz w:val="32"/>
          <w:szCs w:val="32"/>
          <w:lang w:eastAsia="zh-CN"/>
        </w:rPr>
        <w:t>构成</w:t>
      </w:r>
      <w:r>
        <w:rPr>
          <w:rFonts w:hint="eastAsia" w:ascii="仿宋_GB2312" w:eastAsia="仿宋_GB2312"/>
          <w:sz w:val="32"/>
          <w:szCs w:val="32"/>
        </w:rPr>
        <w:t>。</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县委组织部</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县委组织部</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829.14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51.09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104.69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县委组织部</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1024.81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1024.81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829.14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829.14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组织事务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821.86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821.86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594.45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594.45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144.21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144.21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公务员事务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right" w:pos="1368"/>
              </w:tabs>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w:t>
            </w:r>
            <w:r>
              <w:rPr>
                <w:rFonts w:hint="eastAsia" w:ascii="宋体" w:hAnsi="宋体" w:eastAsia="宋体" w:cs="宋体"/>
                <w:i w:val="0"/>
                <w:iCs w:val="0"/>
                <w:color w:val="000000"/>
                <w:kern w:val="0"/>
                <w:sz w:val="22"/>
                <w:szCs w:val="22"/>
                <w:u w:val="none"/>
                <w:lang w:val="en-US" w:eastAsia="zh-CN" w:bidi="ar"/>
              </w:rPr>
              <w:tab/>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农业农村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2130152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对高校毕业生到基层任职补助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县委组织部</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1,024.81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645.26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379.54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829.14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452.93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376.20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组织事务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821.86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445.65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376.20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594.45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444.44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150.02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144.21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143.82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公务员事务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23.19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农业农村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2130152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对高校毕业生到基层任职补助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101.80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101.80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101.80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县委组织部</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829.14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829.14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51.09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51.09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39.44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104.69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104.69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1024.81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县委组织部</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1,024.81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645.26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379.54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829.14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452.93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376.20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组织事务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821.86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445.65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376.20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594.45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444.44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150.02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144.21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143.82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34.60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23.19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2130152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对高校毕业生到基层任职补助</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101.80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101.80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101.80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2.89</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县委组织部</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586.85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146.40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169.44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25.62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598.52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46.74</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县委组织部</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县委组织部</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县委组织部</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1.62</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0.8</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0.82</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1.62</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highlight w:val="none"/>
                <w:lang w:val="en-US" w:eastAsia="zh-CN"/>
              </w:rPr>
              <w:t>0.8</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0.82</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县委组织部</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1024.81</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增加32.52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增长3</w:t>
      </w:r>
      <w:r>
        <w:rPr>
          <w:rFonts w:ascii="仿宋" w:hAnsi="仿宋" w:eastAsia="仿宋" w:cs="仿宋"/>
          <w:sz w:val="32"/>
          <w:u w:color="auto"/>
        </w:rPr>
        <w:t>.28%</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1024.81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1024.81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val="en-US" w:eastAsia="zh-CN"/>
        </w:rPr>
        <w:t>增加32.52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增长3</w:t>
      </w:r>
      <w:r>
        <w:rPr>
          <w:rFonts w:ascii="仿宋" w:hAnsi="仿宋" w:eastAsia="仿宋" w:cs="仿宋"/>
          <w:sz w:val="32"/>
          <w:u w:color="auto"/>
        </w:rPr>
        <w:t>.28%</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主要原因：新增干部档案数字化经费</w:t>
      </w:r>
      <w:r>
        <w:rPr>
          <w:rFonts w:hint="eastAsia" w:ascii="仿宋_GB2312" w:hAnsi="黑体" w:eastAsia="仿宋_GB2312"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黑体" w:eastAsia="仿宋_GB2312" w:cs="仿宋_GB2312"/>
          <w:kern w:val="0"/>
          <w:sz w:val="32"/>
          <w:szCs w:val="32"/>
        </w:rPr>
        <w:t>是</w:t>
      </w:r>
      <w:r>
        <w:rPr>
          <w:rFonts w:hint="eastAsia" w:ascii="仿宋_GB2312" w:hAnsi="黑体" w:eastAsia="仿宋_GB2312" w:cs="仿宋_GB2312"/>
          <w:kern w:val="0"/>
          <w:sz w:val="32"/>
          <w:szCs w:val="32"/>
          <w:lang w:val="en-US" w:eastAsia="zh-CN"/>
        </w:rPr>
        <w:t>无此项拨款收入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黑体" w:eastAsia="仿宋_GB2312" w:cs="仿宋_GB2312"/>
          <w:kern w:val="0"/>
          <w:sz w:val="32"/>
          <w:szCs w:val="32"/>
        </w:rPr>
        <w:t>是</w:t>
      </w:r>
      <w:r>
        <w:rPr>
          <w:rFonts w:hint="eastAsia" w:ascii="仿宋_GB2312" w:hAnsi="黑体" w:eastAsia="仿宋_GB2312" w:cs="仿宋_GB2312"/>
          <w:kern w:val="0"/>
          <w:sz w:val="32"/>
          <w:szCs w:val="32"/>
          <w:lang w:val="en-US" w:eastAsia="zh-CN"/>
        </w:rPr>
        <w:t>无此项拨款收入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1024.81</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1024.81</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增加32.52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增长3</w:t>
      </w:r>
      <w:r>
        <w:rPr>
          <w:rFonts w:ascii="仿宋" w:hAnsi="仿宋" w:eastAsia="仿宋" w:cs="仿宋"/>
          <w:sz w:val="32"/>
          <w:u w:color="auto"/>
        </w:rPr>
        <w:t>.28%</w:t>
      </w:r>
      <w:r>
        <w:rPr>
          <w:rFonts w:hint="eastAsia" w:ascii="仿宋" w:hAnsi="仿宋" w:eastAsia="仿宋" w:cs="仿宋"/>
          <w:sz w:val="32"/>
          <w:szCs w:val="32"/>
          <w:highlight w:val="none"/>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829.14</w:t>
      </w:r>
      <w:r>
        <w:rPr>
          <w:rFonts w:hint="eastAsia" w:ascii="仿宋_GB2312" w:eastAsia="仿宋_GB2312" w:cs="仿宋_GB2312"/>
          <w:kern w:val="0"/>
          <w:sz w:val="32"/>
          <w:szCs w:val="32"/>
        </w:rPr>
        <w:t>万元：主要用于</w:t>
      </w:r>
      <w:r>
        <w:rPr>
          <w:rFonts w:hint="eastAsia" w:ascii="仿宋_GB2312" w:hAnsi="仿宋_GB2312" w:eastAsia="仿宋_GB2312" w:cs="仿宋_GB2312"/>
          <w:sz w:val="32"/>
          <w:szCs w:val="32"/>
          <w:highlight w:val="none"/>
        </w:rPr>
        <w:t>本部门为保证日常运转发生的基本支出和为完成各项工作任务、保障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eastAsia" w:ascii="仿宋_GB2312" w:hAnsi="仿宋_GB2312" w:eastAsia="仿宋_GB2312" w:cs="仿宋_GB2312"/>
          <w:sz w:val="32"/>
          <w:szCs w:val="32"/>
          <w:highlight w:val="none"/>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增加90.46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增长12.25</w:t>
      </w:r>
      <w:r>
        <w:rPr>
          <w:rFonts w:hint="eastAsia" w:ascii="仿宋_GB2312" w:hAnsi="黑体" w:eastAsia="仿宋_GB2312" w:cs="仿宋_GB2312"/>
          <w:kern w:val="0"/>
          <w:sz w:val="32"/>
          <w:szCs w:val="32"/>
        </w:rPr>
        <w:t xml:space="preserve"> %，主要原因是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新增干部档案数字化等工作经费</w:t>
      </w:r>
      <w:r>
        <w:rPr>
          <w:rFonts w:hint="eastAsia" w:ascii="仿宋_GB2312" w:hAnsi="黑体" w:eastAsia="仿宋_GB2312" w:cs="仿宋_GB2312"/>
          <w:kern w:val="0"/>
          <w:sz w:val="32"/>
          <w:szCs w:val="32"/>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51.09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为</w:t>
      </w:r>
      <w:r>
        <w:rPr>
          <w:rFonts w:hint="eastAsia" w:ascii="仿宋_GB2312" w:eastAsia="仿宋_GB2312" w:cs="仿宋_GB2312"/>
          <w:kern w:val="0"/>
          <w:sz w:val="32"/>
          <w:szCs w:val="32"/>
          <w:lang w:eastAsia="zh-CN"/>
        </w:rPr>
        <w:t>行政事业</w:t>
      </w:r>
      <w:r>
        <w:rPr>
          <w:rFonts w:hint="eastAsia" w:ascii="仿宋_GB2312" w:eastAsia="仿宋_GB2312" w:cs="仿宋_GB2312"/>
          <w:kern w:val="0"/>
          <w:sz w:val="32"/>
          <w:szCs w:val="32"/>
        </w:rPr>
        <w:t>单位按规定提取的职工福利基金、事业基金和缴纳的所得税等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8.17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13.78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0.45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highlight w:val="none"/>
          <w:lang w:val="en-US" w:eastAsia="zh-CN"/>
        </w:rPr>
        <w:t>用于高校毕业生到村任职补助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主要原因是：上级要求追加预算收入。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39.44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highlight w:val="none"/>
        </w:rPr>
        <w:t>按照国家政策规定向职工发放的住房公积金、提租补贴、购房补贴等住房改革方</w:t>
      </w:r>
      <w:r>
        <w:rPr>
          <w:rFonts w:hint="eastAsia" w:ascii="仿宋_GB2312" w:hAnsi="仿宋_GB2312" w:eastAsia="仿宋_GB2312" w:cs="仿宋_GB2312"/>
          <w:spacing w:val="-3"/>
          <w:kern w:val="0"/>
          <w:sz w:val="32"/>
          <w:szCs w:val="32"/>
          <w:highlight w:val="none"/>
        </w:rPr>
        <w:t>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3.23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7.57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autoSpaceDE w:val="0"/>
        <w:autoSpaceDN w:val="0"/>
        <w:adjustRightInd w:val="0"/>
        <w:spacing w:line="560" w:lineRule="exact"/>
        <w:ind w:firstLine="627" w:firstLineChars="196"/>
        <w:jc w:val="left"/>
        <w:rPr>
          <w:rFonts w:hint="default" w:ascii="仿宋" w:hAnsi="仿宋" w:eastAsia="仿宋" w:cs="仿宋"/>
          <w:color w:val="auto"/>
          <w:kern w:val="2"/>
          <w:sz w:val="32"/>
          <w:szCs w:val="32"/>
          <w:highlight w:val="none"/>
          <w:lang w:val="en-US" w:eastAsia="zh-CN" w:bidi="ar"/>
        </w:rPr>
      </w:pP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其他支出</w:t>
      </w:r>
      <w:r>
        <w:rPr>
          <w:rFonts w:hint="eastAsia" w:ascii="仿宋_GB2312" w:eastAsia="仿宋_GB2312" w:cs="仿宋_GB2312"/>
          <w:kern w:val="0"/>
          <w:sz w:val="32"/>
          <w:szCs w:val="32"/>
          <w:lang w:val="en-US" w:eastAsia="zh-CN"/>
        </w:rPr>
        <w:t>104.69</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val="en-US" w:eastAsia="zh-CN"/>
        </w:rPr>
        <w:t>全县引进高层次人才生活补贴发放</w:t>
      </w:r>
      <w:r>
        <w:rPr>
          <w:rFonts w:hint="eastAsia" w:ascii="仿宋_GB2312" w:eastAsia="仿宋_GB2312" w:cs="仿宋_GB2312"/>
          <w:kern w:val="0"/>
          <w:sz w:val="32"/>
          <w:szCs w:val="32"/>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县委组织部</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1024.81</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增加32.52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增长3</w:t>
      </w:r>
      <w:r>
        <w:rPr>
          <w:rFonts w:ascii="仿宋" w:hAnsi="仿宋" w:eastAsia="仿宋" w:cs="仿宋"/>
          <w:sz w:val="32"/>
          <w:u w:color="auto"/>
        </w:rPr>
        <w:t>.28%</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645.26</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379.54</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县委组织部</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1288.82</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1024.81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79.5</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eastAsia="仿宋"/>
          <w:color w:val="FF0000"/>
          <w:highlight w:val="none"/>
          <w:lang w:val="en-US" w:eastAsia="zh-CN"/>
        </w:rPr>
      </w:pPr>
      <w:r>
        <w:rPr>
          <w:rFonts w:hint="eastAsia" w:ascii="仿宋" w:hAnsi="仿宋" w:eastAsia="仿宋"/>
          <w:sz w:val="32"/>
          <w:szCs w:val="32"/>
          <w:highlight w:val="none"/>
          <w:lang w:val="en-US" w:eastAsia="zh-CN"/>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1195.11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829.14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69.38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原因是：财政资金短缺，</w:t>
      </w:r>
      <w:r>
        <w:rPr>
          <w:rFonts w:hint="eastAsia" w:ascii="仿宋" w:hAnsi="仿宋" w:eastAsia="仿宋" w:cs="仿宋"/>
          <w:color w:val="auto"/>
          <w:kern w:val="2"/>
          <w:sz w:val="32"/>
          <w:szCs w:val="32"/>
          <w:highlight w:val="none"/>
          <w:lang w:val="en-US" w:eastAsia="zh-CN" w:bidi="ar"/>
        </w:rPr>
        <w:t>未能及时支付。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主要用于本部门为保证日常运转发生的基本支出。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仿宋" w:hAnsi="仿宋" w:eastAsia="仿宋" w:cs="仿宋"/>
                <w:b/>
                <w:bCs/>
                <w:color w:val="auto"/>
                <w:sz w:val="18"/>
                <w:szCs w:val="18"/>
                <w:highlight w:val="none"/>
                <w:lang w:val="en-US" w:eastAsia="zh-CN"/>
              </w:rPr>
              <w:t>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color w:val="auto"/>
                <w:sz w:val="21"/>
                <w:szCs w:val="21"/>
                <w:highlight w:val="none"/>
                <w:lang w:val="en-US" w:eastAsia="zh-CN"/>
              </w:rPr>
              <w:t>职工工会费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仿宋" w:hAnsi="仿宋" w:eastAsia="仿宋" w:cs="仿宋"/>
                <w:b/>
                <w:bCs/>
                <w:color w:val="auto"/>
                <w:sz w:val="18"/>
                <w:szCs w:val="18"/>
                <w:highlight w:val="none"/>
                <w:lang w:val="en-US" w:eastAsia="zh-CN"/>
              </w:rPr>
              <w:t>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556.38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594.45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106.84%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主要用于本部门为保证日常运转发生的基本支出。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仿宋" w:hAnsi="仿宋" w:eastAsia="仿宋" w:cs="仿宋"/>
                <w:b/>
                <w:bCs/>
                <w:color w:val="auto"/>
                <w:sz w:val="18"/>
                <w:szCs w:val="18"/>
                <w:highlight w:val="none"/>
                <w:lang w:val="en-US" w:eastAsia="zh-CN"/>
              </w:rPr>
              <w:t>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144.27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662.09%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主要用于本部门为保证日常运转发生的基本支出。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仿宋" w:hAnsi="仿宋" w:eastAsia="仿宋" w:cs="仿宋"/>
                <w:b/>
                <w:bCs/>
                <w:color w:val="auto"/>
                <w:sz w:val="18"/>
                <w:szCs w:val="18"/>
                <w:highlight w:val="none"/>
                <w:lang w:val="en-US" w:eastAsia="zh-CN"/>
              </w:rPr>
              <w:t>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91.48%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主要用于本部门为保证日常运转发生的基本支出。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仿宋" w:hAnsi="仿宋" w:eastAsia="仿宋" w:cs="仿宋"/>
                <w:b/>
                <w:bCs/>
                <w:color w:val="auto"/>
                <w:sz w:val="18"/>
                <w:szCs w:val="18"/>
                <w:highlight w:val="none"/>
                <w:lang w:val="en-US" w:eastAsia="zh-CN"/>
              </w:rPr>
              <w:t>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公务员事务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主要用于公务员局为保证日常运转发生的基本支出。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仿宋" w:hAnsi="仿宋" w:eastAsia="仿宋" w:cs="仿宋"/>
                <w:b/>
                <w:bCs/>
                <w:color w:val="auto"/>
                <w:sz w:val="18"/>
                <w:szCs w:val="18"/>
                <w:highlight w:val="none"/>
                <w:lang w:val="en-US" w:eastAsia="zh-CN"/>
              </w:rPr>
              <w:t>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其他组织事务支出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555.65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44.59%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主要用于本部门为保证日常运转发生的基本支出。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仿宋" w:hAnsi="仿宋" w:eastAsia="仿宋" w:cs="仿宋"/>
                <w:b/>
                <w:bCs/>
                <w:color w:val="auto"/>
                <w:sz w:val="18"/>
                <w:szCs w:val="18"/>
                <w:highlight w:val="none"/>
                <w:lang w:val="en-US" w:eastAsia="zh-CN"/>
              </w:rPr>
              <w:t>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1195.11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829.14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53.28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51.09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95.89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53.28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仿宋" w:hAnsi="仿宋" w:eastAsia="仿宋" w:cs="仿宋"/>
                <w:b/>
                <w:bCs/>
                <w:color w:val="auto"/>
                <w:sz w:val="21"/>
                <w:szCs w:val="21"/>
                <w:highlight w:val="none"/>
                <w:lang w:val="en-US" w:eastAsia="zh-CN"/>
              </w:rPr>
              <w:t>主要用于本部门职工缴纳机关事业单位基本养老保险缴费。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仿宋" w:hAnsi="仿宋" w:eastAsia="仿宋" w:cs="仿宋"/>
                <w:b/>
                <w:bCs/>
                <w:color w:val="auto"/>
                <w:sz w:val="18"/>
                <w:szCs w:val="18"/>
                <w:highlight w:val="none"/>
                <w:lang w:val="en-US" w:eastAsia="zh-CN"/>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53.28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0.45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原因是：根据上级工作指示追加经费。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2130152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对高校毕业生到基层任职补助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用于高校毕业生到村任职补助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40.43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39.44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97.55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40.43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主要用于本部门及所属事业单位在职人员按规定的比例计缴的住房公积金。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40.43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县委组织部</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645.26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598.52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46.74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586.85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人员调整较快。</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135.14万元，30102津贴补贴146.4万元，30103奖金169.44万元，30106伙食补助费6.15万元，30107绩效工资7.05万元，30108机关事业单位基本养老保险缴费51.09万元，30110职工基本医疗保险缴费21.1万元，30112其他社会保障缴费0.91万元，30113住房公积金39.44万元，30199其他工资福利支出9.08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46.74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99.99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主要原因是：根据工作实际</w:t>
      </w:r>
      <w:r>
        <w:rPr>
          <w:rFonts w:hint="eastAsia" w:ascii="仿宋" w:hAnsi="仿宋" w:eastAsia="仿宋" w:cs="仿宋"/>
          <w:color w:val="auto"/>
          <w:kern w:val="2"/>
          <w:sz w:val="32"/>
          <w:szCs w:val="32"/>
          <w:highlight w:val="none"/>
          <w:lang w:val="en-US" w:eastAsia="zh-CN" w:bidi="ar"/>
        </w:rPr>
        <w:t>需要。</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30201办公费2.41万元，30205水费0.01万元，30206电费0.03万元，30207邮电费5.15万元，30211差旅费6.64万元，30228工会经费6.66万元，30231公务车运行维护经费0.21万元，30239其他交通费用25.62万元。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11.67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117.6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根据工作实际需要。</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30305生活补助11.62万元，30399其他对个人和家庭的补助0.05万元。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无此项资金。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无此项资金。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无此项资金。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val="en-US" w:eastAsia="zh-CN"/>
        </w:rPr>
        <w:t>县委组织部</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lang w:val="en-US" w:eastAsia="zh-CN"/>
        </w:rPr>
        <w:t>县委组织部</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1.62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23.82</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下降2.73</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财政资金短缺，未能及时支付。</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0.8</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0.82</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left="-10" w:leftChars="0" w:firstLine="640" w:firstLineChars="0"/>
        <w:jc w:val="left"/>
        <w:rPr>
          <w:rFonts w:hint="eastAsia" w:ascii="仿宋_GB2312" w:hAnsi="Times New Roman" w:eastAsia="仿宋_GB2312" w:cs="Times New Roman"/>
          <w:color w:val="FF0000"/>
          <w:sz w:val="32"/>
          <w:szCs w:val="32"/>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原因是：本单位无相关支出，</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本单位无相关支出。</w:t>
      </w:r>
    </w:p>
    <w:p>
      <w:pPr>
        <w:numPr>
          <w:ilvl w:val="0"/>
          <w:numId w:val="0"/>
        </w:numPr>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val="en-US" w:eastAsia="zh-CN"/>
        </w:rPr>
        <w:t>0.8</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0.8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u w:color="auto"/>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老年活动中心</w:t>
      </w:r>
      <w:r>
        <w:rPr>
          <w:rFonts w:hint="eastAsia" w:ascii="仿宋" w:hAnsi="仿宋" w:eastAsia="仿宋" w:cs="仿宋"/>
          <w:sz w:val="32"/>
          <w:szCs w:val="32"/>
          <w:highlight w:val="none"/>
        </w:rPr>
        <w:t>所属单位开支财政拨款的公务用车保有量为</w:t>
      </w:r>
      <w:r>
        <w:rPr>
          <w:rFonts w:hint="eastAsia" w:ascii="仿宋" w:hAnsi="仿宋" w:eastAsia="仿宋" w:cs="仿宋"/>
          <w:sz w:val="32"/>
          <w:u w:color="auto"/>
          <w:lang w:val="en-US" w:eastAsia="zh-CN"/>
        </w:rPr>
        <w:t>1</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val="en-US" w:eastAsia="zh-CN"/>
        </w:rPr>
        <w:t>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0.8</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0.82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13.67</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下降2.69</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主要原因是：财政资金短缺，未能及时支付。</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13</w:t>
      </w:r>
      <w:r>
        <w:rPr>
          <w:rFonts w:hint="eastAsia" w:ascii="仿宋" w:hAnsi="仿宋" w:eastAsia="仿宋" w:cs="仿宋"/>
          <w:sz w:val="32"/>
          <w:szCs w:val="32"/>
          <w:highlight w:val="none"/>
        </w:rPr>
        <w:t>次，人次</w:t>
      </w:r>
      <w:r>
        <w:rPr>
          <w:rFonts w:ascii="仿宋" w:hAnsi="仿宋" w:eastAsia="仿宋" w:cs="仿宋"/>
          <w:sz w:val="32"/>
          <w:szCs w:val="32"/>
          <w:highlight w:val="none"/>
        </w:rPr>
        <w:t>100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autoSpaceDE w:val="0"/>
        <w:autoSpaceDN w:val="0"/>
        <w:adjustRightInd w:val="0"/>
        <w:spacing w:line="560" w:lineRule="exact"/>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46.74</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17.55</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60.12</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培训业务量增加，</w:t>
      </w:r>
      <w:r>
        <w:rPr>
          <w:rFonts w:hint="eastAsia" w:ascii="仿宋_GB2312" w:eastAsia="仿宋_GB2312" w:cs="仿宋_GB2312"/>
          <w:kern w:val="0"/>
          <w:sz w:val="32"/>
          <w:szCs w:val="32"/>
        </w:rPr>
        <w:t>办公设施设备购置经费</w:t>
      </w:r>
      <w:r>
        <w:rPr>
          <w:rFonts w:hint="eastAsia" w:ascii="仿宋_GB2312" w:eastAsia="仿宋_GB2312" w:cs="仿宋_GB2312"/>
          <w:kern w:val="0"/>
          <w:sz w:val="32"/>
          <w:szCs w:val="32"/>
          <w:lang w:val="en-US" w:eastAsia="zh-CN"/>
        </w:rPr>
        <w:t>增加</w:t>
      </w:r>
      <w:r>
        <w:rPr>
          <w:rFonts w:hint="eastAsia" w:ascii="仿宋_GB2312" w:eastAsia="仿宋_GB2312" w:cs="仿宋_GB2312"/>
          <w:kern w:val="0"/>
          <w:sz w:val="32"/>
          <w:szCs w:val="32"/>
        </w:rPr>
        <w:t>、资产运行维护支出</w:t>
      </w:r>
      <w:r>
        <w:rPr>
          <w:rFonts w:hint="eastAsia" w:ascii="仿宋_GB2312" w:eastAsia="仿宋_GB2312" w:cs="仿宋_GB2312"/>
          <w:kern w:val="0"/>
          <w:sz w:val="32"/>
          <w:szCs w:val="32"/>
          <w:lang w:val="en-US" w:eastAsia="zh-CN"/>
        </w:rPr>
        <w:t>增多</w:t>
      </w:r>
      <w:r>
        <w:rPr>
          <w:rFonts w:hint="eastAsia" w:ascii="仿宋_GB2312" w:eastAsia="仿宋_GB2312" w:cs="仿宋_GB2312"/>
          <w:kern w:val="0"/>
          <w:sz w:val="32"/>
          <w:szCs w:val="32"/>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627.41</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61.22</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组织部</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627.41</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_GB2312" w:hAnsi="仿宋_GB2312" w:eastAsia="仿宋_GB2312" w:cs="仿宋_GB2312"/>
          <w:kern w:val="0"/>
          <w:sz w:val="32"/>
          <w:szCs w:val="32"/>
          <w:highlight w:val="none"/>
        </w:rPr>
        <w:t>从评价情况来看</w:t>
      </w:r>
      <w:r>
        <w:rPr>
          <w:rFonts w:hint="eastAsia" w:ascii="仿宋_GB2312" w:hAnsi="仿宋_GB2312" w:eastAsia="仿宋_GB2312" w:cs="仿宋_GB2312"/>
          <w:color w:val="auto"/>
          <w:sz w:val="32"/>
          <w:szCs w:val="32"/>
          <w:highlight w:val="none"/>
          <w:u w:val="none"/>
        </w:rPr>
        <w:t>本部门能认真履行职责，做好统筹协调、工作经费及时落实到位，保证了各项工作的按时、有序开展；业务管理和财务管理制度比较健全，并能得到贯彻执行，</w:t>
      </w:r>
      <w:r>
        <w:rPr>
          <w:rFonts w:hint="eastAsia" w:ascii="仿宋_GB2312" w:hAnsi="仿宋_GB2312" w:eastAsia="仿宋_GB2312" w:cs="仿宋_GB2312"/>
          <w:color w:val="auto"/>
          <w:kern w:val="0"/>
          <w:sz w:val="32"/>
          <w:szCs w:val="32"/>
          <w:highlight w:val="none"/>
          <w:u w:val="none"/>
        </w:rPr>
        <w:t>整体支出绩效评价效果较好，达到了预期</w:t>
      </w:r>
      <w:r>
        <w:rPr>
          <w:rFonts w:hint="eastAsia" w:ascii="仿宋_GB2312" w:hAnsi="仿宋_GB2312" w:eastAsia="仿宋_GB2312" w:cs="仿宋_GB2312"/>
          <w:color w:val="auto"/>
          <w:sz w:val="32"/>
          <w:szCs w:val="32"/>
          <w:highlight w:val="none"/>
          <w:u w:val="none"/>
        </w:rPr>
        <w:t>目标。</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我部门根据年初设定的绩效目标，老年大学工作经费自评得分为</w:t>
      </w:r>
      <w:r>
        <w:rPr>
          <w:rFonts w:hint="eastAsia" w:ascii="仿宋_GB2312" w:hAnsi="仿宋_GB2312" w:eastAsia="仿宋_GB2312" w:cs="仿宋_GB2312"/>
          <w:color w:val="auto"/>
          <w:sz w:val="32"/>
          <w:szCs w:val="32"/>
          <w:highlight w:val="none"/>
          <w:u w:val="none"/>
          <w:lang w:val="en-US" w:eastAsia="zh-CN"/>
        </w:rPr>
        <w:t>89.83</w:t>
      </w:r>
      <w:r>
        <w:rPr>
          <w:rFonts w:hint="eastAsia" w:ascii="仿宋_GB2312" w:hAnsi="仿宋_GB2312" w:eastAsia="仿宋_GB2312" w:cs="仿宋_GB2312"/>
          <w:color w:val="auto"/>
          <w:sz w:val="32"/>
          <w:szCs w:val="32"/>
          <w:highlight w:val="none"/>
          <w:u w:val="none"/>
        </w:rPr>
        <w:t>分。发现的主要问题及原因：</w:t>
      </w:r>
      <w:r>
        <w:rPr>
          <w:rFonts w:hint="eastAsia" w:ascii="仿宋_GB2312" w:hAnsi="仿宋_GB2312" w:eastAsia="仿宋_GB2312" w:cs="仿宋_GB2312"/>
          <w:color w:val="auto"/>
          <w:sz w:val="32"/>
          <w:szCs w:val="32"/>
          <w:highlight w:val="none"/>
          <w:u w:val="none"/>
          <w:lang w:val="en-US" w:eastAsia="zh-CN"/>
        </w:rPr>
        <w:t>按实际支付工程款</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加强预算编制</w:t>
      </w:r>
      <w:r>
        <w:rPr>
          <w:rFonts w:hint="eastAsia" w:ascii="仿宋_GB2312" w:hAnsi="仿宋_GB2312" w:eastAsia="仿宋_GB2312" w:cs="仿宋_GB2312"/>
          <w:color w:val="auto"/>
          <w:sz w:val="32"/>
          <w:szCs w:val="32"/>
          <w:highlight w:val="none"/>
          <w:u w:val="none"/>
        </w:rPr>
        <w:t>。引进人才生活补贴项目自评得分为</w:t>
      </w:r>
      <w:r>
        <w:rPr>
          <w:rFonts w:hint="eastAsia" w:ascii="仿宋_GB2312" w:hAnsi="仿宋_GB2312" w:eastAsia="仿宋_GB2312" w:cs="仿宋_GB2312"/>
          <w:color w:val="auto"/>
          <w:sz w:val="32"/>
          <w:szCs w:val="32"/>
          <w:highlight w:val="none"/>
          <w:u w:val="none"/>
          <w:lang w:val="en-US" w:eastAsia="zh-CN"/>
        </w:rPr>
        <w:t>99.84</w:t>
      </w:r>
      <w:r>
        <w:rPr>
          <w:rFonts w:hint="eastAsia" w:ascii="仿宋_GB2312" w:hAnsi="仿宋_GB2312" w:eastAsia="仿宋_GB2312" w:cs="仿宋_GB2312"/>
          <w:color w:val="auto"/>
          <w:sz w:val="32"/>
          <w:szCs w:val="32"/>
          <w:highlight w:val="none"/>
          <w:u w:val="none"/>
        </w:rPr>
        <w:t>分。发现的主要问题及原因：</w:t>
      </w:r>
      <w:r>
        <w:rPr>
          <w:rFonts w:hint="eastAsia" w:ascii="仿宋_GB2312" w:hAnsi="仿宋_GB2312" w:eastAsia="仿宋_GB2312" w:cs="仿宋_GB2312"/>
          <w:color w:val="auto"/>
          <w:sz w:val="32"/>
          <w:szCs w:val="32"/>
          <w:highlight w:val="none"/>
          <w:u w:val="none"/>
          <w:lang w:val="en-US" w:eastAsia="zh-CN"/>
        </w:rPr>
        <w:t>按实际支付。</w:t>
      </w:r>
      <w:r>
        <w:rPr>
          <w:rFonts w:hint="eastAsia" w:ascii="仿宋_GB2312" w:hAnsi="仿宋_GB2312" w:eastAsia="仿宋_GB2312" w:cs="仿宋_GB2312"/>
          <w:color w:val="auto"/>
          <w:sz w:val="32"/>
          <w:szCs w:val="32"/>
          <w:highlight w:val="none"/>
          <w:u w:val="none"/>
        </w:rPr>
        <w:t>公务员人事档案数字化系统经费项目自评得分为</w:t>
      </w:r>
      <w:r>
        <w:rPr>
          <w:rFonts w:hint="eastAsia" w:ascii="仿宋_GB2312" w:hAnsi="仿宋_GB2312" w:eastAsia="仿宋_GB2312" w:cs="仿宋_GB2312"/>
          <w:color w:val="auto"/>
          <w:sz w:val="32"/>
          <w:szCs w:val="32"/>
          <w:highlight w:val="none"/>
          <w:u w:val="none"/>
          <w:lang w:val="en-US" w:eastAsia="zh-CN"/>
        </w:rPr>
        <w:t>92.71</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项目已按时完成，财政资金短缺未能及时支付。</w:t>
      </w:r>
      <w:r>
        <w:rPr>
          <w:rFonts w:hint="eastAsia" w:ascii="仿宋_GB2312" w:hAnsi="仿宋_GB2312" w:eastAsia="仿宋_GB2312" w:cs="仿宋_GB2312"/>
          <w:color w:val="auto"/>
          <w:sz w:val="32"/>
          <w:szCs w:val="32"/>
          <w:highlight w:val="none"/>
          <w:u w:val="none"/>
        </w:rPr>
        <w:t>基层组织建设经费项目自评得分为</w:t>
      </w:r>
      <w:r>
        <w:rPr>
          <w:rFonts w:hint="eastAsia" w:ascii="仿宋_GB2312" w:hAnsi="仿宋_GB2312" w:eastAsia="仿宋_GB2312" w:cs="仿宋_GB2312"/>
          <w:color w:val="auto"/>
          <w:sz w:val="32"/>
          <w:szCs w:val="32"/>
          <w:highlight w:val="none"/>
          <w:u w:val="none"/>
          <w:lang w:val="en-US" w:eastAsia="zh-CN"/>
        </w:rPr>
        <w:t>82.38</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项目已按时完成，财政资金短缺未能及时支付。</w:t>
      </w:r>
      <w:r>
        <w:rPr>
          <w:rFonts w:hint="eastAsia" w:ascii="仿宋_GB2312" w:hAnsi="仿宋_GB2312" w:eastAsia="仿宋_GB2312" w:cs="仿宋_GB2312"/>
          <w:color w:val="auto"/>
          <w:sz w:val="32"/>
          <w:szCs w:val="32"/>
          <w:highlight w:val="none"/>
          <w:u w:val="none"/>
        </w:rPr>
        <w:t>组织工作经费项目自评得分为</w:t>
      </w:r>
      <w:r>
        <w:rPr>
          <w:rFonts w:hint="eastAsia" w:ascii="仿宋_GB2312" w:hAnsi="仿宋_GB2312" w:eastAsia="仿宋_GB2312" w:cs="仿宋_GB2312"/>
          <w:color w:val="auto"/>
          <w:sz w:val="32"/>
          <w:szCs w:val="32"/>
          <w:highlight w:val="none"/>
          <w:u w:val="none"/>
          <w:lang w:val="en-US" w:eastAsia="zh-CN"/>
        </w:rPr>
        <w:t>100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一报告两评议工作经费项目自评得分为</w:t>
      </w:r>
      <w:r>
        <w:rPr>
          <w:rFonts w:hint="eastAsia" w:ascii="仿宋_GB2312" w:hAnsi="仿宋_GB2312" w:eastAsia="仿宋_GB2312" w:cs="仿宋_GB2312"/>
          <w:color w:val="auto"/>
          <w:sz w:val="32"/>
          <w:szCs w:val="32"/>
          <w:highlight w:val="none"/>
          <w:u w:val="none"/>
          <w:lang w:val="en-US" w:eastAsia="zh-CN"/>
        </w:rPr>
        <w:t>92.7</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项目绩效方面设置不够精细，</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加强项目绩效编制。</w:t>
      </w:r>
      <w:r>
        <w:rPr>
          <w:rFonts w:hint="eastAsia" w:ascii="仿宋_GB2312" w:hAnsi="仿宋_GB2312" w:eastAsia="仿宋_GB2312" w:cs="仿宋_GB2312"/>
          <w:color w:val="auto"/>
          <w:sz w:val="32"/>
          <w:szCs w:val="32"/>
          <w:highlight w:val="none"/>
          <w:u w:val="none"/>
        </w:rPr>
        <w:t>“党建云”智慧视频会议系统运行经费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89.55</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新公务员面试及初任培训工作经费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87.68</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自治县党政领导班子和领导干部经济社会发展实绩考核工作经费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89.99</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老年活动中心工作经费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100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党支部组织生活费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项目已按时完成，未能按时支付；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加强支出进度。</w:t>
      </w:r>
      <w:r>
        <w:rPr>
          <w:rFonts w:hint="eastAsia" w:ascii="仿宋_GB2312" w:hAnsi="仿宋_GB2312" w:eastAsia="仿宋_GB2312" w:cs="仿宋_GB2312"/>
          <w:color w:val="auto"/>
          <w:sz w:val="32"/>
          <w:szCs w:val="32"/>
          <w:highlight w:val="none"/>
          <w:u w:val="none"/>
        </w:rPr>
        <w:t>非公党工委工作经费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100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乡镇、县直单位领导班子和领导干部考察工作经费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100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干部人事档案库房建设及日常维护经费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98.68</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大组工网运行维护经费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90.18</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2021年村两委换届选举工作经费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93.94</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关工委工作经费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94.14</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乡镇党代会年会工作经费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80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财政资金短缺，未能及时支付；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加强财政收入。</w:t>
      </w:r>
      <w:r>
        <w:rPr>
          <w:rFonts w:hint="eastAsia" w:ascii="仿宋_GB2312" w:hAnsi="仿宋_GB2312" w:eastAsia="仿宋_GB2312" w:cs="仿宋_GB2312"/>
          <w:color w:val="auto"/>
          <w:sz w:val="32"/>
          <w:szCs w:val="32"/>
          <w:highlight w:val="none"/>
          <w:u w:val="none"/>
        </w:rPr>
        <w:t>干部人事档案经费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100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征兵工作经费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100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全区村“两委”干部大培训经费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财政资金短缺，未能及时支付；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加强财政收入。</w:t>
      </w:r>
      <w:r>
        <w:rPr>
          <w:rFonts w:hint="eastAsia" w:ascii="仿宋_GB2312" w:hAnsi="仿宋_GB2312" w:eastAsia="仿宋_GB2312" w:cs="仿宋_GB2312"/>
          <w:color w:val="auto"/>
          <w:sz w:val="32"/>
          <w:szCs w:val="32"/>
          <w:highlight w:val="none"/>
          <w:u w:val="none"/>
        </w:rPr>
        <w:t>环江毛南族自治县驻村工作队经费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89.44</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财政统一下指标到乡镇。</w:t>
      </w:r>
      <w:r>
        <w:rPr>
          <w:rFonts w:hint="eastAsia" w:ascii="仿宋_GB2312" w:hAnsi="仿宋_GB2312" w:eastAsia="仿宋_GB2312" w:cs="仿宋_GB2312"/>
          <w:color w:val="auto"/>
          <w:sz w:val="32"/>
          <w:szCs w:val="32"/>
          <w:highlight w:val="none"/>
          <w:u w:val="none"/>
        </w:rPr>
        <w:t>党员干部现代远程教育工作经费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94.01</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全县关爱党员活动经费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财政资金短缺，未能及时支付；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加强财政收入。</w:t>
      </w:r>
      <w:r>
        <w:rPr>
          <w:rFonts w:hint="eastAsia" w:ascii="仿宋_GB2312" w:hAnsi="仿宋_GB2312" w:eastAsia="仿宋_GB2312" w:cs="仿宋_GB2312"/>
          <w:color w:val="auto"/>
          <w:sz w:val="32"/>
          <w:szCs w:val="32"/>
          <w:highlight w:val="none"/>
          <w:u w:val="none"/>
        </w:rPr>
        <w:t>人才工作经费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99.95</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拨付离退休干部党支部书记及委员工作补助经费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98.95</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拨防控工作经费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100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全区三级组织部信息化重点工作统筹项目经费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95.02</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广西大组工网优化改造经费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项目未按时完成，未能及时支付；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加强项目实施进度。</w:t>
      </w:r>
      <w:r>
        <w:rPr>
          <w:rFonts w:hint="eastAsia" w:ascii="仿宋_GB2312" w:hAnsi="仿宋_GB2312" w:eastAsia="仿宋_GB2312" w:cs="仿宋_GB2312"/>
          <w:color w:val="auto"/>
          <w:sz w:val="32"/>
          <w:szCs w:val="32"/>
          <w:highlight w:val="none"/>
          <w:u w:val="none"/>
        </w:rPr>
        <w:t>春节慰问经费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97.41</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老干部管理工作经费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95.05</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乡村振兴工作经费</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99.47</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发现的主要问题及原因：</w:t>
      </w:r>
      <w:r>
        <w:rPr>
          <w:rFonts w:hint="eastAsia" w:ascii="仿宋_GB2312" w:hAnsi="仿宋_GB2312" w:eastAsia="仿宋_GB2312" w:cs="仿宋_GB2312"/>
          <w:color w:val="auto"/>
          <w:sz w:val="32"/>
          <w:szCs w:val="32"/>
          <w:highlight w:val="none"/>
          <w:u w:val="none"/>
          <w:lang w:val="en-US" w:eastAsia="zh-CN"/>
        </w:rPr>
        <w:t>项目已按时完成，按实际使用资金支付；</w:t>
      </w:r>
      <w:r>
        <w:rPr>
          <w:rFonts w:hint="eastAsia" w:ascii="仿宋_GB2312" w:hAnsi="仿宋_GB2312" w:eastAsia="仿宋_GB2312" w:cs="仿宋_GB2312"/>
          <w:color w:val="auto"/>
          <w:sz w:val="32"/>
          <w:szCs w:val="32"/>
          <w:highlight w:val="none"/>
          <w:u w:val="none"/>
        </w:rPr>
        <w:t>下一步改进措施：</w:t>
      </w:r>
      <w:r>
        <w:rPr>
          <w:rFonts w:hint="eastAsia" w:ascii="仿宋_GB2312" w:hAnsi="仿宋_GB2312" w:eastAsia="仿宋_GB2312" w:cs="仿宋_GB2312"/>
          <w:color w:val="auto"/>
          <w:sz w:val="32"/>
          <w:szCs w:val="32"/>
          <w:highlight w:val="none"/>
          <w:u w:val="none"/>
          <w:lang w:val="en-US" w:eastAsia="zh-CN"/>
        </w:rPr>
        <w:t>加强项预算编制。</w:t>
      </w:r>
      <w:r>
        <w:rPr>
          <w:rFonts w:hint="eastAsia" w:ascii="仿宋_GB2312" w:hAnsi="仿宋_GB2312" w:eastAsia="仿宋_GB2312" w:cs="仿宋_GB2312"/>
          <w:color w:val="auto"/>
          <w:sz w:val="32"/>
          <w:szCs w:val="32"/>
          <w:highlight w:val="none"/>
          <w:u w:val="none"/>
        </w:rPr>
        <w:t>奖励性补贴</w:t>
      </w:r>
      <w:r>
        <w:rPr>
          <w:rFonts w:hint="eastAsia" w:ascii="仿宋_GB2312" w:hAnsi="仿宋_GB2312" w:eastAsia="仿宋_GB2312" w:cs="仿宋_GB2312"/>
          <w:color w:val="auto"/>
          <w:sz w:val="32"/>
          <w:szCs w:val="32"/>
          <w:highlight w:val="none"/>
          <w:u w:val="none"/>
          <w:lang w:val="en-US" w:eastAsia="zh-CN"/>
        </w:rPr>
        <w:t>项</w:t>
      </w:r>
      <w:r>
        <w:rPr>
          <w:rFonts w:hint="eastAsia" w:ascii="仿宋_GB2312" w:hAnsi="仿宋_GB2312" w:eastAsia="仿宋_GB2312" w:cs="仿宋_GB2312"/>
          <w:color w:val="auto"/>
          <w:sz w:val="32"/>
          <w:szCs w:val="32"/>
          <w:highlight w:val="none"/>
          <w:u w:val="none"/>
        </w:rPr>
        <w:t>目自评得分为</w:t>
      </w:r>
      <w:r>
        <w:rPr>
          <w:rFonts w:hint="eastAsia" w:ascii="仿宋_GB2312" w:hAnsi="仿宋_GB2312" w:eastAsia="仿宋_GB2312" w:cs="仿宋_GB2312"/>
          <w:color w:val="auto"/>
          <w:sz w:val="32"/>
          <w:szCs w:val="32"/>
          <w:highlight w:val="none"/>
          <w:u w:val="none"/>
          <w:lang w:val="en-US" w:eastAsia="zh-CN"/>
        </w:rPr>
        <w:t>100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p>
    <w:p>
      <w:pPr>
        <w:jc w:val="center"/>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bookmarkStart w:id="6" w:name="_GoBack"/>
      <w:bookmarkEnd w:id="6"/>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1F4C4"/>
    <w:multiLevelType w:val="singleLevel"/>
    <w:tmpl w:val="8A61F4C4"/>
    <w:lvl w:ilvl="0" w:tentative="0">
      <w:start w:val="1"/>
      <w:numFmt w:val="chineseCounting"/>
      <w:suff w:val="nothing"/>
      <w:lvlText w:val="（%1）"/>
      <w:lvlJc w:val="left"/>
      <w:pPr>
        <w:ind w:left="-10"/>
      </w:pPr>
      <w:rPr>
        <w:rFonts w:hint="eastAsia"/>
        <w:color w:val="auto"/>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F7765B"/>
    <w:rsid w:val="020C171D"/>
    <w:rsid w:val="0216715F"/>
    <w:rsid w:val="02E0291A"/>
    <w:rsid w:val="04E54546"/>
    <w:rsid w:val="05992762"/>
    <w:rsid w:val="07B0770E"/>
    <w:rsid w:val="0801465D"/>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1F985E4F"/>
    <w:rsid w:val="1FAD7985"/>
    <w:rsid w:val="215E639F"/>
    <w:rsid w:val="21EC3183"/>
    <w:rsid w:val="225E72CD"/>
    <w:rsid w:val="23BB2C84"/>
    <w:rsid w:val="246E2F77"/>
    <w:rsid w:val="254B4E2B"/>
    <w:rsid w:val="28200366"/>
    <w:rsid w:val="283D7C94"/>
    <w:rsid w:val="29480E03"/>
    <w:rsid w:val="2983634D"/>
    <w:rsid w:val="2A10628B"/>
    <w:rsid w:val="2B827D0F"/>
    <w:rsid w:val="2BB02055"/>
    <w:rsid w:val="2C575A56"/>
    <w:rsid w:val="2E5E2370"/>
    <w:rsid w:val="2F257714"/>
    <w:rsid w:val="2F3275E5"/>
    <w:rsid w:val="2FB90F19"/>
    <w:rsid w:val="30AA08EF"/>
    <w:rsid w:val="30D23D1C"/>
    <w:rsid w:val="30D729C6"/>
    <w:rsid w:val="31221CF5"/>
    <w:rsid w:val="31400178"/>
    <w:rsid w:val="321E3342"/>
    <w:rsid w:val="327759C8"/>
    <w:rsid w:val="33185FE3"/>
    <w:rsid w:val="34EE2E36"/>
    <w:rsid w:val="36777241"/>
    <w:rsid w:val="38A951DB"/>
    <w:rsid w:val="38B31605"/>
    <w:rsid w:val="39003F4F"/>
    <w:rsid w:val="3C07002B"/>
    <w:rsid w:val="3D0D152A"/>
    <w:rsid w:val="3DF62756"/>
    <w:rsid w:val="3F1B7587"/>
    <w:rsid w:val="3F454CFA"/>
    <w:rsid w:val="41966AF4"/>
    <w:rsid w:val="41E57B4F"/>
    <w:rsid w:val="432F26F6"/>
    <w:rsid w:val="43880F63"/>
    <w:rsid w:val="441C5A6F"/>
    <w:rsid w:val="44C44FCC"/>
    <w:rsid w:val="44CC7369"/>
    <w:rsid w:val="457F5108"/>
    <w:rsid w:val="45867E22"/>
    <w:rsid w:val="46951B6B"/>
    <w:rsid w:val="49A34401"/>
    <w:rsid w:val="49A352FD"/>
    <w:rsid w:val="4A3E30AB"/>
    <w:rsid w:val="4AC14DAC"/>
    <w:rsid w:val="4D154C85"/>
    <w:rsid w:val="4EC8553A"/>
    <w:rsid w:val="508F4E24"/>
    <w:rsid w:val="51461E90"/>
    <w:rsid w:val="51463753"/>
    <w:rsid w:val="52553A93"/>
    <w:rsid w:val="53521F8B"/>
    <w:rsid w:val="539F53F8"/>
    <w:rsid w:val="53E22F47"/>
    <w:rsid w:val="54522FF8"/>
    <w:rsid w:val="54AB3A77"/>
    <w:rsid w:val="55450629"/>
    <w:rsid w:val="56692963"/>
    <w:rsid w:val="568B0F48"/>
    <w:rsid w:val="5786217B"/>
    <w:rsid w:val="57CF320F"/>
    <w:rsid w:val="59337A15"/>
    <w:rsid w:val="59541E2A"/>
    <w:rsid w:val="59810274"/>
    <w:rsid w:val="5CA96A00"/>
    <w:rsid w:val="5CF730BC"/>
    <w:rsid w:val="5E5F0DCE"/>
    <w:rsid w:val="5FA40A7B"/>
    <w:rsid w:val="5FD56D29"/>
    <w:rsid w:val="5FEC7F3F"/>
    <w:rsid w:val="60F74BC3"/>
    <w:rsid w:val="617D3BF8"/>
    <w:rsid w:val="61841F6A"/>
    <w:rsid w:val="623007A9"/>
    <w:rsid w:val="637D7558"/>
    <w:rsid w:val="644F19AC"/>
    <w:rsid w:val="65AA4920"/>
    <w:rsid w:val="67694F1E"/>
    <w:rsid w:val="69597934"/>
    <w:rsid w:val="6B964DDC"/>
    <w:rsid w:val="6BBB06E7"/>
    <w:rsid w:val="6C783074"/>
    <w:rsid w:val="6D9E65C6"/>
    <w:rsid w:val="6DA81947"/>
    <w:rsid w:val="6EB66DE2"/>
    <w:rsid w:val="6ED3075F"/>
    <w:rsid w:val="6F2A2D4B"/>
    <w:rsid w:val="6F8A0C1E"/>
    <w:rsid w:val="703F45D4"/>
    <w:rsid w:val="71596076"/>
    <w:rsid w:val="715D6546"/>
    <w:rsid w:val="71BE069E"/>
    <w:rsid w:val="73953409"/>
    <w:rsid w:val="73E069A3"/>
    <w:rsid w:val="753A1AD7"/>
    <w:rsid w:val="759C093F"/>
    <w:rsid w:val="76443C90"/>
    <w:rsid w:val="78104AA8"/>
    <w:rsid w:val="78E257C5"/>
    <w:rsid w:val="794B35BE"/>
    <w:rsid w:val="7B0A3A31"/>
    <w:rsid w:val="7B3360ED"/>
    <w:rsid w:val="7B5319F3"/>
    <w:rsid w:val="7BDF037E"/>
    <w:rsid w:val="7BF50948"/>
    <w:rsid w:val="7CE66A78"/>
    <w:rsid w:val="7D23564C"/>
    <w:rsid w:val="7D5E062D"/>
    <w:rsid w:val="7DF76CD8"/>
    <w:rsid w:val="7E6B7013"/>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98.52</c:v>
                </c:pt>
                <c:pt idx="1">
                  <c:v>98.52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2023-11-29T03:08:38Z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