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环江毛南族自治县公安局2022年度部门决算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环江毛南族自治县公安局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环江毛南族自治县公安局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环江毛南族自治县公安局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环江毛南族自治县公安局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环江县公安局担负着维护国家安全，维护全县社会治安秩序，保护公民的人身安全、人身自由和合法财产，保护公共财产，预防、制止和惩治违法犯罪活动的重要任务。历年来，全局民警在党委、政府和上级公安机关的坚强领导下，认真履行职责，扎实开展工作，有力维护了全县社会政治治安稳定，数次被县委、县政府和上级公安机关表彰奖励。</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环江县公安局内设机构2</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个，其中派出所11个（建制镇派出所6个，思恩、洛阳、水源、川山、东兴、明伦；建制乡派出所5个：大安、下南、驯乐、长美、龙岩，机关17个（刑事侦查大队、治安管理大队、经济犯罪侦查大队、禁毒大队、国内安全保卫大队、巡警大队、交警大队、网监大队、政工监督室、法制大队、指挥中心、情报信息中心、纪检监督室、警务保障室、看守所、拘留所、森林公安局,未设二级预算单位。</w:t>
      </w:r>
    </w:p>
    <w:p>
      <w:pPr>
        <w:spacing w:line="600" w:lineRule="exact"/>
        <w:ind w:firstLine="640" w:firstLineChars="200"/>
        <w:rPr>
          <w:rFonts w:hint="eastAsia" w:ascii="仿宋" w:hAnsi="仿宋" w:eastAsia="仿宋" w:cs="Times New Roman"/>
          <w:sz w:val="32"/>
          <w:szCs w:val="32"/>
        </w:rPr>
      </w:pPr>
      <w:r>
        <w:rPr>
          <w:rFonts w:hint="eastAsia" w:ascii="黑体" w:hAnsi="宋体" w:eastAsia="黑体" w:cs="Times New Roman"/>
          <w:sz w:val="32"/>
          <w:szCs w:val="32"/>
        </w:rPr>
        <w:t xml:space="preserve"> </w:t>
      </w:r>
      <w:r>
        <w:rPr>
          <w:rFonts w:hint="eastAsia" w:ascii="仿宋" w:hAnsi="仿宋" w:eastAsia="仿宋" w:cs="Times New Roman"/>
          <w:sz w:val="32"/>
          <w:szCs w:val="32"/>
        </w:rPr>
        <w:t>人员编制总数为25</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人，其中行政编制24</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人，事业编制2人，</w:t>
      </w:r>
      <w:bookmarkStart w:id="0" w:name="_Hlk95834993"/>
      <w:r>
        <w:rPr>
          <w:rFonts w:hint="eastAsia" w:ascii="仿宋" w:hAnsi="仿宋" w:eastAsia="仿宋" w:cs="Times New Roman"/>
          <w:sz w:val="32"/>
          <w:szCs w:val="32"/>
        </w:rPr>
        <w:t>机关后勤服务中心聘用人员控制数</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人</w:t>
      </w:r>
      <w:bookmarkEnd w:id="0"/>
      <w:r>
        <w:rPr>
          <w:rFonts w:hint="eastAsia" w:ascii="仿宋" w:hAnsi="仿宋" w:eastAsia="仿宋" w:cs="Times New Roman"/>
          <w:sz w:val="32"/>
          <w:szCs w:val="32"/>
        </w:rPr>
        <w:t>。实有财政供养人数25</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人，其中行政在职24</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人，事业在职2人，机关后勤服务中心聘用人员控制数</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人，离退休人员</w:t>
      </w:r>
      <w:r>
        <w:rPr>
          <w:rFonts w:hint="eastAsia" w:ascii="仿宋" w:hAnsi="仿宋" w:eastAsia="仿宋" w:cs="Times New Roman"/>
          <w:sz w:val="32"/>
          <w:szCs w:val="32"/>
          <w:lang w:val="en-US" w:eastAsia="zh-CN"/>
        </w:rPr>
        <w:t>62</w:t>
      </w:r>
      <w:r>
        <w:rPr>
          <w:rFonts w:hint="eastAsia" w:ascii="仿宋" w:hAnsi="仿宋" w:eastAsia="仿宋" w:cs="Times New Roman"/>
          <w:sz w:val="32"/>
          <w:szCs w:val="32"/>
        </w:rPr>
        <w:t>人（其中离休0人）。编外在职实有人数2</w:t>
      </w:r>
      <w:r>
        <w:rPr>
          <w:rFonts w:hint="eastAsia" w:ascii="仿宋" w:hAnsi="仿宋" w:eastAsia="仿宋" w:cs="Times New Roman"/>
          <w:sz w:val="32"/>
          <w:szCs w:val="32"/>
          <w:lang w:val="en-US" w:eastAsia="zh-CN"/>
        </w:rPr>
        <w:t>62</w:t>
      </w:r>
      <w:r>
        <w:rPr>
          <w:rFonts w:hint="eastAsia" w:ascii="仿宋" w:hAnsi="仿宋" w:eastAsia="仿宋" w:cs="Times New Roman"/>
          <w:sz w:val="32"/>
          <w:szCs w:val="32"/>
        </w:rPr>
        <w:t>人。</w:t>
      </w:r>
      <w:r>
        <w:rPr>
          <w:rFonts w:hint="eastAsia" w:ascii="仿宋" w:hAnsi="仿宋" w:eastAsia="仿宋" w:cs="Times New Roman"/>
          <w:sz w:val="32"/>
          <w:szCs w:val="32"/>
          <w:lang w:val="en-US" w:eastAsia="zh-CN"/>
        </w:rPr>
        <w:t>其中：</w:t>
      </w:r>
      <w:r>
        <w:rPr>
          <w:rFonts w:hint="eastAsia" w:ascii="仿宋" w:hAnsi="仿宋" w:eastAsia="仿宋" w:cs="Times New Roman"/>
          <w:sz w:val="32"/>
          <w:szCs w:val="32"/>
        </w:rPr>
        <w:t>警犬中队辅警人员</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人，巡特警</w:t>
      </w:r>
      <w:r>
        <w:rPr>
          <w:rFonts w:hint="eastAsia" w:ascii="仿宋" w:hAnsi="仿宋" w:eastAsia="仿宋" w:cs="Times New Roman"/>
          <w:sz w:val="32"/>
          <w:szCs w:val="32"/>
          <w:lang w:val="en-US" w:eastAsia="zh-CN"/>
        </w:rPr>
        <w:t>及文职辅警</w:t>
      </w:r>
      <w:r>
        <w:rPr>
          <w:rFonts w:hint="eastAsia" w:ascii="仿宋" w:hAnsi="仿宋" w:eastAsia="仿宋" w:cs="Times New Roman"/>
          <w:sz w:val="32"/>
          <w:szCs w:val="32"/>
        </w:rPr>
        <w:t>人员2</w:t>
      </w:r>
      <w:r>
        <w:rPr>
          <w:rFonts w:hint="eastAsia" w:ascii="仿宋" w:hAnsi="仿宋" w:eastAsia="仿宋" w:cs="Times New Roman"/>
          <w:sz w:val="32"/>
          <w:szCs w:val="32"/>
          <w:lang w:val="en-US" w:eastAsia="zh-CN"/>
        </w:rPr>
        <w:t>57</w:t>
      </w:r>
      <w:r>
        <w:rPr>
          <w:rFonts w:hint="eastAsia" w:ascii="仿宋" w:hAnsi="仿宋" w:eastAsia="仿宋" w:cs="Times New Roman"/>
          <w:sz w:val="32"/>
          <w:szCs w:val="32"/>
        </w:rPr>
        <w:t>人。</w:t>
      </w: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920" w:firstLineChars="6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环江毛南族自治县公安局</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8940.43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61.62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7333.85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492.96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369.59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682.41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8940.43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8940.43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8940.43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8940.43</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8940.43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8940.43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公共安全支出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7333.85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7333.85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武装警察部队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武装警察部队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公安</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6801.57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6801.57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5790.35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5790.35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一般行政管理事务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2040219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信息化建设</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2040220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执法办案</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其他公安支出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640.04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640.04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监狱</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157.00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157.00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2040704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罪犯生活及医疗卫生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157.00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157.00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强制隔离戒毒</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263.69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263.69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2040806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所政设施建设</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263.69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263.69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其他公共安全支出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其他公共安全支出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492.96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492.96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492.96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492.96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492.96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492.96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369.59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369.59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369.59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369.59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369.59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369.59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682.41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682.41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682.41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682.41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682.41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682.41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8940.43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6433.34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2507.09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61.62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61.62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61.62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公共安全支出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7333.85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4826.76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2507.09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武装警察部队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武装警察部队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公安</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6801.57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4826.76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1974.81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5790.35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4826.76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963.59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一般行政管理事务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2040219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信息化建设</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220.93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2040220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执法办案</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其他公安支出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640.04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640.04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监狱</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157.00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157.00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2040704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罪犯生活及医疗卫生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157.00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157.00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强制隔离戒毒</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263.69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263.69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2040806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所政设施建设</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263.69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263.69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其他公共安全支出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其他公共安全支出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492.96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492.96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492.96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492.96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492.96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492.96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369.59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369.59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369.59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369.59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369.59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369.59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682.41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682.41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682.41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682.41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682.41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682.41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8940.43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61.62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61.62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7333.85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7333.85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492.96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492.96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369.59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369.59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682.41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682.41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8940.43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8940.43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8940.43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8940.43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8940.43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8940.43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8940.43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6433.34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2507.09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公共安全支出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7333.85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4826.76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2507.09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武装警察部队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武装警察部队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公安</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6801.57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4826.76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1974.81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5790.35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4826.76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963.59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一般行政管理事务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80.05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2040219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信息化建设</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220.93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2040220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执法办案</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39.40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其他公安支出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640.04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640.04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监狱</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157.00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157.00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2040704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罪犯生活及医疗卫生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157.00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157.00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强制隔离戒毒</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263.69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263.69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2040806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所政设施建设</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263.69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263.69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其他公共安全支出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其他公共安全支出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492.96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492.96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492.96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492.96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492.96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492.96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369.59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369.59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369.59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369.59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369.59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369.59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682.41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682.41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682.41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682.41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682.41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682.41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1" w:name="OLE_LINK4"/>
            <w:bookmarkStart w:id="2"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5953.20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296.17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1661.85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1473.98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1010.08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19.28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672.85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68.29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36.90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203.11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430.07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438.31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164.68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19.28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61.62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1"/>
          <w:bookmarkEnd w:id="2"/>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6117.89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315.45</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126.53</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124.80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19.28</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105.52</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1.73</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126.53</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124.80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19.28</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default"/>
                <w:highlight w:val="none"/>
              </w:rPr>
              <w:t>105.52</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ascii="宋体" w:hAnsi="宋体" w:eastAsia="宋体" w:cs="宋体"/>
                <w:color w:val="000000"/>
                <w:kern w:val="0"/>
                <w:sz w:val="22"/>
                <w:szCs w:val="22"/>
                <w:highlight w:val="none"/>
                <w:lang w:bidi="ar"/>
              </w:rPr>
              <w:t>1.73</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环江毛南族自治县公安局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8940.43</w:t>
      </w:r>
      <w:r>
        <w:rPr>
          <w:rFonts w:hint="eastAsia" w:ascii="仿宋" w:hAnsi="仿宋" w:eastAsia="仿宋" w:cs="仿宋"/>
          <w:sz w:val="32"/>
          <w:szCs w:val="32"/>
          <w:highlight w:val="none"/>
        </w:rPr>
        <w:t>万元，较2021年度决算数</w:t>
      </w:r>
      <w:r>
        <w:rPr>
          <w:rFonts w:ascii="仿宋" w:hAnsi="仿宋" w:eastAsia="仿宋" w:cs="仿宋"/>
          <w:sz w:val="32"/>
          <w:u w:color="auto"/>
        </w:rPr>
        <w:t>增加71.90</w:t>
      </w:r>
      <w:r>
        <w:rPr>
          <w:rFonts w:hint="eastAsia" w:ascii="仿宋" w:hAnsi="仿宋" w:eastAsia="仿宋" w:cs="仿宋"/>
          <w:sz w:val="32"/>
          <w:szCs w:val="32"/>
          <w:highlight w:val="none"/>
        </w:rPr>
        <w:t>万元，</w:t>
      </w:r>
      <w:r>
        <w:rPr>
          <w:rFonts w:ascii="仿宋" w:hAnsi="仿宋" w:eastAsia="仿宋" w:cs="仿宋"/>
          <w:sz w:val="32"/>
          <w:u w:color="auto"/>
        </w:rPr>
        <w:t>增长0.81%</w:t>
      </w:r>
      <w:r>
        <w:rPr>
          <w:rFonts w:hint="eastAsia" w:ascii="仿宋" w:hAnsi="仿宋" w:eastAsia="仿宋" w:cs="仿宋"/>
          <w:sz w:val="32"/>
          <w:szCs w:val="32"/>
          <w:highlight w:val="none"/>
        </w:rPr>
        <w:t>，其中本年收入</w:t>
      </w:r>
      <w:r>
        <w:rPr>
          <w:rFonts w:ascii="仿宋" w:hAnsi="仿宋" w:eastAsia="仿宋" w:cs="仿宋"/>
          <w:sz w:val="32"/>
          <w:u w:color="auto"/>
        </w:rPr>
        <w:t>8940.43</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8940.43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增加1084.19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增长13.80%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主要原因：一是人员工资增加，五险一金也增加；二是增加了环江毛南族自治县强制隔离戒毒所基建项目；三是增加了地方保障武警中队经费等。</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减少1012.29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主要原因：2022年以支定收，无结转项目资金</w:t>
      </w:r>
      <w:r>
        <w:rPr>
          <w:rFonts w:hint="eastAsia" w:ascii="仿宋" w:hAnsi="仿宋" w:eastAsia="仿宋" w:cs="仿宋"/>
          <w:color w:val="auto"/>
          <w:kern w:val="2"/>
          <w:sz w:val="32"/>
          <w:szCs w:val="32"/>
          <w:highlight w:val="none"/>
          <w:lang w:val="en-US" w:eastAsia="zh-CN" w:bidi="ar"/>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8940.43</w:t>
      </w:r>
      <w:r>
        <w:rPr>
          <w:rFonts w:hint="eastAsia" w:ascii="仿宋" w:hAnsi="仿宋" w:eastAsia="仿宋" w:cs="仿宋"/>
          <w:sz w:val="32"/>
          <w:szCs w:val="32"/>
          <w:highlight w:val="none"/>
        </w:rPr>
        <w:t>万元，其中本年支出</w:t>
      </w:r>
      <w:r>
        <w:rPr>
          <w:rFonts w:ascii="仿宋" w:hAnsi="仿宋" w:eastAsia="仿宋" w:cs="仿宋"/>
          <w:sz w:val="32"/>
          <w:u w:color="auto"/>
        </w:rPr>
        <w:t>8940.43</w:t>
      </w:r>
      <w:r>
        <w:rPr>
          <w:rFonts w:hint="eastAsia" w:ascii="仿宋" w:hAnsi="仿宋" w:eastAsia="仿宋" w:cs="仿宋"/>
          <w:sz w:val="32"/>
          <w:szCs w:val="32"/>
          <w:highlight w:val="none"/>
        </w:rPr>
        <w:t>万元，较2021年度决算数</w:t>
      </w:r>
      <w:r>
        <w:rPr>
          <w:rFonts w:ascii="仿宋" w:hAnsi="仿宋" w:eastAsia="仿宋" w:cs="仿宋"/>
          <w:sz w:val="32"/>
          <w:u w:color="auto"/>
        </w:rPr>
        <w:t>增加71.90</w:t>
      </w:r>
      <w:r>
        <w:rPr>
          <w:rFonts w:hint="eastAsia" w:ascii="仿宋" w:hAnsi="仿宋" w:eastAsia="仿宋" w:cs="仿宋"/>
          <w:sz w:val="32"/>
          <w:szCs w:val="32"/>
          <w:highlight w:val="none"/>
        </w:rPr>
        <w:t>万元，</w:t>
      </w:r>
      <w:r>
        <w:rPr>
          <w:rFonts w:ascii="仿宋" w:hAnsi="仿宋" w:eastAsia="仿宋" w:cs="仿宋"/>
          <w:sz w:val="32"/>
          <w:u w:color="auto"/>
        </w:rPr>
        <w:t>增长0.81%</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61.62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财政拨款工会经费的支出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增加61.62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主要原因是：一般公共服务支出增加了财政拨款工会经费的支出。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公共安全支出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204</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7333.85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行政运行、执法办案及其他公安业务支出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增加252.03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增长3.56%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主要原因是：行政运行支出增多。</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492.96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机关事业人员的养老保险支出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减少59.76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下降10.81%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机关事业人员的养老保险支出减少。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369.59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在职人员的住房公积金支出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减少13.73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下降3.58%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在职人员的住房公积金支出减少。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682.41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奖励性绩效及伙食补助支出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减少168.26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下降19.78%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奖励性绩效及伙食补助支出减少。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3" w:name="OLE_LINK1"/>
      <w:r>
        <w:rPr>
          <w:rFonts w:hint="eastAsia" w:ascii="黑体" w:hAnsi="黑体" w:eastAsia="黑体" w:cs="黑体"/>
          <w:sz w:val="32"/>
          <w:szCs w:val="32"/>
          <w:highlight w:val="none"/>
        </w:rPr>
        <w:t>一般公共预算财政拨款支出决算情况</w:t>
      </w:r>
      <w:bookmarkEnd w:id="3"/>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环江毛南族自治县公安局2022年度一般公共预算财政拨款支出</w:t>
      </w:r>
      <w:r>
        <w:rPr>
          <w:rFonts w:ascii="仿宋" w:hAnsi="仿宋" w:eastAsia="仿宋" w:cs="仿宋"/>
          <w:sz w:val="32"/>
          <w:u w:color="auto"/>
        </w:rPr>
        <w:t>8940.43</w:t>
      </w:r>
      <w:r>
        <w:rPr>
          <w:rFonts w:hint="eastAsia" w:ascii="仿宋" w:hAnsi="仿宋" w:eastAsia="仿宋" w:cs="仿宋"/>
          <w:sz w:val="32"/>
          <w:szCs w:val="32"/>
          <w:highlight w:val="none"/>
        </w:rPr>
        <w:t>万元，较2021年度决算数</w:t>
      </w:r>
      <w:r>
        <w:rPr>
          <w:rFonts w:ascii="仿宋" w:hAnsi="仿宋" w:eastAsia="仿宋" w:cs="仿宋"/>
          <w:sz w:val="32"/>
          <w:u w:color="auto"/>
        </w:rPr>
        <w:t>增加71.90</w:t>
      </w:r>
      <w:r>
        <w:rPr>
          <w:rFonts w:hint="eastAsia" w:ascii="仿宋" w:hAnsi="仿宋" w:eastAsia="仿宋" w:cs="仿宋"/>
          <w:sz w:val="32"/>
          <w:szCs w:val="32"/>
          <w:highlight w:val="none"/>
        </w:rPr>
        <w:t>万元，</w:t>
      </w:r>
      <w:r>
        <w:rPr>
          <w:rFonts w:ascii="仿宋" w:hAnsi="仿宋" w:eastAsia="仿宋" w:cs="仿宋"/>
          <w:sz w:val="32"/>
          <w:u w:color="auto"/>
        </w:rPr>
        <w:t>增长0.81%</w:t>
      </w:r>
      <w:r>
        <w:rPr>
          <w:rFonts w:hint="eastAsia" w:ascii="仿宋" w:hAnsi="仿宋" w:eastAsia="仿宋" w:cs="仿宋"/>
          <w:sz w:val="32"/>
          <w:szCs w:val="32"/>
          <w:highlight w:val="none"/>
        </w:rPr>
        <w:t>。其中：基本支出</w:t>
      </w:r>
      <w:r>
        <w:rPr>
          <w:rFonts w:ascii="仿宋" w:hAnsi="仿宋" w:eastAsia="仿宋" w:cs="仿宋"/>
          <w:sz w:val="32"/>
          <w:u w:color="auto"/>
        </w:rPr>
        <w:t>6433.34</w:t>
      </w:r>
      <w:r>
        <w:rPr>
          <w:rFonts w:hint="eastAsia" w:ascii="仿宋" w:hAnsi="仿宋" w:eastAsia="仿宋" w:cs="仿宋"/>
          <w:sz w:val="32"/>
          <w:szCs w:val="32"/>
          <w:highlight w:val="none"/>
        </w:rPr>
        <w:t>万元，项目支出</w:t>
      </w:r>
      <w:r>
        <w:rPr>
          <w:rFonts w:ascii="仿宋" w:hAnsi="仿宋" w:eastAsia="仿宋" w:cs="仿宋"/>
          <w:sz w:val="32"/>
          <w:u w:color="auto"/>
        </w:rPr>
        <w:t>2507.09</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环江毛南族自治县公安局2022 年度一般公共预算财政拨款支出年初预算为</w:t>
      </w:r>
      <w:r>
        <w:rPr>
          <w:rFonts w:ascii="仿宋" w:hAnsi="仿宋" w:eastAsia="仿宋" w:cs="仿宋"/>
          <w:sz w:val="32"/>
          <w:u w:color="auto"/>
        </w:rPr>
        <w:t>6053.09</w:t>
      </w:r>
      <w:r>
        <w:rPr>
          <w:rFonts w:hint="eastAsia" w:ascii="仿宋" w:hAnsi="仿宋" w:eastAsia="仿宋" w:cs="仿宋"/>
          <w:sz w:val="32"/>
          <w:szCs w:val="32"/>
          <w:highlight w:val="none"/>
        </w:rPr>
        <w:t>万元，支出决算为</w:t>
      </w:r>
      <w:r>
        <w:rPr>
          <w:rFonts w:ascii="仿宋" w:hAnsi="仿宋" w:eastAsia="仿宋" w:cs="仿宋"/>
          <w:sz w:val="32"/>
          <w:u w:color="auto"/>
        </w:rPr>
        <w:t>8940.43</w:t>
      </w:r>
      <w:r>
        <w:rPr>
          <w:rFonts w:hint="eastAsia" w:ascii="仿宋" w:hAnsi="仿宋" w:eastAsia="仿宋" w:cs="仿宋"/>
          <w:sz w:val="32"/>
          <w:szCs w:val="32"/>
          <w:highlight w:val="none"/>
        </w:rPr>
        <w:t>万元，完成年初预算的</w:t>
      </w:r>
      <w:r>
        <w:rPr>
          <w:rFonts w:ascii="仿宋" w:hAnsi="仿宋" w:eastAsia="仿宋" w:cs="仿宋"/>
          <w:sz w:val="32"/>
          <w:u w:color="auto"/>
        </w:rPr>
        <w:t>147.70%</w:t>
      </w:r>
      <w:r>
        <w:rPr>
          <w:rFonts w:hint="eastAsia" w:ascii="仿宋" w:hAnsi="仿宋" w:eastAsia="仿宋" w:cs="仿宋"/>
          <w:sz w:val="32"/>
          <w:szCs w:val="32"/>
          <w:highlight w:val="none"/>
        </w:rPr>
        <w:t>。</w:t>
      </w:r>
      <w:bookmarkStart w:id="4" w:name="OLE_LINK2"/>
      <w:bookmarkEnd w:id="4"/>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61.62</w:t>
      </w:r>
      <w:r>
        <w:rPr>
          <w:rFonts w:hint="eastAsia" w:ascii="仿宋" w:hAnsi="仿宋" w:eastAsia="仿宋"/>
          <w:sz w:val="32"/>
          <w:szCs w:val="32"/>
          <w:highlight w:val="none"/>
        </w:rPr>
        <w:t>万元，支出决算为</w:t>
      </w:r>
      <w:r>
        <w:rPr>
          <w:rFonts w:ascii="仿宋" w:hAnsi="仿宋" w:eastAsia="仿宋"/>
          <w:sz w:val="32"/>
          <w:szCs w:val="32"/>
          <w:highlight w:val="none"/>
        </w:rPr>
        <w:t>61.62</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61.62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61.62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61.62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61.62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bl>
    <w:p>
      <w:pPr>
        <w:jc w:val="left"/>
        <w:rPr>
          <w:rFonts w:hint="eastAsia"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公共安全支出</w:t>
      </w:r>
      <w:r>
        <w:rPr>
          <w:rFonts w:ascii="仿宋" w:hAnsi="仿宋" w:eastAsia="仿宋"/>
          <w:sz w:val="32"/>
          <w:u w:color="auto"/>
        </w:rPr>
        <w:t>（204</w:t>
      </w:r>
      <w:r>
        <w:rPr>
          <w:rFonts w:hint="eastAsia" w:ascii="仿宋" w:hAnsi="仿宋" w:eastAsia="仿宋"/>
          <w:sz w:val="32"/>
          <w:szCs w:val="32"/>
          <w:highlight w:val="none"/>
        </w:rPr>
        <w:t>类）年初预算为</w:t>
      </w:r>
      <w:r>
        <w:rPr>
          <w:rFonts w:ascii="仿宋" w:hAnsi="仿宋" w:eastAsia="仿宋"/>
          <w:sz w:val="32"/>
          <w:szCs w:val="32"/>
          <w:highlight w:val="none"/>
        </w:rPr>
        <w:t>5127.15</w:t>
      </w:r>
      <w:r>
        <w:rPr>
          <w:rFonts w:hint="eastAsia" w:ascii="仿宋" w:hAnsi="仿宋" w:eastAsia="仿宋"/>
          <w:sz w:val="32"/>
          <w:szCs w:val="32"/>
          <w:highlight w:val="none"/>
        </w:rPr>
        <w:t>万元，支出决算为</w:t>
      </w:r>
      <w:r>
        <w:rPr>
          <w:rFonts w:ascii="仿宋" w:hAnsi="仿宋" w:eastAsia="仿宋"/>
          <w:sz w:val="32"/>
          <w:szCs w:val="32"/>
          <w:highlight w:val="none"/>
        </w:rPr>
        <w:t>7333.85</w:t>
      </w:r>
      <w:r>
        <w:rPr>
          <w:rFonts w:hint="eastAsia" w:ascii="仿宋" w:hAnsi="仿宋" w:eastAsia="仿宋"/>
          <w:sz w:val="32"/>
          <w:szCs w:val="32"/>
          <w:highlight w:val="none"/>
        </w:rPr>
        <w:t>万元，完成年初预算的</w:t>
      </w:r>
      <w:r>
        <w:rPr>
          <w:rFonts w:ascii="仿宋" w:hAnsi="仿宋" w:eastAsia="仿宋"/>
          <w:sz w:val="32"/>
          <w:szCs w:val="32"/>
          <w:highlight w:val="none"/>
        </w:rPr>
        <w:t>143.04%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年中追加项目经费支出。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武装警察部队</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环江武警中队经费支出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5032.42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5790.35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115.06%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人员经费及日常运行维护经费支出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80.05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行政管理事务支出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商品服务支出增多</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2040219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信息化建设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20.93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220.93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1055.57%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网络租赁费支出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2040220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执法办案</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73.80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53.39%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办案支出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预算执行待支付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其他公安支出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640.04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上级转移支付装备经费支出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2040704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罪犯生活及医疗卫生</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157.00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看守所给养费支出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2040806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所政设施建设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263.69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戒毒所建设支出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其他公共安全支出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67.50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tabs>
                <w:tab w:val="left" w:pos="332"/>
              </w:tabs>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其他公共安全支出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5127.15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7333.85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基本及项目支出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r>
    </w:tbl>
    <w:p>
      <w:pPr>
        <w:jc w:val="left"/>
        <w:rPr>
          <w:rFonts w:hint="eastAsia"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492.96</w:t>
      </w:r>
      <w:r>
        <w:rPr>
          <w:rFonts w:hint="eastAsia" w:ascii="仿宋" w:hAnsi="仿宋" w:eastAsia="仿宋"/>
          <w:sz w:val="32"/>
          <w:szCs w:val="32"/>
          <w:highlight w:val="none"/>
        </w:rPr>
        <w:t>万元，支出决算为</w:t>
      </w:r>
      <w:r>
        <w:rPr>
          <w:rFonts w:ascii="仿宋" w:hAnsi="仿宋" w:eastAsia="仿宋"/>
          <w:sz w:val="32"/>
          <w:szCs w:val="32"/>
          <w:highlight w:val="none"/>
        </w:rPr>
        <w:t>492.96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492.96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492.96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492.96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492.96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bl>
    <w:p>
      <w:pPr>
        <w:jc w:val="left"/>
        <w:rPr>
          <w:rFonts w:hint="eastAsia"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371.36</w:t>
      </w:r>
      <w:r>
        <w:rPr>
          <w:rFonts w:hint="eastAsia" w:ascii="仿宋" w:hAnsi="仿宋" w:eastAsia="仿宋"/>
          <w:sz w:val="32"/>
          <w:szCs w:val="32"/>
          <w:highlight w:val="none"/>
        </w:rPr>
        <w:t>万元，支出决算为</w:t>
      </w:r>
      <w:r>
        <w:rPr>
          <w:rFonts w:ascii="仿宋" w:hAnsi="仿宋" w:eastAsia="仿宋"/>
          <w:sz w:val="32"/>
          <w:szCs w:val="32"/>
          <w:highlight w:val="none"/>
        </w:rPr>
        <w:t>369.59</w:t>
      </w:r>
      <w:r>
        <w:rPr>
          <w:rFonts w:hint="eastAsia" w:ascii="仿宋" w:hAnsi="仿宋" w:eastAsia="仿宋"/>
          <w:sz w:val="32"/>
          <w:szCs w:val="32"/>
          <w:highlight w:val="none"/>
        </w:rPr>
        <w:t>万元，完成年初预算的</w:t>
      </w:r>
      <w:r>
        <w:rPr>
          <w:rFonts w:ascii="仿宋" w:hAnsi="仿宋" w:eastAsia="仿宋"/>
          <w:sz w:val="32"/>
          <w:szCs w:val="32"/>
          <w:highlight w:val="none"/>
        </w:rPr>
        <w:t>99.52%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住房公积金支出因退休等人员减少而减少支出。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371.36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369.59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99.52%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auto"/>
                <w:kern w:val="2"/>
                <w:sz w:val="15"/>
                <w:szCs w:val="15"/>
                <w:highlight w:val="none"/>
                <w:lang w:val="en-US" w:eastAsia="zh-CN" w:bidi="ar"/>
              </w:rPr>
              <w:t>住房公积金支出因退休等人员减少而减少支出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371.36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369.59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15"/>
                <w:szCs w:val="15"/>
                <w:highlight w:val="none"/>
                <w:lang w:val="en-US" w:eastAsia="zh-CN" w:bidi="ar"/>
              </w:rPr>
              <w:t>住房公积金支出因退休等人员减少而减少支出</w:t>
            </w:r>
          </w:p>
        </w:tc>
      </w:tr>
    </w:tbl>
    <w:p>
      <w:pPr>
        <w:jc w:val="left"/>
        <w:rPr>
          <w:rFonts w:hint="eastAsia"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682.41</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682.41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奖金及伙食补助支出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682.41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奖金及伙食补助支出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bl>
    <w:p>
      <w:pPr>
        <w:jc w:val="left"/>
        <w:rPr>
          <w:rFonts w:hint="eastAsia"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环江毛南族自治县公安局2022年度一般公共预算财政拨款基本支出</w:t>
      </w:r>
      <w:r>
        <w:rPr>
          <w:rFonts w:ascii="仿宋" w:hAnsi="仿宋" w:eastAsia="仿宋" w:cs="仿宋"/>
          <w:sz w:val="32"/>
          <w:u w:color="auto"/>
        </w:rPr>
        <w:t>6433.34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6117.89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315.45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工资福利支出</w:t>
      </w:r>
      <w:r>
        <w:rPr>
          <w:rFonts w:ascii="仿宋" w:hAnsi="仿宋" w:eastAsia="仿宋" w:cs="仿宋"/>
          <w:sz w:val="32"/>
          <w:u w:color="auto"/>
        </w:rPr>
        <w:t>5953.20万元，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178.66%</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人员因退休及调出等原因减少。</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1661.85万元，30102津贴补贴1473.98万元，30103奖金1010.08万元，30106伙食补助费48.83万元，30108机关事业单位基本养老保险缴费672.85万元，30110职工基本医疗保险缴费203.11万元，30112其他社会保障缴费14.12万元，30113住房公积金430.07万元，30199其他工资福利支出438.31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296.17万元，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54.24%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主要原因是：厉行节约，减少不必要的支出。</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30201办公费11.94万元，30205水费9.92万元，30206电费68.29万元，30207邮电费36.90万元，30215会议费0.25万元，30217公务接待费1.73万元，30228工会经费61.62万元，30231公务用车运行维护费105.52万元。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164.68万元，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369.9%</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主要原因是：增加了抚恤金等年中追加等支出。</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30304抚恤金113.01万元，30305生活补助51.67万元。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预决算无差异</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19.28万元，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预决算无差异</w:t>
      </w:r>
      <w:r>
        <w:rPr>
          <w:rFonts w:hint="eastAsia" w:ascii="仿宋" w:hAnsi="仿宋" w:eastAsia="仿宋" w:cs="仿宋"/>
          <w:color w:val="auto"/>
          <w:kern w:val="2"/>
          <w:sz w:val="32"/>
          <w:szCs w:val="32"/>
          <w:highlight w:val="none"/>
          <w:lang w:val="en-US" w:eastAsia="zh-CN" w:bidi="ar"/>
        </w:rPr>
        <w:t>。主要原因：无。</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31013公务用车购置19.28万元。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预决算无差异</w:t>
      </w:r>
      <w:r>
        <w:rPr>
          <w:rFonts w:hint="eastAsia" w:ascii="仿宋" w:hAnsi="仿宋" w:eastAsia="仿宋" w:cs="仿宋"/>
          <w:color w:val="auto"/>
          <w:kern w:val="2"/>
          <w:sz w:val="32"/>
          <w:szCs w:val="32"/>
          <w:highlight w:val="none"/>
          <w:lang w:val="en-US" w:eastAsia="zh-CN" w:bidi="ar"/>
        </w:rPr>
        <w:t>。主要原因：无。</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环江毛南族自治县公安局2022年度政府性基金支出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环江毛南族自治县公安局2022年度政府性基金支出年初预算为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环江毛南族自治县公安局2022年度国有资本经营预算支出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环江毛南族自治县公安局2022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5" w:name="PO_part3A5B1C1DiffReason1"/>
      <w:r>
        <w:rPr>
          <w:rFonts w:hint="eastAsia" w:ascii="仿宋_GB2312" w:hAnsi="Times New Roman" w:eastAsia="仿宋_GB2312" w:cs="Times New Roman"/>
          <w:color w:val="auto"/>
          <w:sz w:val="32"/>
          <w:szCs w:val="32"/>
        </w:rPr>
        <w:t>环江毛南族自治县公安局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Start w:id="6" w:name="_GoBack"/>
      <w:bookmarkEnd w:id="6"/>
      <w:r>
        <w:rPr>
          <w:rFonts w:hint="eastAsia" w:ascii="仿宋_GB2312" w:hAnsi="Times New Roman" w:eastAsia="仿宋_GB2312" w:cs="Times New Roman"/>
          <w:color w:val="auto"/>
          <w:sz w:val="32"/>
          <w:szCs w:val="32"/>
        </w:rPr>
        <w:t>。</w:t>
      </w:r>
      <w:bookmarkEnd w:id="5"/>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126.53</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101.39%</w:t>
      </w:r>
      <w:r>
        <w:rPr>
          <w:rFonts w:hint="eastAsia" w:ascii="仿宋" w:hAnsi="仿宋" w:eastAsia="仿宋" w:cs="仿宋"/>
          <w:sz w:val="32"/>
          <w:szCs w:val="32"/>
          <w:highlight w:val="none"/>
        </w:rPr>
        <w:t>，比上年</w:t>
      </w:r>
      <w:r>
        <w:rPr>
          <w:rFonts w:ascii="仿宋" w:hAnsi="仿宋" w:eastAsia="仿宋" w:cs="仿宋"/>
          <w:sz w:val="32"/>
          <w:szCs w:val="32"/>
          <w:highlight w:val="none"/>
        </w:rPr>
        <w:t>减少15.34</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rPr>
        <w:t>公务用车购置及运行维护费</w:t>
      </w:r>
      <w:r>
        <w:rPr>
          <w:rFonts w:hint="eastAsia" w:ascii="仿宋" w:hAnsi="仿宋" w:eastAsia="仿宋" w:cs="仿宋"/>
          <w:sz w:val="32"/>
          <w:szCs w:val="32"/>
          <w:highlight w:val="none"/>
          <w:lang w:val="en-US" w:eastAsia="zh-CN"/>
        </w:rPr>
        <w:t>减少</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124.80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1.73</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ascii="仿宋_GB2312" w:hAnsi="仿宋_GB2312" w:eastAsia="仿宋_GB2312" w:cs="仿宋_GB2312"/>
          <w:color w:val="auto"/>
          <w:sz w:val="32"/>
          <w:u w:color="auto"/>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_GB2312" w:hAnsi="Times New Roman" w:eastAsia="仿宋_GB2312" w:cs="Times New Roman"/>
          <w:color w:val="auto"/>
          <w:sz w:val="32"/>
          <w:szCs w:val="32"/>
        </w:rPr>
        <w:t>广西河池市环江毛南族自治县公安局</w:t>
      </w:r>
      <w:r>
        <w:rPr>
          <w:rFonts w:ascii="仿宋_GB2312" w:hAnsi="仿宋_GB2312" w:eastAsia="仿宋_GB2312" w:cs="仿宋_GB2312"/>
          <w:color w:val="auto"/>
          <w:sz w:val="32"/>
          <w:u w:color="auto"/>
        </w:rPr>
        <w:t>没有</w:t>
      </w: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eastAsia="zh-CN"/>
        </w:rPr>
        <w:t>。</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124.80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19.28</w:t>
      </w:r>
      <w:r>
        <w:rPr>
          <w:rFonts w:hint="eastAsia" w:ascii="仿宋" w:hAnsi="仿宋" w:eastAsia="仿宋" w:cs="仿宋"/>
          <w:sz w:val="32"/>
          <w:szCs w:val="32"/>
          <w:highlight w:val="none"/>
        </w:rPr>
        <w:t>万元，完成年初预算的</w:t>
      </w:r>
      <w:r>
        <w:rPr>
          <w:rFonts w:ascii="仿宋" w:hAnsi="仿宋" w:eastAsia="仿宋" w:cs="仿宋"/>
          <w:sz w:val="32"/>
          <w:u w:color="auto"/>
        </w:rPr>
        <w:t>100.00%</w:t>
      </w:r>
      <w:r>
        <w:rPr>
          <w:rFonts w:hint="eastAsia" w:ascii="仿宋" w:hAnsi="仿宋" w:eastAsia="仿宋" w:cs="仿宋"/>
          <w:sz w:val="32"/>
          <w:szCs w:val="32"/>
          <w:highlight w:val="none"/>
        </w:rPr>
        <w:t>，比上年</w:t>
      </w:r>
      <w:r>
        <w:rPr>
          <w:rFonts w:ascii="仿宋" w:hAnsi="仿宋" w:eastAsia="仿宋" w:cs="仿宋"/>
          <w:sz w:val="32"/>
          <w:u w:color="auto"/>
        </w:rPr>
        <w:t>减少29.28</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厉行节约，减少“三公”经费支出</w:t>
      </w:r>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105.52</w:t>
      </w:r>
      <w:r>
        <w:rPr>
          <w:rFonts w:hint="eastAsia" w:ascii="仿宋" w:hAnsi="仿宋" w:eastAsia="仿宋" w:cs="仿宋"/>
          <w:sz w:val="32"/>
          <w:szCs w:val="32"/>
          <w:highlight w:val="none"/>
        </w:rPr>
        <w:t>万元，完成年初预算的</w:t>
      </w:r>
      <w:r>
        <w:rPr>
          <w:rFonts w:ascii="仿宋" w:hAnsi="仿宋" w:eastAsia="仿宋" w:cs="仿宋"/>
          <w:sz w:val="32"/>
          <w:u w:color="auto"/>
        </w:rPr>
        <w:t>84.55%</w:t>
      </w:r>
      <w:r>
        <w:rPr>
          <w:rFonts w:hint="eastAsia" w:ascii="仿宋" w:hAnsi="仿宋" w:eastAsia="仿宋" w:cs="仿宋"/>
          <w:sz w:val="32"/>
          <w:szCs w:val="32"/>
          <w:highlight w:val="none"/>
        </w:rPr>
        <w:t>，比上年</w:t>
      </w:r>
      <w:r>
        <w:rPr>
          <w:rFonts w:ascii="仿宋" w:hAnsi="仿宋" w:eastAsia="仿宋" w:cs="仿宋"/>
          <w:sz w:val="32"/>
          <w:u w:color="auto"/>
        </w:rPr>
        <w:t>增加12.21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车辆逐渐老化，车辆维修费支出增多。</w:t>
      </w:r>
      <w:r>
        <w:rPr>
          <w:rFonts w:hint="eastAsia" w:ascii="仿宋" w:hAnsi="仿宋" w:eastAsia="仿宋" w:cs="仿宋"/>
          <w:sz w:val="32"/>
          <w:szCs w:val="32"/>
          <w:highlight w:val="none"/>
        </w:rPr>
        <w:t>2022年，</w:t>
      </w:r>
      <w:r>
        <w:rPr>
          <w:rFonts w:ascii="仿宋" w:hAnsi="仿宋" w:eastAsia="仿宋" w:cs="仿宋"/>
          <w:sz w:val="32"/>
          <w:u w:color="auto"/>
        </w:rPr>
        <w:t>广西河池市环江毛南族自治县公安局</w:t>
      </w:r>
      <w:r>
        <w:rPr>
          <w:rFonts w:hint="eastAsia" w:ascii="仿宋" w:hAnsi="仿宋" w:eastAsia="仿宋" w:cs="仿宋"/>
          <w:sz w:val="32"/>
          <w:szCs w:val="32"/>
          <w:highlight w:val="none"/>
          <w:lang w:val="en-US" w:eastAsia="zh-CN"/>
        </w:rPr>
        <w:t>各局</w:t>
      </w:r>
      <w:r>
        <w:rPr>
          <w:rFonts w:hint="eastAsia" w:ascii="仿宋" w:hAnsi="仿宋" w:eastAsia="仿宋" w:cs="仿宋"/>
          <w:sz w:val="32"/>
          <w:szCs w:val="32"/>
          <w:highlight w:val="none"/>
        </w:rPr>
        <w:t>属单位开支财政拨款的公务用车保有量为</w:t>
      </w:r>
      <w:r>
        <w:rPr>
          <w:rFonts w:ascii="仿宋" w:hAnsi="仿宋" w:eastAsia="仿宋" w:cs="仿宋"/>
          <w:sz w:val="32"/>
          <w:u w:color="auto"/>
        </w:rPr>
        <w:t>40</w:t>
      </w:r>
      <w:r>
        <w:rPr>
          <w:rFonts w:hint="eastAsia" w:ascii="仿宋" w:hAnsi="仿宋" w:eastAsia="仿宋" w:cs="仿宋"/>
          <w:sz w:val="32"/>
          <w:szCs w:val="32"/>
          <w:highlight w:val="none"/>
        </w:rPr>
        <w:t>辆，全年运行费支出</w:t>
      </w:r>
      <w:r>
        <w:rPr>
          <w:rFonts w:ascii="仿宋" w:hAnsi="仿宋" w:eastAsia="仿宋" w:cs="仿宋"/>
          <w:sz w:val="32"/>
          <w:u w:color="auto"/>
        </w:rPr>
        <w:t>105.52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2.638</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1.73</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增加1.73</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主要原因是：上年无公务接待费支出。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22</w:t>
      </w:r>
      <w:r>
        <w:rPr>
          <w:rFonts w:hint="eastAsia" w:ascii="仿宋" w:hAnsi="仿宋" w:eastAsia="仿宋" w:cs="仿宋"/>
          <w:sz w:val="32"/>
          <w:szCs w:val="32"/>
          <w:highlight w:val="none"/>
        </w:rPr>
        <w:t>次，人次</w:t>
      </w:r>
      <w:r>
        <w:rPr>
          <w:rFonts w:ascii="仿宋" w:hAnsi="仿宋" w:eastAsia="仿宋" w:cs="仿宋"/>
          <w:sz w:val="32"/>
          <w:szCs w:val="32"/>
          <w:highlight w:val="none"/>
        </w:rPr>
        <w:t>154</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315.45</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减少230.58</w:t>
      </w:r>
      <w:r>
        <w:rPr>
          <w:rFonts w:hint="eastAsia" w:ascii="仿宋" w:hAnsi="仿宋" w:eastAsia="仿宋" w:cs="仿宋"/>
          <w:sz w:val="32"/>
          <w:szCs w:val="32"/>
          <w:highlight w:val="none"/>
        </w:rPr>
        <w:t>万元，</w:t>
      </w:r>
      <w:r>
        <w:rPr>
          <w:rFonts w:ascii="仿宋" w:hAnsi="仿宋" w:eastAsia="仿宋" w:cs="仿宋"/>
          <w:sz w:val="32"/>
          <w:szCs w:val="32"/>
          <w:highlight w:val="none"/>
        </w:rPr>
        <w:t>下降42.23%</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减少527.94</w:t>
      </w:r>
      <w:r>
        <w:rPr>
          <w:rFonts w:hint="eastAsia" w:ascii="仿宋" w:hAnsi="仿宋" w:eastAsia="仿宋" w:cs="仿宋"/>
          <w:sz w:val="32"/>
          <w:szCs w:val="32"/>
          <w:highlight w:val="none"/>
        </w:rPr>
        <w:t>万元，</w:t>
      </w:r>
      <w:r>
        <w:rPr>
          <w:rFonts w:ascii="仿宋" w:hAnsi="仿宋" w:eastAsia="仿宋" w:cs="仿宋"/>
          <w:sz w:val="32"/>
          <w:szCs w:val="32"/>
          <w:highlight w:val="none"/>
        </w:rPr>
        <w:t>下降62.60%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原因是：落实过紧日子要求压减</w:t>
      </w:r>
      <w:r>
        <w:rPr>
          <w:rFonts w:hint="eastAsia" w:ascii="仿宋" w:hAnsi="仿宋" w:eastAsia="仿宋" w:cs="仿宋"/>
          <w:color w:val="auto"/>
          <w:sz w:val="32"/>
          <w:szCs w:val="32"/>
          <w:highlight w:val="none"/>
          <w:lang w:val="en-US" w:eastAsia="zh-CN"/>
        </w:rPr>
        <w:t>日常运行经费</w:t>
      </w:r>
      <w:r>
        <w:rPr>
          <w:rFonts w:hint="eastAsia" w:ascii="仿宋" w:hAnsi="仿宋" w:eastAsia="仿宋" w:cs="仿宋"/>
          <w:color w:val="auto"/>
          <w:sz w:val="32"/>
          <w:szCs w:val="32"/>
          <w:highlight w:val="none"/>
        </w:rPr>
        <w:t>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40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40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50</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6691.75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政府性基金预算项目支出</w:t>
      </w:r>
      <w:r>
        <w:rPr>
          <w:rFonts w:hint="eastAsia" w:ascii="仿宋" w:hAnsi="仿宋" w:eastAsia="仿宋" w:cs="仿宋"/>
          <w:color w:val="000000" w:themeColor="text1"/>
          <w:sz w:val="32"/>
          <w:szCs w:val="32"/>
          <w:lang w:val="en-US"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国有资本经营预算项目支出开展绩效自评</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组织对“环江毛南族自治县公安局2022年度部门预算绩效”等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个项目进行了部门评价，涉及一般公共预算支出9214.35万元，政府性基金预算支出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rPr>
        <w:t>2022年年初预算数6053.073万元，年中预算调整数3161.277万元，调整后预算数9214.35万元，实际支出数为8251.64万元，预算执率为89.55%。我单位已完成年初绩效目标的各项指标。</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9214.35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_GB2312" w:hAnsi="仿宋_GB2312" w:eastAsia="仿宋_GB2312" w:cs="仿宋_GB2312"/>
          <w:color w:val="auto"/>
          <w:sz w:val="32"/>
          <w:szCs w:val="32"/>
          <w:highlight w:val="none"/>
          <w:lang w:val="en-US" w:eastAsia="zh-CN"/>
        </w:rPr>
        <w:t>部门整体支出绩效自评分为98.96分，自评结果为一等。</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（1）年度总体目标</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保障公安机关办案、业务经费支出保障人民安居乐业，打击敌人，维护人民，惩罚罪犯，服务群众，维护国家安全和社会稳定，确保顺利完成2022年各项工作任务；保障公安机关执法执勤装备配备和更新，提高各类案件的侦破效率，提高群众安全感满意度。</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（2）数量指标</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全局共受理行政案件542起，查处277起，行政拘留161人，罚款108人，治安案件查处率为51.1%，同比上升13.5%；共立各类刑事案件659起，破案389起，刑事拘留145人，取保候审465人，移送起诉238人，提请逮捕111人，抓获网逃24人。刑事案件破案率达59.03%，同比上升16%。</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（3）社会效益指标</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围绕影响社会稳定的突出问题，以党的二十大安保维稳工作为主线并贯穿全年公安工作，深入开展各类涉政涉稳风险隐患分析研判，有效完成2022年全国“两会”、自治区党代会、第19届中国－东盟博览会及党的二十大安保维稳工作。年内，全县未发生重大群体事件、重大网络舆情和规模性入市赴邕进京非访事件，有效维护全县社会政治稳定有效维护国家安全和社会稳定。</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（4）满意度指标</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局不断深化公安改革，优化营商环境，先后出台10项便民利民措施。特别是户籍、出入境、交管等证照办理全面推行“全国通办”“一次性办”“一站式”办理、自助终端服务等惠民举措，有效解决了群众“返乡跑”、“来回跑”的痛点难点问题；全局各窗口单位全部开通了微信、支付宝、刷卡等付款方式，满足广大群众多元化缴费需求；通过系列便民利民措施，全县公安机关各窗口单位服务群众满意率及全县群众安全感满意度均在97%以上。</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w:t>
      </w:r>
      <w:r>
        <w:rPr>
          <w:rFonts w:hint="eastAsia" w:ascii="仿宋" w:hAnsi="仿宋" w:eastAsia="仿宋" w:cs="仿宋"/>
          <w:color w:val="000000" w:themeColor="text1"/>
          <w:sz w:val="32"/>
          <w:szCs w:val="32"/>
          <w:lang w:val="en-US" w:eastAsia="zh-CN"/>
          <w14:textFill>
            <w14:solidFill>
              <w14:schemeClr w14:val="tx1"/>
            </w14:solidFill>
          </w14:textFill>
        </w:rPr>
        <w:t>结果。</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单位项目支出项目60个，自评得90-100分的项目数50个、80-89分的项目数10个，绩效自评平均分为94.92分。主要产出、成效全面贯彻执行党和国家有关方针、政策、法律和法规组织实施全县公安保卫工作；负责全县公安机关应急管理、抢险救援工作和社会公共突发事件的处置工作；收集掌握影响稳定、危害国内安全和社会治安的情况，分析研判形势，研究公安工作出现的新情况、新问题，为县委、政府和上级公安机关获取信息、制定政策服务。</w:t>
      </w: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4ACA5BA5"/>
    <w:multiLevelType w:val="singleLevel"/>
    <w:tmpl w:val="4ACA5BA5"/>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1MzE0OGI5NDI1NThhYTE4MzQ3ZGUzMzFkZWU3Mjk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6A4BED"/>
    <w:rsid w:val="05992762"/>
    <w:rsid w:val="07B0770E"/>
    <w:rsid w:val="0942143F"/>
    <w:rsid w:val="09507F67"/>
    <w:rsid w:val="0ACE6F0C"/>
    <w:rsid w:val="0D100297"/>
    <w:rsid w:val="0D202B45"/>
    <w:rsid w:val="0F8D4C87"/>
    <w:rsid w:val="10505FAA"/>
    <w:rsid w:val="105F7E7E"/>
    <w:rsid w:val="1179033D"/>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1FCB7383"/>
    <w:rsid w:val="215E639F"/>
    <w:rsid w:val="21EC3183"/>
    <w:rsid w:val="225E72CD"/>
    <w:rsid w:val="246E2F77"/>
    <w:rsid w:val="254B4E2B"/>
    <w:rsid w:val="26BA3609"/>
    <w:rsid w:val="283D7C94"/>
    <w:rsid w:val="29480E03"/>
    <w:rsid w:val="2983634D"/>
    <w:rsid w:val="2A2B2EF8"/>
    <w:rsid w:val="2BB02055"/>
    <w:rsid w:val="2C575A56"/>
    <w:rsid w:val="2D9A3D80"/>
    <w:rsid w:val="2F257714"/>
    <w:rsid w:val="2F3275E5"/>
    <w:rsid w:val="30AA08EF"/>
    <w:rsid w:val="30D23D1C"/>
    <w:rsid w:val="31221CF5"/>
    <w:rsid w:val="31400178"/>
    <w:rsid w:val="321E3342"/>
    <w:rsid w:val="327759C8"/>
    <w:rsid w:val="33185FE3"/>
    <w:rsid w:val="34EE2E36"/>
    <w:rsid w:val="359F0C3E"/>
    <w:rsid w:val="36777241"/>
    <w:rsid w:val="36837F65"/>
    <w:rsid w:val="371E78D5"/>
    <w:rsid w:val="37866434"/>
    <w:rsid w:val="38A951DB"/>
    <w:rsid w:val="38B31605"/>
    <w:rsid w:val="39003F4F"/>
    <w:rsid w:val="3C07002B"/>
    <w:rsid w:val="3D0D152A"/>
    <w:rsid w:val="3DF62756"/>
    <w:rsid w:val="3F1B7587"/>
    <w:rsid w:val="41E57B4F"/>
    <w:rsid w:val="432F26F6"/>
    <w:rsid w:val="43880F63"/>
    <w:rsid w:val="441C5A6F"/>
    <w:rsid w:val="44C44FCC"/>
    <w:rsid w:val="44CC7369"/>
    <w:rsid w:val="457F5108"/>
    <w:rsid w:val="46782E8F"/>
    <w:rsid w:val="46951B6B"/>
    <w:rsid w:val="48A643DF"/>
    <w:rsid w:val="49A34401"/>
    <w:rsid w:val="4A3E30AB"/>
    <w:rsid w:val="4AC14DAC"/>
    <w:rsid w:val="4B4255D9"/>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7A73C1A"/>
    <w:rsid w:val="69597934"/>
    <w:rsid w:val="6B596A63"/>
    <w:rsid w:val="6B964DDC"/>
    <w:rsid w:val="6C783074"/>
    <w:rsid w:val="6D9E65C6"/>
    <w:rsid w:val="6DA81947"/>
    <w:rsid w:val="6EB66DE2"/>
    <w:rsid w:val="6ED3075F"/>
    <w:rsid w:val="6F2A2D4B"/>
    <w:rsid w:val="6F8A0C1E"/>
    <w:rsid w:val="703F45D4"/>
    <w:rsid w:val="715D6546"/>
    <w:rsid w:val="71BE069E"/>
    <w:rsid w:val="73953409"/>
    <w:rsid w:val="73E069A3"/>
    <w:rsid w:val="754F4CC3"/>
    <w:rsid w:val="760F27A9"/>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8940.43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公共安全支出</c:v>
                </c:pt>
                <c:pt idx="2">
                  <c:v>社会保障和就业支出</c:v>
                </c:pt>
                <c:pt idx="3">
                  <c:v>住房保障支出</c:v>
                </c:pt>
                <c:pt idx="4">
                  <c:v>其他支出</c:v>
                </c:pt>
              </c:strCache>
            </c:strRef>
          </c:cat>
          <c:val>
            <c:numRef>
              <c:f>Sheet1!$B$2:$B$6</c:f>
              <c:numCache>
                <c:formatCode>General</c:formatCode>
                <c:ptCount val="5"/>
                <c:pt idx="0">
                  <c:v>0</c:v>
                </c:pt>
                <c:pt idx="1">
                  <c:v>7081.82</c:v>
                </c:pt>
                <c:pt idx="2">
                  <c:v>552.72</c:v>
                </c:pt>
                <c:pt idx="3">
                  <c:v>383.32</c:v>
                </c:pt>
                <c:pt idx="4">
                  <c:v>850.67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公共安全支出</c:v>
                </c:pt>
                <c:pt idx="2">
                  <c:v>社会保障和就业支出</c:v>
                </c:pt>
                <c:pt idx="3">
                  <c:v>住房保障支出</c:v>
                </c:pt>
                <c:pt idx="4">
                  <c:v>其他支出</c:v>
                </c:pt>
              </c:strCache>
            </c:strRef>
          </c:cat>
          <c:val>
            <c:numRef>
              <c:f>Sheet1!$C$2:$C$6</c:f>
              <c:numCache>
                <c:formatCode>General</c:formatCode>
                <c:ptCount val="5"/>
                <c:pt idx="0">
                  <c:v>61.62</c:v>
                </c:pt>
                <c:pt idx="1">
                  <c:v>7333.85</c:v>
                </c:pt>
                <c:pt idx="2">
                  <c:v>492.96</c:v>
                </c:pt>
                <c:pt idx="3">
                  <c:v>369.59</c:v>
                </c:pt>
                <c:pt idx="4">
                  <c:v>682.41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2023-11-29T03:28:13Z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