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hAnsi="黑体" w:eastAsia="黑体" w:cs="黑体"/>
          <w:b/>
          <w:bCs/>
          <w:sz w:val="52"/>
          <w:szCs w:val="52"/>
          <w:highlight w:val="none"/>
          <w:lang w:eastAsia="zh-CN"/>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环江毛南族自治县市场监督管理局</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center"/>
        <w:rPr>
          <w:rFonts w:hint="eastAsia" w:ascii="黑体" w:hAnsi="黑体" w:eastAsia="黑体" w:cs="黑体"/>
          <w:b/>
          <w:bCs/>
          <w:sz w:val="36"/>
          <w:szCs w:val="36"/>
          <w:highlight w:val="none"/>
        </w:rPr>
        <w:sectPr>
          <w:pgSz w:w="11906" w:h="16838"/>
          <w:pgMar w:top="1440" w:right="1800" w:bottom="1440" w:left="1800" w:header="851" w:footer="992" w:gutter="0"/>
          <w:pgNumType w:fmt="decimal" w:start="0"/>
          <w:cols w:space="425" w:num="1"/>
          <w:docGrid w:type="lines" w:linePitch="312" w:charSpace="0"/>
        </w:sect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28"/>
          <w:szCs w:val="28"/>
          <w:highlight w:val="none"/>
        </w:rPr>
      </w:pPr>
      <w:r>
        <w:rPr>
          <w:rFonts w:hint="eastAsia" w:ascii="黑体" w:hAnsi="黑体" w:eastAsia="黑体" w:cs="黑体"/>
          <w:sz w:val="28"/>
          <w:szCs w:val="28"/>
          <w:highlight w:val="none"/>
        </w:rPr>
        <w:t>第一部分：</w:t>
      </w:r>
      <w:r>
        <w:rPr>
          <w:rFonts w:hint="eastAsia" w:ascii="黑体" w:hAnsi="黑体" w:eastAsia="黑体" w:cs="黑体"/>
          <w:sz w:val="28"/>
          <w:szCs w:val="28"/>
          <w:u w:color="auto"/>
          <w:lang w:eastAsia="zh-CN"/>
        </w:rPr>
        <w:t>单位</w:t>
      </w:r>
      <w:r>
        <w:rPr>
          <w:rFonts w:hint="eastAsia" w:ascii="黑体" w:hAnsi="黑体" w:eastAsia="黑体" w:cs="黑体"/>
          <w:sz w:val="28"/>
          <w:szCs w:val="28"/>
          <w:highlight w:val="none"/>
        </w:rPr>
        <w:t>概况</w:t>
      </w: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一、主要职能</w:t>
      </w: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二、部门决算单位构成</w:t>
      </w:r>
    </w:p>
    <w:p>
      <w:pPr>
        <w:keepNext w:val="0"/>
        <w:keepLines w:val="0"/>
        <w:pageBreakBefore w:val="0"/>
        <w:widowControl w:val="0"/>
        <w:kinsoku/>
        <w:wordWrap/>
        <w:overflowPunct/>
        <w:topLinePunct w:val="0"/>
        <w:bidi w:val="0"/>
        <w:snapToGrid/>
        <w:spacing w:line="560" w:lineRule="exact"/>
        <w:jc w:val="left"/>
        <w:textAlignment w:val="auto"/>
        <w:rPr>
          <w:rFonts w:ascii="黑体" w:hAnsi="黑体" w:eastAsia="黑体" w:cs="黑体"/>
          <w:sz w:val="28"/>
          <w:szCs w:val="28"/>
          <w:highlight w:val="none"/>
        </w:rPr>
      </w:pPr>
      <w:r>
        <w:rPr>
          <w:rFonts w:hint="eastAsia" w:ascii="黑体" w:hAnsi="黑体" w:eastAsia="黑体" w:cs="黑体"/>
          <w:sz w:val="28"/>
          <w:szCs w:val="28"/>
          <w:highlight w:val="none"/>
        </w:rPr>
        <w:t>第二部分：</w:t>
      </w:r>
      <w:r>
        <w:rPr>
          <w:rFonts w:hint="eastAsia" w:ascii="黑体" w:hAnsi="黑体" w:eastAsia="黑体" w:cs="黑体"/>
          <w:sz w:val="28"/>
          <w:szCs w:val="28"/>
          <w:u w:color="auto"/>
          <w:lang w:eastAsia="zh-CN"/>
        </w:rPr>
        <w:t>单位</w:t>
      </w:r>
      <w:r>
        <w:rPr>
          <w:rFonts w:hint="eastAsia" w:ascii="黑体" w:hAnsi="黑体" w:eastAsia="黑体" w:cs="黑体"/>
          <w:sz w:val="28"/>
          <w:szCs w:val="28"/>
          <w:highlight w:val="none"/>
        </w:rPr>
        <w:t>2022年度部门决算报表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表一：收入支出决算总表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表二：收入决算表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表三：支出决算表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表四：财政拨款收入支出决算总表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表五：一般公共预算财政拨款支出决算表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表六：一般公共预算财政拨款基本支出决算明细表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表七：政府性基金</w:t>
      </w:r>
      <w:r>
        <w:rPr>
          <w:rFonts w:hint="eastAsia" w:ascii="仿宋_GB2312" w:hAnsi="黑体" w:eastAsia="仿宋_GB2312"/>
          <w:sz w:val="28"/>
          <w:szCs w:val="28"/>
          <w:highlight w:val="none"/>
        </w:rPr>
        <w:t>预算财政拨款</w:t>
      </w:r>
      <w:r>
        <w:rPr>
          <w:rFonts w:hint="eastAsia" w:ascii="仿宋_GB2312" w:eastAsia="仿宋_GB2312"/>
          <w:sz w:val="28"/>
          <w:szCs w:val="28"/>
          <w:highlight w:val="none"/>
        </w:rPr>
        <w:t>收入支出决算表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表八：国有资本经营预算</w:t>
      </w:r>
      <w:r>
        <w:rPr>
          <w:rFonts w:hint="eastAsia" w:ascii="仿宋_GB2312" w:hAnsi="黑体" w:eastAsia="仿宋_GB2312"/>
          <w:sz w:val="28"/>
          <w:szCs w:val="28"/>
          <w:highlight w:val="none"/>
        </w:rPr>
        <w:t>财政拨款</w:t>
      </w:r>
      <w:r>
        <w:rPr>
          <w:rFonts w:hint="eastAsia" w:ascii="仿宋_GB2312" w:eastAsia="仿宋_GB2312"/>
          <w:sz w:val="28"/>
          <w:szCs w:val="28"/>
          <w:highlight w:val="none"/>
        </w:rPr>
        <w:t>支出决算表</w:t>
      </w:r>
    </w:p>
    <w:p>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表九：一般公共预算财政拨款安排的“三公”经费支出决算表</w:t>
      </w: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28"/>
          <w:szCs w:val="28"/>
          <w:highlight w:val="none"/>
        </w:rPr>
      </w:pPr>
      <w:r>
        <w:rPr>
          <w:rFonts w:hint="eastAsia" w:ascii="黑体" w:hAnsi="黑体" w:eastAsia="黑体" w:cs="黑体"/>
          <w:sz w:val="28"/>
          <w:szCs w:val="28"/>
          <w:highlight w:val="none"/>
        </w:rPr>
        <w:t>第三部分：</w:t>
      </w:r>
      <w:r>
        <w:rPr>
          <w:rFonts w:hint="eastAsia" w:ascii="黑体" w:hAnsi="黑体" w:eastAsia="黑体" w:cs="黑体"/>
          <w:sz w:val="28"/>
          <w:szCs w:val="28"/>
          <w:u w:color="auto"/>
          <w:lang w:eastAsia="zh-CN"/>
        </w:rPr>
        <w:t>单位</w:t>
      </w:r>
      <w:r>
        <w:rPr>
          <w:rFonts w:hint="eastAsia" w:ascii="黑体" w:hAnsi="黑体" w:eastAsia="黑体" w:cs="黑体"/>
          <w:sz w:val="28"/>
          <w:szCs w:val="28"/>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一、</w:t>
      </w:r>
      <w:r>
        <w:rPr>
          <w:rFonts w:hint="eastAsia" w:ascii="仿宋_GB2312" w:eastAsia="仿宋_GB2312"/>
          <w:kern w:val="0"/>
          <w:sz w:val="28"/>
          <w:szCs w:val="28"/>
          <w:highlight w:val="none"/>
        </w:rPr>
        <w:t>202</w:t>
      </w:r>
      <w:r>
        <w:rPr>
          <w:rFonts w:hint="eastAsia" w:ascii="仿宋_GB2312" w:eastAsia="仿宋_GB2312"/>
          <w:kern w:val="0"/>
          <w:sz w:val="28"/>
          <w:szCs w:val="28"/>
          <w:highlight w:val="none"/>
          <w:lang w:val="en-US" w:eastAsia="zh-CN"/>
        </w:rPr>
        <w:t>2</w:t>
      </w:r>
      <w:r>
        <w:rPr>
          <w:rFonts w:hint="eastAsia" w:ascii="仿宋_GB2312" w:eastAsia="仿宋_GB2312" w:cs="仿宋_GB2312"/>
          <w:kern w:val="0"/>
          <w:sz w:val="28"/>
          <w:szCs w:val="28"/>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二、</w:t>
      </w:r>
      <w:r>
        <w:rPr>
          <w:rFonts w:hint="eastAsia" w:ascii="仿宋_GB2312" w:eastAsia="仿宋_GB2312"/>
          <w:kern w:val="0"/>
          <w:sz w:val="28"/>
          <w:szCs w:val="28"/>
          <w:highlight w:val="none"/>
        </w:rPr>
        <w:t>20</w:t>
      </w:r>
      <w:r>
        <w:rPr>
          <w:rFonts w:hint="eastAsia" w:ascii="仿宋_GB2312" w:eastAsia="仿宋_GB2312"/>
          <w:kern w:val="0"/>
          <w:sz w:val="28"/>
          <w:szCs w:val="28"/>
          <w:highlight w:val="none"/>
          <w:lang w:val="en-US" w:eastAsia="zh-CN"/>
        </w:rPr>
        <w:t>22</w:t>
      </w:r>
      <w:r>
        <w:rPr>
          <w:rFonts w:hint="eastAsia" w:ascii="仿宋_GB2312" w:eastAsia="仿宋_GB2312" w:cs="仿宋_GB2312"/>
          <w:kern w:val="0"/>
          <w:sz w:val="28"/>
          <w:szCs w:val="28"/>
          <w:highlight w:val="none"/>
        </w:rPr>
        <w:t>年度</w:t>
      </w:r>
      <w:r>
        <w:rPr>
          <w:rFonts w:hint="eastAsia" w:ascii="仿宋_GB2312" w:eastAsia="仿宋_GB2312"/>
          <w:sz w:val="28"/>
          <w:szCs w:val="28"/>
          <w:highlight w:val="none"/>
        </w:rPr>
        <w:t>一般</w:t>
      </w:r>
      <w:r>
        <w:rPr>
          <w:rFonts w:hint="eastAsia" w:ascii="仿宋_GB2312" w:eastAsia="仿宋_GB2312" w:cs="仿宋_GB2312"/>
          <w:kern w:val="0"/>
          <w:sz w:val="28"/>
          <w:szCs w:val="28"/>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三、20</w:t>
      </w:r>
      <w:r>
        <w:rPr>
          <w:rFonts w:hint="eastAsia" w:ascii="仿宋_GB2312" w:eastAsia="仿宋_GB2312" w:cs="仿宋_GB2312"/>
          <w:kern w:val="0"/>
          <w:sz w:val="28"/>
          <w:szCs w:val="28"/>
          <w:highlight w:val="none"/>
          <w:lang w:val="en-US" w:eastAsia="zh-CN"/>
        </w:rPr>
        <w:t>22</w:t>
      </w:r>
      <w:r>
        <w:rPr>
          <w:rFonts w:hint="eastAsia" w:ascii="仿宋_GB2312" w:eastAsia="仿宋_GB2312" w:cs="仿宋_GB2312"/>
          <w:kern w:val="0"/>
          <w:sz w:val="28"/>
          <w:szCs w:val="28"/>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四、</w:t>
      </w:r>
      <w:r>
        <w:rPr>
          <w:rFonts w:hint="eastAsia" w:ascii="仿宋_GB2312" w:eastAsia="仿宋_GB2312"/>
          <w:kern w:val="0"/>
          <w:sz w:val="28"/>
          <w:szCs w:val="28"/>
          <w:highlight w:val="none"/>
        </w:rPr>
        <w:t>20</w:t>
      </w:r>
      <w:r>
        <w:rPr>
          <w:rFonts w:hint="eastAsia" w:ascii="仿宋_GB2312" w:eastAsia="仿宋_GB2312"/>
          <w:kern w:val="0"/>
          <w:sz w:val="28"/>
          <w:szCs w:val="28"/>
          <w:highlight w:val="none"/>
          <w:lang w:val="en-US" w:eastAsia="zh-CN"/>
        </w:rPr>
        <w:t>22</w:t>
      </w:r>
      <w:r>
        <w:rPr>
          <w:rFonts w:hint="eastAsia" w:ascii="仿宋_GB2312" w:eastAsia="仿宋_GB2312" w:cs="仿宋_GB2312"/>
          <w:kern w:val="0"/>
          <w:sz w:val="28"/>
          <w:szCs w:val="28"/>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lang w:eastAsia="zh-CN"/>
        </w:rPr>
      </w:pPr>
      <w:r>
        <w:rPr>
          <w:rFonts w:hint="eastAsia" w:ascii="仿宋_GB2312" w:eastAsia="仿宋_GB2312" w:cs="仿宋_GB2312"/>
          <w:kern w:val="0"/>
          <w:sz w:val="28"/>
          <w:szCs w:val="28"/>
          <w:highlight w:val="none"/>
        </w:rPr>
        <w:t>五、20</w:t>
      </w:r>
      <w:r>
        <w:rPr>
          <w:rFonts w:hint="eastAsia" w:ascii="仿宋_GB2312" w:eastAsia="仿宋_GB2312" w:cs="仿宋_GB2312"/>
          <w:kern w:val="0"/>
          <w:sz w:val="28"/>
          <w:szCs w:val="28"/>
          <w:highlight w:val="none"/>
          <w:lang w:val="en-US" w:eastAsia="zh-CN"/>
        </w:rPr>
        <w:t>22</w:t>
      </w:r>
      <w:r>
        <w:rPr>
          <w:rFonts w:hint="eastAsia" w:ascii="仿宋_GB2312" w:eastAsia="仿宋_GB2312" w:cs="仿宋_GB2312"/>
          <w:kern w:val="0"/>
          <w:sz w:val="28"/>
          <w:szCs w:val="28"/>
          <w:highlight w:val="none"/>
        </w:rPr>
        <w:t>年度国有资本经营预算支出决算情况</w:t>
      </w:r>
      <w:r>
        <w:rPr>
          <w:rFonts w:hint="eastAsia" w:ascii="仿宋_GB2312" w:eastAsia="仿宋_GB2312" w:cs="仿宋_GB2312"/>
          <w:ker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六、</w:t>
      </w:r>
      <w:r>
        <w:rPr>
          <w:rFonts w:hint="eastAsia" w:ascii="仿宋_GB2312" w:eastAsia="仿宋_GB2312"/>
          <w:sz w:val="28"/>
          <w:szCs w:val="28"/>
          <w:highlight w:val="none"/>
        </w:rPr>
        <w:t>一般</w:t>
      </w:r>
      <w:r>
        <w:rPr>
          <w:rFonts w:hint="eastAsia" w:ascii="仿宋_GB2312" w:eastAsia="仿宋_GB2312" w:cs="仿宋_GB2312"/>
          <w:kern w:val="0"/>
          <w:sz w:val="28"/>
          <w:szCs w:val="28"/>
          <w:highlight w:val="none"/>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七、其他重要事项情况说明。</w:t>
      </w:r>
    </w:p>
    <w:p>
      <w:pPr>
        <w:keepNext w:val="0"/>
        <w:keepLines w:val="0"/>
        <w:pageBreakBefore w:val="0"/>
        <w:widowControl w:val="0"/>
        <w:kinsoku/>
        <w:wordWrap/>
        <w:overflowPunct/>
        <w:topLinePunct w:val="0"/>
        <w:bidi w:val="0"/>
        <w:snapToGrid/>
        <w:spacing w:line="560" w:lineRule="exact"/>
        <w:jc w:val="left"/>
        <w:textAlignment w:val="auto"/>
        <w:rPr>
          <w:rFonts w:hint="eastAsia" w:ascii="仿宋_GB2312" w:eastAsia="仿宋_GB2312" w:cs="仿宋_GB2312"/>
          <w:kern w:val="0"/>
          <w:sz w:val="28"/>
          <w:szCs w:val="28"/>
          <w:highlight w:val="none"/>
          <w:lang w:eastAsia="zh-CN"/>
        </w:rPr>
      </w:pPr>
      <w:r>
        <w:rPr>
          <w:rFonts w:hint="default" w:ascii="仿宋_GB2312" w:eastAsia="仿宋_GB2312" w:cs="仿宋_GB2312"/>
          <w:kern w:val="0"/>
          <w:sz w:val="28"/>
          <w:szCs w:val="28"/>
          <w:highlight w:val="none"/>
        </w:rPr>
        <w:t>八、预算绩效管理工作开展情况</w:t>
      </w:r>
      <w:r>
        <w:rPr>
          <w:rFonts w:hint="eastAsia" w:ascii="仿宋_GB2312" w:eastAsia="仿宋_GB2312" w:cs="仿宋_GB2312"/>
          <w:kern w:val="0"/>
          <w:sz w:val="28"/>
          <w:szCs w:val="28"/>
          <w:highlight w:val="none"/>
          <w:lang w:eastAsia="zh-CN"/>
        </w:rPr>
        <w:t>。</w:t>
      </w:r>
    </w:p>
    <w:p>
      <w:pPr>
        <w:keepNext w:val="0"/>
        <w:keepLines w:val="0"/>
        <w:pageBreakBefore w:val="0"/>
        <w:widowControl w:val="0"/>
        <w:kinsoku/>
        <w:wordWrap/>
        <w:overflowPunct/>
        <w:topLinePunct w:val="0"/>
        <w:bidi w:val="0"/>
        <w:snapToGrid/>
        <w:spacing w:line="560" w:lineRule="exact"/>
        <w:jc w:val="left"/>
        <w:textAlignment w:val="auto"/>
        <w:rPr>
          <w:rFonts w:ascii="黑体" w:hAnsi="黑体" w:eastAsia="黑体" w:cs="黑体"/>
          <w:sz w:val="28"/>
          <w:szCs w:val="28"/>
          <w:highlight w:val="none"/>
        </w:rPr>
      </w:pPr>
      <w:r>
        <w:rPr>
          <w:rFonts w:hint="eastAsia" w:ascii="黑体" w:hAnsi="黑体" w:eastAsia="黑体" w:cs="黑体"/>
          <w:sz w:val="28"/>
          <w:szCs w:val="28"/>
          <w:highlight w:val="none"/>
        </w:rPr>
        <w:t>第四部分：名词解释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环江毛南族自治县市场监督管理局</w:t>
      </w:r>
      <w:r>
        <w:rPr>
          <w:rFonts w:hint="eastAsia" w:ascii="黑体" w:hAnsi="黑体" w:eastAsia="黑体" w:cs="黑体"/>
          <w:b/>
          <w:bCs/>
          <w:sz w:val="32"/>
          <w:szCs w:val="32"/>
          <w:highlight w:val="none"/>
        </w:rPr>
        <w:t>概况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一、</w:t>
      </w:r>
      <w:r>
        <w:rPr>
          <w:rFonts w:hint="eastAsia" w:ascii="黑体" w:hAnsi="黑体" w:eastAsia="黑体" w:cs="黑体"/>
          <w:sz w:val="28"/>
          <w:szCs w:val="28"/>
          <w:highlight w:val="none"/>
        </w:rPr>
        <w:t>主要职能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lang w:eastAsia="zh-CN"/>
        </w:rPr>
        <w:t>环江毛南族自治县市场监督管理局的主要职能有：</w:t>
      </w:r>
      <w:r>
        <w:rPr>
          <w:rFonts w:hint="eastAsia" w:ascii="仿宋_GB2312" w:eastAsia="仿宋_GB2312" w:cs="仿宋_GB2312"/>
          <w:kern w:val="0"/>
          <w:sz w:val="28"/>
          <w:szCs w:val="28"/>
          <w:highlight w:val="none"/>
        </w:rPr>
        <w:t>负责市场综合监督管理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负责市场主体统一登记注册工作</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负责组织和指导全县市场监管综合行政执法工作</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负责反垄断统一执法</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负责监督管理全县市场秩序</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负责宏观质量管理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负责产品质量安全监督管理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负责特种设备安全监督管理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负责食品(含特殊食品)安全监督管理综合协调</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负责食品安全监督管理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负责统一管理计量工作</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负责统一管理标准化工作</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负责统一管理认证认可与检验检测工作</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负责市场监督管理科技和信息化建设、新闻宣传。按规定承担技术性贸易措施有关工作</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组织指导个体私营经济发展与监督管理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负责药品(含中药、民族药)、医疗器械和化妆品安全监督管理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负责药品、医疗器械、化妆品标准管理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负责药品、医疗器械和化妆品质量管理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负责药品、医疗器械和化妆品上市后风险管理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负责组织实施药品、医疗器械和化妆品监督检查</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负责特殊食品和食盐质量安全监督管理</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负责促进知识产权运用和保护</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贯彻执行国家价格法律、法规和政策并监督实施</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完成自治县党委、自治县人民政府交办的其他任务。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仿宋" w:hAnsi="仿宋" w:eastAsia="仿宋" w:cs="仿宋"/>
          <w:sz w:val="28"/>
          <w:szCs w:val="28"/>
          <w:highlight w:val="none"/>
        </w:rPr>
      </w:pPr>
      <w:r>
        <w:rPr>
          <w:rFonts w:hint="eastAsia" w:ascii="黑体" w:hAnsi="黑体" w:eastAsia="黑体" w:cs="黑体"/>
          <w:sz w:val="28"/>
          <w:szCs w:val="28"/>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我部门没有下属单位，按照部门决算编报要求，单独编制</w:t>
      </w:r>
      <w:r>
        <w:rPr>
          <w:rFonts w:hint="eastAsia" w:ascii="仿宋_GB2312" w:eastAsia="仿宋_GB2312" w:cs="仿宋_GB2312"/>
          <w:kern w:val="0"/>
          <w:sz w:val="28"/>
          <w:szCs w:val="28"/>
          <w:highlight w:val="none"/>
          <w:lang w:eastAsia="zh-CN"/>
        </w:rPr>
        <w:t>我部门</w:t>
      </w:r>
      <w:r>
        <w:rPr>
          <w:rFonts w:hint="eastAsia" w:ascii="仿宋_GB2312" w:eastAsia="仿宋_GB2312" w:cs="仿宋_GB2312"/>
          <w:kern w:val="0"/>
          <w:sz w:val="28"/>
          <w:szCs w:val="28"/>
          <w:highlight w:val="none"/>
        </w:rPr>
        <w:t>决算。</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rPr>
        <w:t>（一）机构设置</w:t>
      </w:r>
      <w:r>
        <w:rPr>
          <w:rFonts w:hint="eastAsia" w:ascii="仿宋_GB2312" w:eastAsia="仿宋_GB2312" w:cs="仿宋_GB2312"/>
          <w:kern w:val="0"/>
          <w:sz w:val="28"/>
          <w:szCs w:val="28"/>
          <w:highlight w:val="none"/>
          <w:lang w:eastAsia="zh-CN"/>
        </w:rPr>
        <w:t>情况：（</w:t>
      </w:r>
      <w:r>
        <w:rPr>
          <w:rFonts w:hint="eastAsia" w:ascii="仿宋_GB2312" w:eastAsia="仿宋_GB2312" w:cs="仿宋_GB2312"/>
          <w:kern w:val="0"/>
          <w:sz w:val="28"/>
          <w:szCs w:val="28"/>
          <w:highlight w:val="none"/>
          <w:lang w:val="en-US" w:eastAsia="zh-CN"/>
        </w:rPr>
        <w:t>1</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内设机构</w:t>
      </w:r>
      <w:r>
        <w:rPr>
          <w:rFonts w:hint="eastAsia" w:ascii="仿宋_GB2312" w:eastAsia="仿宋_GB2312" w:cs="仿宋_GB2312"/>
          <w:kern w:val="0"/>
          <w:sz w:val="28"/>
          <w:szCs w:val="28"/>
          <w:highlight w:val="none"/>
          <w:lang w:val="en-US" w:eastAsia="zh-CN"/>
        </w:rPr>
        <w:t>:</w:t>
      </w:r>
      <w:r>
        <w:rPr>
          <w:rFonts w:hint="eastAsia" w:ascii="仿宋_GB2312" w:eastAsia="仿宋_GB2312" w:cs="仿宋_GB2312"/>
          <w:kern w:val="0"/>
          <w:sz w:val="28"/>
          <w:szCs w:val="28"/>
          <w:highlight w:val="none"/>
        </w:rPr>
        <w:t>我部门设18个股（室、队、中心）：办公室、人事股、财务股、综合协调和应急管理股、政策法规股(行政审批办公室)、行政许可和登记注册股、个私信用监督管理股、市场秩序监督管理股、知识产权保护和商标广告监督管理股、质量监督管理股、特种设备安全监察股、食品生产安全监督管理股、食品经营及食盐安全监督管理股、餐饮安全监督管理股、药品医疗器械安全监督管理股、特殊食品化妆品监督管理股、综合执法股、投诉举报中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eastAsia="仿宋_GB2312" w:cs="仿宋_GB2312"/>
          <w:kern w:val="0"/>
          <w:sz w:val="28"/>
          <w:szCs w:val="28"/>
          <w:highlight w:val="none"/>
        </w:rPr>
      </w:pP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lang w:val="en-US" w:eastAsia="zh-CN"/>
        </w:rPr>
        <w:t>2</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派出机构</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我部门设立12个乡镇市场监督管理所，为自治县市场监督管理局派出机构。其主要职责是：负责本乡镇辖区权限内开展的市场监督相关法律法规和政策的宣传、咨询活动；依法指导、服务和规范管理企业及个体工商户的经营行为；负责辖区内流通领域商品质量监督检查和专项整治工作；负责对辖区内涉及市场和质量监督管理的相关单位和行业的日常监管，收集并报告相关信息；负责查处和受委托查处辖区内违反食品药品监督管理法律法规行为；承担行政许可、非行政许可和日常管理服务类事项的初审、现场指导、验收、核查；受理消费者投诉、举报和安全事故的调查处理；开展食品安全快检工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eastAsia="仿宋_GB2312" w:cs="仿宋_GB2312"/>
          <w:kern w:val="0"/>
          <w:sz w:val="28"/>
          <w:szCs w:val="28"/>
          <w:highlight w:val="none"/>
          <w:lang w:eastAsia="zh-CN"/>
        </w:rPr>
      </w:pP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lang w:val="en-US" w:eastAsia="zh-CN"/>
        </w:rPr>
        <w:t>3</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二层技术机构</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我部门设有一个二层技术机构：环江毛南族自治县计量检定测试所，本所是经环江县机构编制委员会和环江县市场监督管理局批准设置的，是隶属环江县市场监督管理局的法定计量技术机构，是独立建制对外独立行文、独立开展工作的事业单位。主要职责是依法设置的法定计量检定机构，依法从事计量检定工作，为质量技术监督行政执法提供技术保证</w:t>
      </w:r>
      <w:r>
        <w:rPr>
          <w:rFonts w:hint="eastAsia" w:ascii="仿宋_GB2312" w:eastAsia="仿宋_GB2312" w:cs="仿宋_GB2312"/>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黑体" w:hAnsi="黑体" w:eastAsia="黑体" w:cs="黑体"/>
          <w:sz w:val="32"/>
          <w:szCs w:val="32"/>
          <w:highlight w:val="none"/>
          <w:lang w:val="en-US" w:eastAsia="zh-CN"/>
        </w:rPr>
      </w:pPr>
      <w:r>
        <w:rPr>
          <w:rFonts w:hint="eastAsia" w:ascii="仿宋_GB2312" w:eastAsia="仿宋_GB2312" w:cs="仿宋_GB2312"/>
          <w:kern w:val="0"/>
          <w:sz w:val="28"/>
          <w:szCs w:val="28"/>
          <w:highlight w:val="none"/>
        </w:rPr>
        <w:t>（</w:t>
      </w:r>
      <w:r>
        <w:rPr>
          <w:rFonts w:hint="eastAsia" w:ascii="仿宋_GB2312" w:eastAsia="仿宋_GB2312" w:cs="仿宋_GB2312"/>
          <w:kern w:val="0"/>
          <w:sz w:val="28"/>
          <w:szCs w:val="28"/>
          <w:highlight w:val="none"/>
          <w:lang w:eastAsia="zh-CN"/>
        </w:rPr>
        <w:t>二</w:t>
      </w:r>
      <w:r>
        <w:rPr>
          <w:rFonts w:hint="eastAsia" w:ascii="仿宋_GB2312" w:eastAsia="仿宋_GB2312" w:cs="仿宋_GB2312"/>
          <w:kern w:val="0"/>
          <w:sz w:val="28"/>
          <w:szCs w:val="28"/>
          <w:highlight w:val="none"/>
        </w:rPr>
        <w:t>）人员构成情况</w:t>
      </w:r>
      <w:r>
        <w:rPr>
          <w:rFonts w:hint="eastAsia" w:ascii="仿宋_GB2312" w:eastAsia="仿宋_GB2312" w:cs="仿宋_GB2312"/>
          <w:kern w:val="0"/>
          <w:sz w:val="28"/>
          <w:szCs w:val="28"/>
          <w:highlight w:val="none"/>
          <w:lang w:eastAsia="zh-CN"/>
        </w:rPr>
        <w:t>：</w:t>
      </w:r>
      <w:r>
        <w:rPr>
          <w:rFonts w:hint="eastAsia" w:ascii="仿宋_GB2312" w:eastAsia="仿宋_GB2312" w:cs="仿宋_GB2312"/>
          <w:kern w:val="0"/>
          <w:sz w:val="28"/>
          <w:szCs w:val="28"/>
          <w:highlight w:val="none"/>
        </w:rPr>
        <w:t>人员编制总数为134人，其中行政编制56人，参公编制61人，事业编制12人，工勤编制5人，机关后勤服务中心聘用人员控制数2人。实有财政供养人数113人，其中行政在职50人，参公在职43人，事业在职11人，工勤在职7人，机关后勤服务中心聘用人员控制数在职2人，离退休人员57人（其中离休0人）。编外在职实有人数1人。</w:t>
      </w:r>
    </w:p>
    <w:p>
      <w:pPr>
        <w:jc w:val="center"/>
        <w:rPr>
          <w:rFonts w:hint="eastAsia" w:ascii="黑体" w:hAnsi="黑体" w:eastAsia="黑体" w:cs="黑体"/>
          <w:sz w:val="32"/>
          <w:szCs w:val="32"/>
          <w:highlight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环江毛南族自治县市场监督管理局</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3669"/>
        <w:gridCol w:w="705"/>
        <w:gridCol w:w="2475"/>
        <w:gridCol w:w="3735"/>
        <w:gridCol w:w="765"/>
        <w:gridCol w:w="2591"/>
      </w:tblGrid>
      <w:tr>
        <w:tblPrEx>
          <w:tblCellMar>
            <w:top w:w="0" w:type="dxa"/>
            <w:left w:w="108" w:type="dxa"/>
            <w:bottom w:w="0" w:type="dxa"/>
            <w:right w:w="108" w:type="dxa"/>
          </w:tblCellMar>
        </w:tblPrEx>
        <w:trPr>
          <w:trHeight w:val="768"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宋体" w:hAnsi="宋体" w:eastAsia="宋体" w:cs="宋体"/>
                <w:color w:val="000000"/>
                <w:sz w:val="30"/>
                <w:szCs w:val="30"/>
                <w:highlight w:val="none"/>
              </w:rPr>
            </w:pPr>
            <w:r>
              <w:rPr>
                <w:rFonts w:hint="eastAsia" w:ascii="仿宋" w:hAnsi="仿宋" w:eastAsia="仿宋" w:cs="仿宋"/>
                <w:sz w:val="24"/>
                <w:highlight w:val="none"/>
              </w:rPr>
              <w:t>表一：收入支出决算总表</w:t>
            </w:r>
            <w:r>
              <w:rPr>
                <w:rFonts w:hint="eastAsia" w:ascii="仿宋" w:hAnsi="仿宋" w:eastAsia="仿宋" w:cs="仿宋"/>
                <w:sz w:val="24"/>
                <w:highlight w:val="none"/>
                <w:lang w:val="en-US" w:eastAsia="zh-CN"/>
              </w:rPr>
              <w:t xml:space="preserve">                          </w:t>
            </w: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9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849"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373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91"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8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0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1945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9</w:t>
            </w:r>
            <w:r>
              <w:rPr>
                <w:rFonts w:hint="eastAsia" w:ascii="宋体" w:hAnsi="宋体" w:eastAsia="宋体" w:cs="宋体"/>
                <w:color w:val="000000"/>
                <w:kern w:val="0"/>
                <w:sz w:val="22"/>
                <w:szCs w:val="22"/>
                <w:highlight w:val="none"/>
                <w:lang w:val="en-US" w:eastAsia="zh-CN" w:bidi="ar"/>
              </w:rPr>
              <w:t>3</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1350</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05</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31</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34</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59</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302</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6</w:t>
            </w:r>
            <w:r>
              <w:rPr>
                <w:rFonts w:hint="eastAsia" w:ascii="宋体" w:hAnsi="宋体" w:eastAsia="宋体" w:cs="宋体"/>
                <w:color w:val="000000"/>
                <w:kern w:val="0"/>
                <w:sz w:val="22"/>
                <w:szCs w:val="22"/>
                <w:highlight w:val="none"/>
                <w:lang w:val="en-US" w:eastAsia="zh-CN" w:bidi="ar"/>
              </w:rPr>
              <w:t>3</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1945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9</w:t>
            </w:r>
            <w:r>
              <w:rPr>
                <w:rFonts w:hint="eastAsia" w:ascii="宋体" w:hAnsi="宋体" w:eastAsia="宋体" w:cs="宋体"/>
                <w:color w:val="000000"/>
                <w:kern w:val="0"/>
                <w:sz w:val="22"/>
                <w:szCs w:val="22"/>
                <w:highlight w:val="none"/>
                <w:lang w:val="en-US" w:eastAsia="zh-CN" w:bidi="ar"/>
              </w:rPr>
              <w:t>3</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1945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9</w:t>
            </w:r>
            <w:r>
              <w:rPr>
                <w:rFonts w:hint="eastAsia" w:ascii="宋体" w:hAnsi="宋体" w:eastAsia="宋体" w:cs="宋体"/>
                <w:color w:val="000000"/>
                <w:kern w:val="0"/>
                <w:sz w:val="22"/>
                <w:szCs w:val="22"/>
                <w:highlight w:val="none"/>
                <w:lang w:val="en-US" w:eastAsia="zh-CN" w:bidi="ar"/>
              </w:rPr>
              <w:t>3</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1945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9</w:t>
            </w:r>
            <w:r>
              <w:rPr>
                <w:rFonts w:hint="eastAsia" w:ascii="宋体" w:hAnsi="宋体" w:eastAsia="宋体" w:cs="宋体"/>
                <w:color w:val="000000"/>
                <w:kern w:val="0"/>
                <w:sz w:val="22"/>
                <w:szCs w:val="22"/>
                <w:highlight w:val="none"/>
                <w:lang w:val="en-US" w:eastAsia="zh-CN" w:bidi="ar"/>
              </w:rPr>
              <w:t>3</w:t>
            </w:r>
          </w:p>
        </w:tc>
        <w:tc>
          <w:tcPr>
            <w:tcW w:w="37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1945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9</w:t>
            </w:r>
            <w:r>
              <w:rPr>
                <w:rFonts w:hint="eastAsia" w:ascii="宋体" w:hAnsi="宋体" w:eastAsia="宋体" w:cs="宋体"/>
                <w:color w:val="000000"/>
                <w:kern w:val="0"/>
                <w:sz w:val="22"/>
                <w:szCs w:val="22"/>
                <w:highlight w:val="none"/>
                <w:lang w:val="en-US" w:eastAsia="zh-CN" w:bidi="ar"/>
              </w:rPr>
              <w:t>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812"/>
        <w:gridCol w:w="1232"/>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2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62"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6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6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2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346" w:hRule="atLeast"/>
        </w:trPr>
        <w:tc>
          <w:tcPr>
            <w:tcW w:w="42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1945.93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1945.93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1350.05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1350.05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市场监督管理事务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1328.30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1328.30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2013801</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1180.87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1180.87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2013802</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2013804</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2013805</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2013808</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2013810</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2013812</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2013813</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2013815</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质量安全监管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2013816</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2013899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21699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2169999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6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51"/>
        <w:gridCol w:w="91"/>
        <w:gridCol w:w="237"/>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0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53"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0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53"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0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53"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38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1945.93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1759.63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186.30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1350.05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1168.10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市场监督管理事务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1328.30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1146.34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2013801</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1180.87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1146.27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2013802</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2013804</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2013805</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2013808</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2013810</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2013812</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2013813</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2013815</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质量安全监管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2013816</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2013899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21699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2169999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8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302.63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790"/>
        <w:gridCol w:w="480"/>
        <w:gridCol w:w="1455"/>
        <w:gridCol w:w="2880"/>
        <w:gridCol w:w="525"/>
        <w:gridCol w:w="1380"/>
        <w:gridCol w:w="1455"/>
        <w:gridCol w:w="1500"/>
        <w:gridCol w:w="1612"/>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9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37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51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收     入</w:t>
            </w:r>
          </w:p>
        </w:tc>
        <w:tc>
          <w:tcPr>
            <w:tcW w:w="332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支     出</w:t>
            </w:r>
          </w:p>
        </w:tc>
      </w:tr>
      <w:tr>
        <w:tblPrEx>
          <w:tblCellMar>
            <w:top w:w="0" w:type="dxa"/>
            <w:left w:w="108" w:type="dxa"/>
            <w:bottom w:w="0" w:type="dxa"/>
            <w:right w:w="108" w:type="dxa"/>
          </w:tblCellMar>
        </w:tblPrEx>
        <w:trPr>
          <w:trHeight w:val="312" w:hRule="atLeast"/>
        </w:trPr>
        <w:tc>
          <w:tcPr>
            <w:tcW w:w="9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w:t>
            </w:r>
          </w:p>
        </w:tc>
        <w:tc>
          <w:tcPr>
            <w:tcW w:w="1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行次</w:t>
            </w:r>
          </w:p>
        </w:tc>
        <w:tc>
          <w:tcPr>
            <w:tcW w:w="5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金额</w:t>
            </w:r>
          </w:p>
        </w:tc>
        <w:tc>
          <w:tcPr>
            <w:tcW w:w="10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w:t>
            </w:r>
          </w:p>
        </w:tc>
        <w:tc>
          <w:tcPr>
            <w:tcW w:w="1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行次</w:t>
            </w:r>
          </w:p>
        </w:tc>
        <w:tc>
          <w:tcPr>
            <w:tcW w:w="4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合计</w:t>
            </w:r>
          </w:p>
        </w:tc>
        <w:tc>
          <w:tcPr>
            <w:tcW w:w="5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一般公共预算财政拨款</w:t>
            </w:r>
          </w:p>
        </w:tc>
        <w:tc>
          <w:tcPr>
            <w:tcW w:w="5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政府性基金预算财政拨款</w:t>
            </w:r>
          </w:p>
        </w:tc>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9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栏次</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栏次</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3</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4</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5</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一、一般公共预算财政拨款</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1945.93</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一、一般公共服务支出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1350.05</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1350.05</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二、政府性基金预算财政拨款</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二、外交支出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34</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三、国有资本经营预算财政拨款</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3</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三、国防支出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35</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4</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四、公共安全支出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36</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5</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五、教育支出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37</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6</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六、科学技术支出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38</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7</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七、文化旅游体育与传媒支出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39</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8</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八、社会保障和就业支出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40</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164.31</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164.31</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9</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九、卫生健康支出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41</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十、节能环保支出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42</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11</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十一、城乡社区支出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12</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十二、农林水支出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44</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13</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十三、交通运输支出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45</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十四、资源勘探工业信息等支出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46</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15</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十五、商业服务业等支出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47</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4.34</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4.34</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16</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十六、金融支出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48</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17</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十七、援助其他地区支出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49</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18</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十八、自然资源海洋气象等支出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50</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19</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十九、住房保障支出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51</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124.59</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124.59</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二十、粮油物资储备支出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52</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21</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二十一、国有资本经营预算支出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22</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二十二、灾害防治及应急管理支出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54</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23</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二十三、其他支出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55</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302.63</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302.63</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24</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二十四、债务还本支出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56</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25</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二十五、债务付息支出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57</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26</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二十六、抗疫特别国债安排的支出</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58</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本年收入合计</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27</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1945.93</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本年支出合计</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59</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1945.93</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1945.93</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年初财政拨款结转和结余</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28</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年末财政拨款结转和结余</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60</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 xml:space="preserve">  一般公共预算财政拨款</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29</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61</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 xml:space="preserve">  政府性基金预算财政拨款</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30</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62</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 xml:space="preserve">  国有资本经营预算财政拨款</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31</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63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p>
        </w:tc>
      </w:tr>
      <w:tr>
        <w:tblPrEx>
          <w:tblCellMar>
            <w:top w:w="0" w:type="dxa"/>
            <w:left w:w="108" w:type="dxa"/>
            <w:bottom w:w="0" w:type="dxa"/>
            <w:right w:w="108" w:type="dxa"/>
          </w:tblCellMar>
        </w:tblPrEx>
        <w:trPr>
          <w:trHeight w:val="268" w:hRule="atLeast"/>
        </w:trPr>
        <w:tc>
          <w:tcPr>
            <w:tcW w:w="9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总计</w:t>
            </w:r>
          </w:p>
        </w:tc>
        <w:tc>
          <w:tcPr>
            <w:tcW w:w="1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32</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1945.93</w:t>
            </w:r>
          </w:p>
        </w:tc>
        <w:tc>
          <w:tcPr>
            <w:tcW w:w="10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总计</w:t>
            </w:r>
          </w:p>
        </w:tc>
        <w:tc>
          <w:tcPr>
            <w:tcW w:w="1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64</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1945.93</w:t>
            </w:r>
          </w:p>
        </w:tc>
        <w:tc>
          <w:tcPr>
            <w:tcW w:w="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1945.93</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68" w:hRule="atLeast"/>
        </w:trPr>
        <w:tc>
          <w:tcPr>
            <w:tcW w:w="44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1945.93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1759.63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186.30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1350.05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1168.10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1328.30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1146.34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1180.87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1146.27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8.74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21.45</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2013812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9.88</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2013815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质量安全监管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2013816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2013899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21699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2169999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547"/>
        <w:gridCol w:w="930"/>
        <w:gridCol w:w="1280"/>
        <w:gridCol w:w="2347"/>
        <w:gridCol w:w="1160"/>
        <w:gridCol w:w="1018"/>
        <w:gridCol w:w="2505"/>
        <w:gridCol w:w="1106"/>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11"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公用经费</w:t>
            </w:r>
          </w:p>
        </w:tc>
      </w:tr>
      <w:tr>
        <w:tblPrEx>
          <w:tblCellMar>
            <w:top w:w="0" w:type="dxa"/>
            <w:left w:w="108" w:type="dxa"/>
            <w:bottom w:w="0" w:type="dxa"/>
            <w:right w:w="108" w:type="dxa"/>
          </w:tblCellMar>
        </w:tblPrEx>
        <w:trPr>
          <w:trHeight w:val="591"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科目编码</w:t>
            </w:r>
          </w:p>
        </w:tc>
        <w:tc>
          <w:tcPr>
            <w:tcW w:w="2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决算数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科目编码</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决算数</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科目编码</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决算数</w:t>
            </w:r>
          </w:p>
        </w:tc>
      </w:tr>
      <w:tr>
        <w:tblPrEx>
          <w:tblCellMar>
            <w:top w:w="0" w:type="dxa"/>
            <w:left w:w="108" w:type="dxa"/>
            <w:bottom w:w="0" w:type="dxa"/>
            <w:right w:w="108" w:type="dxa"/>
          </w:tblCellMar>
        </w:tblPrEx>
        <w:trPr>
          <w:trHeight w:val="41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工资福利支出</w:t>
            </w:r>
            <w:bookmarkStart w:id="0" w:name="OLE_LINK4"/>
            <w:bookmarkStart w:id="1" w:name="OLE_LINK3"/>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1621.73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84.38</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307</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债务利息及费用支出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4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30101</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基本工资</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467.72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5.50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30701</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国内债务付息</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8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30102</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津贴补贴</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323.55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0.97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30702</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国外债务付息</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2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30103</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奖金</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435.81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资本性支出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4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30106</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伙食补助费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21.97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31001</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房屋建筑物购建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8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30107</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绩效工资</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7.95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3.15</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31002</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办公设备购置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30108</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机关事业单位基本养老保险缴费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164.31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7.41</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31003</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专用设备购置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5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30109</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职业年金缴费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22.23</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31005</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基础设施建设</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40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30110</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职工基本医疗保险缴费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67.39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31006</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大型修缮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40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30111</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公务员医疗补助缴费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0.29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31007</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信息网络及软件购置更新</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5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30112</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其他社会保障缴费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2.60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31008</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物资储备</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8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30113</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住房公积金</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124.59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31009</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土地补偿</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40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30114</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医疗费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0.06</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31010</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安置补助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1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30199</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其他工资福利支出</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5.43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31011</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地上附着物和青苗补偿</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4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对个人和家庭的补助</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53.52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31012</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拆迁补偿</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4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30301</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离休费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31013</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公务用车购置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2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30302</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退休费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31019</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其他交通工具购置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26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30303</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退职（役）费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0.50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31021</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文物和陈列品购置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5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30304</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抚恤金</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31022</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无形资产购置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30305</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生活补助</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53.48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31099</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其他资本性支出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29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30306</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救济费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3.66</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399</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其他支出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30307</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医疗费补助</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39907</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国家赔偿费用支出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30308</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助学金</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21.76</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39908</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对民间非营利组织和群众性自治组织补贴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4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30309</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奖励金</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39909</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经常性赠与</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41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30310</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个人农业生产补贴</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17.90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39910</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资本性赠与</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5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30311</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代缴社会保险费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0.94</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39999</w:t>
            </w: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41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30399</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其他对个人和家庭的补助</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38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p>
        </w:tc>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8"/>
                <w:szCs w:val="18"/>
                <w:highlight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0.01</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p>
        </w:tc>
        <w:tc>
          <w:tcPr>
            <w:tcW w:w="25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0.00</w:t>
            </w:r>
          </w:p>
        </w:tc>
      </w:tr>
      <w:tr>
        <w:tblPrEx>
          <w:tblCellMar>
            <w:top w:w="0" w:type="dxa"/>
            <w:left w:w="108" w:type="dxa"/>
            <w:bottom w:w="0" w:type="dxa"/>
            <w:right w:w="108" w:type="dxa"/>
          </w:tblCellMar>
        </w:tblPrEx>
        <w:trPr>
          <w:trHeight w:val="509" w:hRule="atLeast"/>
        </w:trPr>
        <w:tc>
          <w:tcPr>
            <w:tcW w:w="36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人员经费合计</w:t>
            </w:r>
            <w:bookmarkEnd w:id="0"/>
            <w:bookmarkEnd w:id="1"/>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1675.25</w:t>
            </w:r>
          </w:p>
        </w:tc>
        <w:tc>
          <w:tcPr>
            <w:tcW w:w="83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公用经费合计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84.38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val="0"/>
              <w:suppressLineNumbers w:val="0"/>
              <w:spacing w:before="0" w:beforeAutospacing="0" w:after="0" w:afterAutospacing="0"/>
              <w:ind w:left="0" w:right="0" w:firstLine="440" w:firstLineChars="200"/>
              <w:jc w:val="both"/>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我部门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我部门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环江毛南族自治县市场监督管理局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39.35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35.70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35.70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21.09</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17.90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sz w:val="22"/>
                <w:szCs w:val="22"/>
                <w:highlight w:val="none"/>
                <w:lang w:val="en-US" w:eastAsia="zh-CN"/>
              </w:rPr>
              <w:t>17.90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3.19</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环江毛南族自治县市场监督管理局</w:t>
      </w:r>
      <w:r>
        <w:rPr>
          <w:rFonts w:hint="eastAsia" w:ascii="黑体" w:hAnsi="黑体" w:eastAsia="黑体" w:cs="黑体"/>
          <w:sz w:val="32"/>
          <w:szCs w:val="32"/>
          <w:highlight w:val="none"/>
        </w:rPr>
        <w:t>2022年度部门决算情况说明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2022年度总收入1945.93万元，较2021年度决算数</w:t>
      </w:r>
      <w:r>
        <w:rPr>
          <w:rFonts w:ascii="仿宋" w:hAnsi="仿宋" w:eastAsia="仿宋" w:cs="仿宋"/>
          <w:sz w:val="28"/>
          <w:szCs w:val="28"/>
          <w:u w:color="auto"/>
        </w:rPr>
        <w:t>减少</w:t>
      </w:r>
      <w:r>
        <w:rPr>
          <w:rFonts w:hint="eastAsia" w:ascii="仿宋" w:hAnsi="仿宋" w:eastAsia="仿宋" w:cs="仿宋"/>
          <w:sz w:val="28"/>
          <w:szCs w:val="28"/>
          <w:u w:color="auto"/>
          <w:lang w:val="en-US" w:eastAsia="zh-CN"/>
        </w:rPr>
        <w:t>145.93</w:t>
      </w:r>
      <w:r>
        <w:rPr>
          <w:rFonts w:hint="eastAsia" w:ascii="仿宋" w:hAnsi="仿宋" w:eastAsia="仿宋" w:cs="仿宋"/>
          <w:sz w:val="28"/>
          <w:szCs w:val="28"/>
          <w:highlight w:val="none"/>
        </w:rPr>
        <w:t>万元，</w:t>
      </w:r>
      <w:r>
        <w:rPr>
          <w:rFonts w:ascii="仿宋" w:hAnsi="仿宋" w:eastAsia="仿宋" w:cs="仿宋"/>
          <w:sz w:val="28"/>
          <w:szCs w:val="28"/>
          <w:u w:color="auto"/>
        </w:rPr>
        <w:t>下降</w:t>
      </w:r>
      <w:r>
        <w:rPr>
          <w:rFonts w:hint="eastAsia" w:ascii="仿宋" w:hAnsi="仿宋" w:eastAsia="仿宋" w:cs="仿宋"/>
          <w:sz w:val="28"/>
          <w:szCs w:val="28"/>
          <w:u w:color="auto"/>
          <w:lang w:val="en-US" w:eastAsia="zh-CN"/>
        </w:rPr>
        <w:t>6.98</w:t>
      </w:r>
      <w:r>
        <w:rPr>
          <w:rFonts w:ascii="仿宋" w:hAnsi="仿宋" w:eastAsia="仿宋" w:cs="仿宋"/>
          <w:sz w:val="28"/>
          <w:szCs w:val="28"/>
          <w:u w:color="auto"/>
        </w:rPr>
        <w:t>%</w:t>
      </w:r>
      <w:r>
        <w:rPr>
          <w:rFonts w:hint="eastAsia" w:ascii="仿宋" w:hAnsi="仿宋" w:eastAsia="仿宋" w:cs="仿宋"/>
          <w:sz w:val="28"/>
          <w:szCs w:val="28"/>
          <w:highlight w:val="none"/>
        </w:rPr>
        <w:t>，其中本年收入1945.93万元。收入具体情况如下。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黑体" w:eastAsia="仿宋_GB2312" w:cs="仿宋_GB2312"/>
          <w:kern w:val="0"/>
          <w:sz w:val="28"/>
          <w:szCs w:val="28"/>
        </w:rPr>
      </w:pPr>
      <w:r>
        <w:rPr>
          <w:rFonts w:hint="eastAsia" w:ascii="仿宋" w:hAnsi="仿宋" w:eastAsia="仿宋" w:cs="仿宋"/>
          <w:kern w:val="2"/>
          <w:sz w:val="28"/>
          <w:szCs w:val="28"/>
          <w:highlight w:val="none"/>
          <w:lang w:val="en-US" w:eastAsia="zh-CN" w:bidi="ar"/>
        </w:rPr>
        <w:t>1.一般公共预算财政拨款收入</w:t>
      </w:r>
      <w:r>
        <w:rPr>
          <w:rFonts w:hint="eastAsia" w:ascii="仿宋" w:hAnsi="仿宋" w:eastAsia="仿宋" w:cs="仿宋"/>
          <w:sz w:val="28"/>
          <w:szCs w:val="28"/>
          <w:highlight w:val="none"/>
        </w:rPr>
        <w:t>1945.93</w:t>
      </w:r>
      <w:r>
        <w:rPr>
          <w:rFonts w:hint="eastAsia" w:ascii="仿宋" w:hAnsi="仿宋" w:eastAsia="仿宋" w:cs="仿宋"/>
          <w:kern w:val="2"/>
          <w:sz w:val="28"/>
          <w:szCs w:val="28"/>
          <w:highlight w:val="none"/>
          <w:lang w:val="en-US" w:eastAsia="zh-CN" w:bidi="ar"/>
        </w:rPr>
        <w:t>万元，为</w:t>
      </w:r>
      <w:r>
        <w:rPr>
          <w:rFonts w:hint="eastAsia" w:ascii="仿宋" w:hAnsi="仿宋" w:eastAsia="仿宋" w:cs="仿宋"/>
          <w:sz w:val="28"/>
          <w:szCs w:val="28"/>
          <w:highlight w:val="none"/>
          <w:lang w:eastAsia="zh-CN"/>
        </w:rPr>
        <w:t>环江县</w:t>
      </w:r>
      <w:r>
        <w:rPr>
          <w:rFonts w:hint="eastAsia" w:ascii="仿宋" w:hAnsi="仿宋" w:eastAsia="仿宋" w:cs="仿宋"/>
          <w:kern w:val="2"/>
          <w:sz w:val="28"/>
          <w:szCs w:val="28"/>
          <w:highlight w:val="none"/>
          <w:lang w:val="en-US" w:eastAsia="zh-CN" w:bidi="ar"/>
        </w:rPr>
        <w:t>本级财政当年拨付的资金。较2021年度决算数</w:t>
      </w:r>
      <w:r>
        <w:rPr>
          <w:rFonts w:ascii="仿宋" w:hAnsi="仿宋" w:eastAsia="仿宋" w:cs="仿宋"/>
          <w:sz w:val="28"/>
          <w:szCs w:val="28"/>
          <w:u w:color="auto"/>
        </w:rPr>
        <w:t>减少</w:t>
      </w:r>
      <w:r>
        <w:rPr>
          <w:rFonts w:hint="eastAsia" w:ascii="仿宋" w:hAnsi="仿宋" w:eastAsia="仿宋" w:cs="仿宋"/>
          <w:sz w:val="28"/>
          <w:szCs w:val="28"/>
          <w:u w:color="auto"/>
          <w:lang w:val="en-US" w:eastAsia="zh-CN"/>
        </w:rPr>
        <w:t>74.89</w:t>
      </w:r>
      <w:r>
        <w:rPr>
          <w:rFonts w:hint="eastAsia" w:ascii="仿宋" w:hAnsi="仿宋" w:eastAsia="仿宋" w:cs="仿宋"/>
          <w:kern w:val="2"/>
          <w:sz w:val="28"/>
          <w:szCs w:val="28"/>
          <w:highlight w:val="none"/>
          <w:lang w:val="en-US" w:eastAsia="zh-CN" w:bidi="ar"/>
        </w:rPr>
        <w:t>万元，</w:t>
      </w:r>
      <w:r>
        <w:rPr>
          <w:rFonts w:ascii="仿宋" w:hAnsi="仿宋" w:eastAsia="仿宋" w:cs="仿宋"/>
          <w:sz w:val="28"/>
          <w:szCs w:val="28"/>
          <w:u w:color="auto"/>
        </w:rPr>
        <w:t>下降</w:t>
      </w:r>
      <w:r>
        <w:rPr>
          <w:rFonts w:hint="eastAsia" w:ascii="仿宋" w:hAnsi="仿宋" w:eastAsia="仿宋" w:cs="仿宋"/>
          <w:sz w:val="28"/>
          <w:szCs w:val="28"/>
          <w:u w:color="auto"/>
          <w:lang w:val="en-US" w:eastAsia="zh-CN"/>
        </w:rPr>
        <w:t>3.71</w:t>
      </w:r>
      <w:r>
        <w:rPr>
          <w:rFonts w:ascii="仿宋" w:hAnsi="仿宋" w:eastAsia="仿宋" w:cs="仿宋"/>
          <w:sz w:val="28"/>
          <w:szCs w:val="28"/>
          <w:u w:color="auto"/>
        </w:rPr>
        <w:t>%</w:t>
      </w:r>
      <w:r>
        <w:rPr>
          <w:rFonts w:hint="eastAsia" w:ascii="仿宋" w:hAnsi="仿宋" w:eastAsia="仿宋" w:cs="仿宋"/>
          <w:kern w:val="2"/>
          <w:sz w:val="28"/>
          <w:szCs w:val="28"/>
          <w:highlight w:val="none"/>
          <w:lang w:val="en-US" w:eastAsia="zh-CN" w:bidi="ar"/>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w:t>
      </w:r>
      <w:r>
        <w:rPr>
          <w:rFonts w:hint="eastAsia" w:ascii="仿宋" w:hAnsi="仿宋" w:eastAsia="仿宋" w:cs="仿宋"/>
          <w:kern w:val="2"/>
          <w:sz w:val="28"/>
          <w:szCs w:val="28"/>
          <w:highlight w:val="none"/>
          <w:lang w:val="en-US" w:eastAsia="zh-CN" w:bidi="ar"/>
        </w:rPr>
        <w:t>要原因：人员增减变动，财政资金紧张，压减开支。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2.政府性基金预算财政拨款收入</w:t>
      </w:r>
      <w:r>
        <w:rPr>
          <w:rFonts w:ascii="仿宋" w:hAnsi="仿宋" w:eastAsia="仿宋" w:cs="仿宋"/>
          <w:sz w:val="28"/>
          <w:szCs w:val="28"/>
          <w:u w:color="auto"/>
        </w:rPr>
        <w:t>0.00</w:t>
      </w:r>
      <w:r>
        <w:rPr>
          <w:rFonts w:hint="eastAsia" w:ascii="仿宋" w:hAnsi="仿宋" w:eastAsia="仿宋" w:cs="仿宋"/>
          <w:kern w:val="2"/>
          <w:sz w:val="28"/>
          <w:szCs w:val="28"/>
          <w:highlight w:val="none"/>
          <w:lang w:val="en-US" w:eastAsia="zh-CN" w:bidi="ar"/>
        </w:rPr>
        <w:t>万元，为</w:t>
      </w:r>
      <w:r>
        <w:rPr>
          <w:rFonts w:hint="eastAsia" w:ascii="仿宋" w:hAnsi="仿宋" w:eastAsia="仿宋" w:cs="仿宋"/>
          <w:sz w:val="28"/>
          <w:szCs w:val="28"/>
          <w:highlight w:val="none"/>
        </w:rPr>
        <w:t>河池市</w:t>
      </w:r>
      <w:r>
        <w:rPr>
          <w:rFonts w:hint="eastAsia" w:ascii="仿宋" w:hAnsi="仿宋" w:eastAsia="仿宋" w:cs="仿宋"/>
          <w:kern w:val="2"/>
          <w:sz w:val="28"/>
          <w:szCs w:val="28"/>
          <w:highlight w:val="none"/>
          <w:lang w:val="en-US" w:eastAsia="zh-CN" w:bidi="ar"/>
        </w:rPr>
        <w:t>本级财政当年拨付的资金。较2021年度决算数</w:t>
      </w:r>
      <w:r>
        <w:rPr>
          <w:rFonts w:ascii="仿宋" w:hAnsi="仿宋" w:eastAsia="仿宋" w:cs="仿宋"/>
          <w:sz w:val="28"/>
          <w:szCs w:val="28"/>
          <w:u w:color="auto"/>
        </w:rPr>
        <w:t>增加0.00</w:t>
      </w:r>
      <w:r>
        <w:rPr>
          <w:rFonts w:hint="eastAsia" w:ascii="仿宋" w:hAnsi="仿宋" w:eastAsia="仿宋" w:cs="仿宋"/>
          <w:kern w:val="2"/>
          <w:sz w:val="28"/>
          <w:szCs w:val="28"/>
          <w:highlight w:val="none"/>
          <w:lang w:val="en-US" w:eastAsia="zh-CN" w:bidi="ar"/>
        </w:rPr>
        <w:t>万元，</w:t>
      </w:r>
      <w:r>
        <w:rPr>
          <w:rFonts w:ascii="仿宋" w:hAnsi="仿宋" w:eastAsia="仿宋" w:cs="仿宋"/>
          <w:sz w:val="28"/>
          <w:szCs w:val="28"/>
          <w:u w:color="auto"/>
        </w:rPr>
        <w:t>增长0%</w:t>
      </w:r>
      <w:r>
        <w:rPr>
          <w:rFonts w:hint="eastAsia" w:ascii="仿宋" w:hAnsi="仿宋" w:eastAsia="仿宋" w:cs="仿宋"/>
          <w:kern w:val="2"/>
          <w:sz w:val="28"/>
          <w:szCs w:val="28"/>
          <w:highlight w:val="none"/>
          <w:lang w:val="en-US" w:eastAsia="zh-CN" w:bidi="ar"/>
        </w:rPr>
        <w:t>。主要原因是：我部门没</w:t>
      </w:r>
      <w:r>
        <w:rPr>
          <w:rFonts w:hint="eastAsia" w:ascii="仿宋" w:hAnsi="仿宋" w:eastAsia="仿宋" w:cs="仿宋"/>
          <w:color w:val="auto"/>
          <w:kern w:val="2"/>
          <w:sz w:val="28"/>
          <w:szCs w:val="28"/>
          <w:highlight w:val="none"/>
          <w:lang w:val="en-US" w:eastAsia="zh-CN" w:bidi="ar"/>
        </w:rPr>
        <w:t>有</w:t>
      </w:r>
      <w:r>
        <w:rPr>
          <w:rFonts w:hint="eastAsia" w:ascii="仿宋" w:hAnsi="仿宋" w:eastAsia="仿宋" w:cs="仿宋"/>
          <w:kern w:val="2"/>
          <w:sz w:val="28"/>
          <w:szCs w:val="28"/>
          <w:highlight w:val="none"/>
          <w:lang w:val="en-US" w:eastAsia="zh-CN" w:bidi="ar"/>
        </w:rPr>
        <w:t>政府性基金预算财政拨款收入。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
        </w:rPr>
        <w:t>3.国有资本经营预算财政拨款收入</w:t>
      </w:r>
      <w:r>
        <w:rPr>
          <w:rFonts w:ascii="仿宋" w:hAnsi="仿宋" w:eastAsia="仿宋" w:cs="仿宋"/>
          <w:sz w:val="28"/>
          <w:szCs w:val="28"/>
          <w:u w:color="auto"/>
        </w:rPr>
        <w:t>0.00</w:t>
      </w:r>
      <w:r>
        <w:rPr>
          <w:rFonts w:hint="eastAsia" w:ascii="仿宋" w:hAnsi="仿宋" w:eastAsia="仿宋" w:cs="仿宋"/>
          <w:kern w:val="2"/>
          <w:sz w:val="28"/>
          <w:szCs w:val="28"/>
          <w:highlight w:val="none"/>
          <w:lang w:val="en-US" w:eastAsia="zh-CN" w:bidi="ar"/>
        </w:rPr>
        <w:t>万元。为</w:t>
      </w:r>
      <w:r>
        <w:rPr>
          <w:rFonts w:hint="eastAsia" w:ascii="仿宋" w:hAnsi="仿宋" w:eastAsia="仿宋" w:cs="仿宋"/>
          <w:sz w:val="28"/>
          <w:szCs w:val="28"/>
          <w:highlight w:val="none"/>
        </w:rPr>
        <w:t>河池市</w:t>
      </w:r>
      <w:r>
        <w:rPr>
          <w:rFonts w:hint="eastAsia" w:ascii="仿宋" w:hAnsi="仿宋" w:eastAsia="仿宋" w:cs="仿宋"/>
          <w:kern w:val="2"/>
          <w:sz w:val="28"/>
          <w:szCs w:val="28"/>
          <w:highlight w:val="none"/>
          <w:lang w:val="en-US" w:eastAsia="zh-CN" w:bidi="ar"/>
        </w:rPr>
        <w:t>本级财政当年拨付的资金。较2021年度决算数</w:t>
      </w:r>
      <w:r>
        <w:rPr>
          <w:rFonts w:ascii="仿宋" w:hAnsi="仿宋" w:eastAsia="仿宋" w:cs="仿宋"/>
          <w:sz w:val="28"/>
          <w:szCs w:val="28"/>
          <w:u w:color="auto"/>
        </w:rPr>
        <w:t>增加0.00</w:t>
      </w:r>
      <w:r>
        <w:rPr>
          <w:rFonts w:hint="eastAsia" w:ascii="仿宋" w:hAnsi="仿宋" w:eastAsia="仿宋" w:cs="仿宋"/>
          <w:kern w:val="2"/>
          <w:sz w:val="28"/>
          <w:szCs w:val="28"/>
          <w:highlight w:val="none"/>
          <w:lang w:val="en-US" w:eastAsia="zh-CN" w:bidi="ar"/>
        </w:rPr>
        <w:t>万元,</w:t>
      </w:r>
      <w:r>
        <w:rPr>
          <w:rFonts w:ascii="仿宋" w:hAnsi="仿宋" w:eastAsia="仿宋" w:cs="仿宋"/>
          <w:sz w:val="28"/>
          <w:szCs w:val="28"/>
          <w:u w:color="auto"/>
        </w:rPr>
        <w:t>增长0%</w:t>
      </w:r>
      <w:r>
        <w:rPr>
          <w:rFonts w:hint="eastAsia" w:ascii="仿宋" w:hAnsi="仿宋" w:eastAsia="仿宋" w:cs="仿宋"/>
          <w:sz w:val="28"/>
          <w:szCs w:val="28"/>
          <w:u w:color="auto"/>
          <w:lang w:eastAsia="zh-CN"/>
        </w:rPr>
        <w:t>。</w:t>
      </w:r>
      <w:r>
        <w:rPr>
          <w:rFonts w:hint="eastAsia" w:ascii="仿宋" w:hAnsi="仿宋" w:eastAsia="仿宋" w:cs="仿宋"/>
          <w:kern w:val="2"/>
          <w:sz w:val="28"/>
          <w:szCs w:val="28"/>
          <w:highlight w:val="none"/>
          <w:lang w:val="en-US" w:eastAsia="zh-CN" w:bidi="ar"/>
        </w:rPr>
        <w:t>主要原因是：我部门没</w:t>
      </w:r>
      <w:r>
        <w:rPr>
          <w:rFonts w:hint="eastAsia" w:ascii="仿宋" w:hAnsi="仿宋" w:eastAsia="仿宋" w:cs="仿宋"/>
          <w:color w:val="auto"/>
          <w:kern w:val="2"/>
          <w:sz w:val="28"/>
          <w:szCs w:val="28"/>
          <w:highlight w:val="none"/>
          <w:lang w:val="en-US" w:eastAsia="zh-CN" w:bidi="ar"/>
        </w:rPr>
        <w:t>有</w:t>
      </w:r>
      <w:r>
        <w:rPr>
          <w:rFonts w:hint="eastAsia" w:ascii="仿宋" w:hAnsi="仿宋" w:eastAsia="仿宋" w:cs="仿宋"/>
          <w:kern w:val="2"/>
          <w:sz w:val="28"/>
          <w:szCs w:val="28"/>
          <w:highlight w:val="none"/>
          <w:lang w:val="en-US" w:eastAsia="zh-CN" w:bidi="ar"/>
        </w:rPr>
        <w:t>国有资本经营预算财政拨款收入</w:t>
      </w:r>
      <w:r>
        <w:rPr>
          <w:rFonts w:hint="eastAsia" w:ascii="仿宋" w:hAnsi="仿宋" w:eastAsia="仿宋" w:cs="仿宋"/>
          <w:color w:val="auto"/>
          <w:kern w:val="2"/>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
        </w:rPr>
        <w:t>4.上级补助收入</w:t>
      </w:r>
      <w:r>
        <w:rPr>
          <w:rFonts w:hint="eastAsia" w:ascii="仿宋" w:hAnsi="仿宋" w:eastAsia="仿宋" w:cs="仿宋"/>
          <w:sz w:val="28"/>
          <w:szCs w:val="28"/>
          <w:u w:color="auto"/>
          <w:lang w:val="en-US" w:eastAsia="zh-CN"/>
        </w:rPr>
        <w:t>0.00</w:t>
      </w:r>
      <w:r>
        <w:rPr>
          <w:rFonts w:hint="eastAsia" w:ascii="仿宋" w:hAnsi="仿宋" w:eastAsia="仿宋" w:cs="仿宋"/>
          <w:kern w:val="2"/>
          <w:sz w:val="28"/>
          <w:szCs w:val="28"/>
          <w:highlight w:val="none"/>
          <w:lang w:val="en-US" w:eastAsia="zh-CN" w:bidi="ar"/>
        </w:rPr>
        <w:t>万元，为上级部门当年拨付的资金。较2021年度决算数</w:t>
      </w:r>
      <w:r>
        <w:rPr>
          <w:rFonts w:ascii="仿宋" w:hAnsi="仿宋" w:eastAsia="仿宋" w:cs="仿宋"/>
          <w:sz w:val="28"/>
          <w:szCs w:val="28"/>
          <w:u w:color="auto"/>
        </w:rPr>
        <w:t>增加</w:t>
      </w:r>
      <w:r>
        <w:rPr>
          <w:rFonts w:hint="eastAsia" w:ascii="仿宋" w:hAnsi="仿宋" w:eastAsia="仿宋" w:cs="仿宋"/>
          <w:sz w:val="28"/>
          <w:szCs w:val="28"/>
          <w:u w:color="auto"/>
          <w:lang w:val="en-US" w:eastAsia="zh-CN"/>
        </w:rPr>
        <w:t>0.00</w:t>
      </w:r>
      <w:r>
        <w:rPr>
          <w:rFonts w:hint="eastAsia" w:ascii="仿宋" w:hAnsi="仿宋" w:eastAsia="仿宋" w:cs="仿宋"/>
          <w:kern w:val="2"/>
          <w:sz w:val="28"/>
          <w:szCs w:val="28"/>
          <w:highlight w:val="none"/>
          <w:lang w:val="en-US" w:eastAsia="zh-CN" w:bidi="ar"/>
        </w:rPr>
        <w:t>万元,</w:t>
      </w:r>
      <w:r>
        <w:rPr>
          <w:rFonts w:ascii="仿宋" w:hAnsi="仿宋" w:eastAsia="仿宋" w:cs="仿宋"/>
          <w:sz w:val="28"/>
          <w:szCs w:val="28"/>
          <w:u w:color="auto"/>
        </w:rPr>
        <w:t>增长</w:t>
      </w:r>
      <w:r>
        <w:rPr>
          <w:rFonts w:hint="eastAsia" w:ascii="仿宋" w:hAnsi="仿宋" w:eastAsia="仿宋" w:cs="仿宋"/>
          <w:sz w:val="28"/>
          <w:szCs w:val="28"/>
          <w:u w:color="auto"/>
          <w:lang w:val="en-US" w:eastAsia="zh-CN"/>
        </w:rPr>
        <w:t>0</w:t>
      </w:r>
      <w:r>
        <w:rPr>
          <w:rFonts w:ascii="仿宋" w:hAnsi="仿宋" w:eastAsia="仿宋" w:cs="仿宋"/>
          <w:sz w:val="28"/>
          <w:szCs w:val="28"/>
          <w:u w:color="auto"/>
        </w:rPr>
        <w:t>%</w:t>
      </w:r>
      <w:r>
        <w:rPr>
          <w:rFonts w:hint="eastAsia" w:ascii="仿宋" w:hAnsi="仿宋" w:eastAsia="仿宋" w:cs="仿宋"/>
          <w:sz w:val="28"/>
          <w:szCs w:val="28"/>
          <w:u w:color="auto"/>
          <w:lang w:eastAsia="zh-CN"/>
        </w:rPr>
        <w:t>。</w:t>
      </w:r>
      <w:r>
        <w:rPr>
          <w:rFonts w:hint="eastAsia" w:ascii="仿宋" w:hAnsi="仿宋" w:eastAsia="仿宋" w:cs="仿宋"/>
          <w:kern w:val="2"/>
          <w:sz w:val="28"/>
          <w:szCs w:val="28"/>
          <w:highlight w:val="none"/>
          <w:lang w:val="en-US" w:eastAsia="zh-CN" w:bidi="ar"/>
        </w:rPr>
        <w:t>主要原因是：我部门没</w:t>
      </w:r>
      <w:r>
        <w:rPr>
          <w:rFonts w:hint="eastAsia" w:ascii="仿宋" w:hAnsi="仿宋" w:eastAsia="仿宋" w:cs="仿宋"/>
          <w:color w:val="auto"/>
          <w:kern w:val="2"/>
          <w:sz w:val="28"/>
          <w:szCs w:val="28"/>
          <w:highlight w:val="none"/>
          <w:lang w:val="en-US" w:eastAsia="zh-CN" w:bidi="ar"/>
        </w:rPr>
        <w:t>有</w:t>
      </w:r>
      <w:r>
        <w:rPr>
          <w:rFonts w:hint="eastAsia" w:ascii="仿宋" w:hAnsi="仿宋" w:eastAsia="仿宋" w:cs="仿宋"/>
          <w:kern w:val="2"/>
          <w:sz w:val="28"/>
          <w:szCs w:val="28"/>
          <w:highlight w:val="none"/>
          <w:lang w:val="en-US" w:eastAsia="zh-CN" w:bidi="ar"/>
        </w:rPr>
        <w:t>上级补助收入。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FF0000"/>
          <w:sz w:val="28"/>
          <w:szCs w:val="28"/>
          <w:highlight w:val="none"/>
          <w:lang w:val="en-US"/>
        </w:rPr>
      </w:pPr>
      <w:r>
        <w:rPr>
          <w:rFonts w:hint="eastAsia" w:ascii="仿宋" w:hAnsi="仿宋" w:eastAsia="仿宋" w:cs="仿宋"/>
          <w:kern w:val="2"/>
          <w:sz w:val="28"/>
          <w:szCs w:val="28"/>
          <w:highlight w:val="none"/>
          <w:lang w:val="en-US" w:eastAsia="zh-CN" w:bidi="ar"/>
        </w:rPr>
        <w:t>5.事业收入</w:t>
      </w:r>
      <w:r>
        <w:rPr>
          <w:rFonts w:ascii="仿宋" w:hAnsi="仿宋" w:eastAsia="仿宋" w:cs="仿宋"/>
          <w:sz w:val="28"/>
          <w:szCs w:val="28"/>
          <w:u w:color="auto"/>
        </w:rPr>
        <w:t>0.00</w:t>
      </w:r>
      <w:r>
        <w:rPr>
          <w:rFonts w:hint="eastAsia" w:ascii="仿宋" w:hAnsi="仿宋" w:eastAsia="仿宋" w:cs="仿宋"/>
          <w:kern w:val="2"/>
          <w:sz w:val="28"/>
          <w:szCs w:val="28"/>
          <w:highlight w:val="none"/>
          <w:lang w:val="en-US" w:eastAsia="zh-CN" w:bidi="ar"/>
        </w:rPr>
        <w:t>万元，为事业单位开展业务活动取得的收入。较2021年度决算数</w:t>
      </w:r>
      <w:r>
        <w:rPr>
          <w:rFonts w:ascii="仿宋" w:hAnsi="仿宋" w:eastAsia="仿宋" w:cs="仿宋"/>
          <w:sz w:val="28"/>
          <w:szCs w:val="28"/>
          <w:u w:color="auto"/>
        </w:rPr>
        <w:t>增加0.00</w:t>
      </w:r>
      <w:r>
        <w:rPr>
          <w:rFonts w:hint="eastAsia" w:ascii="仿宋" w:hAnsi="仿宋" w:eastAsia="仿宋" w:cs="仿宋"/>
          <w:kern w:val="2"/>
          <w:sz w:val="28"/>
          <w:szCs w:val="28"/>
          <w:highlight w:val="none"/>
          <w:lang w:val="en-US" w:eastAsia="zh-CN" w:bidi="ar"/>
        </w:rPr>
        <w:t>万元,</w:t>
      </w:r>
      <w:r>
        <w:rPr>
          <w:rFonts w:ascii="仿宋" w:hAnsi="仿宋" w:eastAsia="仿宋" w:cs="仿宋"/>
          <w:sz w:val="28"/>
          <w:szCs w:val="28"/>
          <w:u w:color="auto"/>
        </w:rPr>
        <w:t>增长0%</w:t>
      </w:r>
      <w:r>
        <w:rPr>
          <w:rFonts w:hint="eastAsia" w:ascii="仿宋" w:hAnsi="仿宋" w:eastAsia="仿宋" w:cs="仿宋"/>
          <w:kern w:val="2"/>
          <w:sz w:val="28"/>
          <w:szCs w:val="28"/>
          <w:highlight w:val="none"/>
          <w:lang w:val="en-US" w:eastAsia="zh-CN" w:bidi="ar"/>
        </w:rPr>
        <w:t>。主要原因是：我部门没</w:t>
      </w:r>
      <w:r>
        <w:rPr>
          <w:rFonts w:hint="eastAsia" w:ascii="仿宋" w:hAnsi="仿宋" w:eastAsia="仿宋" w:cs="仿宋"/>
          <w:color w:val="auto"/>
          <w:kern w:val="2"/>
          <w:sz w:val="28"/>
          <w:szCs w:val="28"/>
          <w:highlight w:val="none"/>
          <w:lang w:val="en-US" w:eastAsia="zh-CN" w:bidi="ar"/>
        </w:rPr>
        <w:t>有</w:t>
      </w:r>
      <w:r>
        <w:rPr>
          <w:rFonts w:hint="eastAsia" w:ascii="仿宋" w:hAnsi="仿宋" w:eastAsia="仿宋" w:cs="仿宋"/>
          <w:kern w:val="2"/>
          <w:sz w:val="28"/>
          <w:szCs w:val="28"/>
          <w:highlight w:val="none"/>
          <w:lang w:val="en-US" w:eastAsia="zh-CN" w:bidi="ar"/>
        </w:rPr>
        <w:t>事业收入。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kern w:val="2"/>
          <w:sz w:val="28"/>
          <w:szCs w:val="28"/>
          <w:highlight w:val="none"/>
          <w:lang w:val="en-US" w:eastAsia="zh-CN" w:bidi="ar"/>
        </w:rPr>
        <w:t>6.经营收入0.00万,为事业单位在业务活动之外开展非独立核算经营活动取得的收入。较2021年度决算数增加0.00万元，增长0%，主要原因是：我部门没</w:t>
      </w:r>
      <w:r>
        <w:rPr>
          <w:rFonts w:hint="eastAsia" w:ascii="仿宋" w:hAnsi="仿宋" w:eastAsia="仿宋" w:cs="仿宋"/>
          <w:color w:val="auto"/>
          <w:kern w:val="2"/>
          <w:sz w:val="28"/>
          <w:szCs w:val="28"/>
          <w:highlight w:val="none"/>
          <w:lang w:val="en-US" w:eastAsia="zh-CN" w:bidi="ar"/>
        </w:rPr>
        <w:t>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7.附属单位上缴收入</w:t>
      </w:r>
      <w:r>
        <w:rPr>
          <w:rFonts w:ascii="仿宋" w:hAnsi="仿宋" w:eastAsia="仿宋" w:cs="仿宋"/>
          <w:color w:val="auto"/>
          <w:sz w:val="28"/>
          <w:szCs w:val="28"/>
          <w:u w:color="auto"/>
        </w:rPr>
        <w:t>0.00</w:t>
      </w:r>
      <w:r>
        <w:rPr>
          <w:rFonts w:hint="eastAsia" w:ascii="仿宋" w:hAnsi="仿宋" w:eastAsia="仿宋" w:cs="仿宋"/>
          <w:color w:val="auto"/>
          <w:kern w:val="2"/>
          <w:sz w:val="28"/>
          <w:szCs w:val="28"/>
          <w:highlight w:val="none"/>
          <w:lang w:val="en-US" w:eastAsia="zh-CN" w:bidi="ar"/>
        </w:rPr>
        <w:t>万元。较2021年度决算数</w:t>
      </w:r>
      <w:r>
        <w:rPr>
          <w:rFonts w:ascii="仿宋" w:hAnsi="仿宋" w:eastAsia="仿宋" w:cs="仿宋"/>
          <w:color w:val="auto"/>
          <w:sz w:val="28"/>
          <w:szCs w:val="28"/>
          <w:u w:color="auto"/>
        </w:rPr>
        <w:t>增加0.00</w:t>
      </w:r>
      <w:r>
        <w:rPr>
          <w:rFonts w:hint="eastAsia" w:ascii="仿宋" w:hAnsi="仿宋" w:eastAsia="仿宋" w:cs="仿宋"/>
          <w:color w:val="auto"/>
          <w:kern w:val="2"/>
          <w:sz w:val="28"/>
          <w:szCs w:val="28"/>
          <w:highlight w:val="none"/>
          <w:lang w:val="en-US" w:eastAsia="zh-CN" w:bidi="ar"/>
        </w:rPr>
        <w:t>万元，</w:t>
      </w:r>
      <w:r>
        <w:rPr>
          <w:rFonts w:ascii="仿宋" w:hAnsi="仿宋" w:eastAsia="仿宋" w:cs="仿宋"/>
          <w:color w:val="auto"/>
          <w:sz w:val="28"/>
          <w:szCs w:val="28"/>
          <w:u w:color="auto"/>
        </w:rPr>
        <w:t>增长0%</w:t>
      </w:r>
      <w:r>
        <w:rPr>
          <w:rFonts w:hint="eastAsia" w:ascii="仿宋" w:hAnsi="仿宋" w:eastAsia="仿宋" w:cs="仿宋"/>
          <w:color w:val="auto"/>
          <w:kern w:val="2"/>
          <w:sz w:val="28"/>
          <w:szCs w:val="28"/>
          <w:highlight w:val="none"/>
          <w:lang w:val="en-US" w:eastAsia="zh-CN" w:bidi="ar"/>
        </w:rPr>
        <w:t>，主要原因是：我部门无附属单位上缴收入。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8.其他收入</w:t>
      </w:r>
      <w:r>
        <w:rPr>
          <w:rFonts w:hint="eastAsia" w:ascii="仿宋" w:hAnsi="仿宋" w:eastAsia="仿宋" w:cs="仿宋"/>
          <w:color w:val="auto"/>
          <w:sz w:val="28"/>
          <w:szCs w:val="28"/>
          <w:u w:color="auto"/>
          <w:lang w:val="en-US" w:eastAsia="zh-CN"/>
        </w:rPr>
        <w:t>0</w:t>
      </w:r>
      <w:r>
        <w:rPr>
          <w:rFonts w:hint="eastAsia" w:ascii="仿宋" w:hAnsi="仿宋" w:eastAsia="仿宋" w:cs="仿宋"/>
          <w:color w:val="auto"/>
          <w:kern w:val="2"/>
          <w:sz w:val="28"/>
          <w:szCs w:val="28"/>
          <w:highlight w:val="none"/>
          <w:lang w:val="en-US" w:eastAsia="zh-CN" w:bidi="ar"/>
        </w:rPr>
        <w:t>万元,为预算单位在“财政拨款收入”“事业收入”“经营收入”之外取得的收入。较2021年度决算数增加0.00万元，增长0%，主要原因是：我部门没有其他收入。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kern w:val="2"/>
          <w:sz w:val="28"/>
          <w:szCs w:val="28"/>
          <w:highlight w:val="none"/>
          <w:lang w:val="en-US" w:eastAsia="zh-CN" w:bidi="ar"/>
        </w:rPr>
        <w:t>9.使用非财政拨款结余</w:t>
      </w:r>
      <w:r>
        <w:rPr>
          <w:rFonts w:ascii="仿宋" w:hAnsi="仿宋" w:eastAsia="仿宋" w:cs="仿宋"/>
          <w:sz w:val="28"/>
          <w:szCs w:val="28"/>
          <w:u w:color="auto"/>
        </w:rPr>
        <w:t>0.00</w:t>
      </w:r>
      <w:r>
        <w:rPr>
          <w:rFonts w:hint="eastAsia" w:ascii="仿宋" w:hAnsi="仿宋" w:eastAsia="仿宋" w:cs="仿宋"/>
          <w:kern w:val="2"/>
          <w:sz w:val="28"/>
          <w:szCs w:val="28"/>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28"/>
          <w:szCs w:val="28"/>
          <w:u w:color="auto"/>
        </w:rPr>
        <w:t>增</w:t>
      </w:r>
      <w:r>
        <w:rPr>
          <w:rFonts w:ascii="仿宋" w:hAnsi="仿宋" w:eastAsia="仿宋" w:cs="仿宋"/>
          <w:color w:val="auto"/>
          <w:sz w:val="28"/>
          <w:szCs w:val="28"/>
          <w:u w:color="auto"/>
        </w:rPr>
        <w:t>加0.00</w:t>
      </w:r>
      <w:r>
        <w:rPr>
          <w:rFonts w:hint="eastAsia" w:ascii="仿宋" w:hAnsi="仿宋" w:eastAsia="仿宋" w:cs="仿宋"/>
          <w:color w:val="auto"/>
          <w:kern w:val="2"/>
          <w:sz w:val="28"/>
          <w:szCs w:val="28"/>
          <w:highlight w:val="none"/>
          <w:lang w:val="en-US" w:eastAsia="zh-CN" w:bidi="ar"/>
        </w:rPr>
        <w:t>万元，</w:t>
      </w:r>
      <w:r>
        <w:rPr>
          <w:rFonts w:ascii="仿宋" w:hAnsi="仿宋" w:eastAsia="仿宋" w:cs="仿宋"/>
          <w:color w:val="auto"/>
          <w:sz w:val="28"/>
          <w:szCs w:val="28"/>
          <w:u w:color="auto"/>
        </w:rPr>
        <w:t>增长0%</w:t>
      </w:r>
      <w:r>
        <w:rPr>
          <w:rFonts w:hint="eastAsia" w:ascii="仿宋" w:hAnsi="仿宋" w:eastAsia="仿宋" w:cs="仿宋"/>
          <w:color w:val="auto"/>
          <w:kern w:val="2"/>
          <w:sz w:val="28"/>
          <w:szCs w:val="28"/>
          <w:highlight w:val="none"/>
          <w:lang w:val="en-US" w:eastAsia="zh-CN" w:bidi="ar"/>
        </w:rPr>
        <w:t>，主要原因是：我部门没有非财政拨款结余。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10.上年结转和结余</w:t>
      </w:r>
      <w:r>
        <w:rPr>
          <w:rFonts w:hint="eastAsia" w:ascii="仿宋" w:hAnsi="仿宋" w:eastAsia="仿宋" w:cs="仿宋"/>
          <w:color w:val="auto"/>
          <w:sz w:val="28"/>
          <w:szCs w:val="28"/>
          <w:u w:color="auto"/>
          <w:lang w:val="en-US" w:eastAsia="zh-CN"/>
        </w:rPr>
        <w:t>0.00</w:t>
      </w:r>
      <w:r>
        <w:rPr>
          <w:rFonts w:hint="eastAsia" w:ascii="仿宋" w:hAnsi="仿宋" w:eastAsia="仿宋" w:cs="仿宋"/>
          <w:color w:val="auto"/>
          <w:kern w:val="2"/>
          <w:sz w:val="28"/>
          <w:szCs w:val="28"/>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28"/>
          <w:szCs w:val="28"/>
          <w:u w:color="auto"/>
        </w:rPr>
        <w:t>减少</w:t>
      </w:r>
      <w:r>
        <w:rPr>
          <w:rFonts w:hint="eastAsia" w:ascii="仿宋" w:hAnsi="仿宋" w:eastAsia="仿宋" w:cs="仿宋"/>
          <w:color w:val="auto"/>
          <w:sz w:val="28"/>
          <w:szCs w:val="28"/>
          <w:u w:color="auto"/>
          <w:lang w:val="en-US" w:eastAsia="zh-CN"/>
        </w:rPr>
        <w:t>71.04</w:t>
      </w:r>
      <w:r>
        <w:rPr>
          <w:rFonts w:hint="eastAsia" w:ascii="仿宋" w:hAnsi="仿宋" w:eastAsia="仿宋" w:cs="仿宋"/>
          <w:color w:val="auto"/>
          <w:kern w:val="2"/>
          <w:sz w:val="28"/>
          <w:szCs w:val="28"/>
          <w:highlight w:val="none"/>
          <w:lang w:val="en-US" w:eastAsia="zh-CN" w:bidi="ar"/>
        </w:rPr>
        <w:t>万元，</w:t>
      </w:r>
      <w:r>
        <w:rPr>
          <w:rFonts w:ascii="仿宋" w:hAnsi="仿宋" w:eastAsia="仿宋" w:cs="仿宋"/>
          <w:color w:val="auto"/>
          <w:sz w:val="28"/>
          <w:szCs w:val="28"/>
          <w:u w:color="auto"/>
        </w:rPr>
        <w:t>下降</w:t>
      </w:r>
      <w:r>
        <w:rPr>
          <w:rFonts w:hint="eastAsia" w:ascii="仿宋" w:hAnsi="仿宋" w:eastAsia="仿宋" w:cs="仿宋"/>
          <w:color w:val="auto"/>
          <w:sz w:val="28"/>
          <w:szCs w:val="28"/>
          <w:u w:color="auto"/>
          <w:lang w:val="en-US" w:eastAsia="zh-CN"/>
        </w:rPr>
        <w:t>100</w:t>
      </w:r>
      <w:r>
        <w:rPr>
          <w:rFonts w:ascii="仿宋" w:hAnsi="仿宋" w:eastAsia="仿宋" w:cs="仿宋"/>
          <w:color w:val="auto"/>
          <w:sz w:val="28"/>
          <w:szCs w:val="28"/>
          <w:u w:color="auto"/>
        </w:rPr>
        <w:t>%</w:t>
      </w:r>
      <w:r>
        <w:rPr>
          <w:rFonts w:hint="eastAsia" w:ascii="仿宋" w:hAnsi="仿宋" w:eastAsia="仿宋" w:cs="仿宋"/>
          <w:color w:val="auto"/>
          <w:kern w:val="2"/>
          <w:sz w:val="28"/>
          <w:szCs w:val="28"/>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center"/>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4003675" cy="3333750"/>
            <wp:effectExtent l="4445" t="4445" r="11430"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2022年度总支出1945.93万元，其中本年支出1945.93万元，较2021年度决算数</w:t>
      </w:r>
      <w:r>
        <w:rPr>
          <w:rFonts w:ascii="仿宋" w:hAnsi="仿宋" w:eastAsia="仿宋" w:cs="仿宋"/>
          <w:sz w:val="28"/>
          <w:szCs w:val="28"/>
          <w:u w:color="auto"/>
        </w:rPr>
        <w:t>减少</w:t>
      </w:r>
      <w:r>
        <w:rPr>
          <w:rFonts w:hint="eastAsia" w:ascii="仿宋" w:hAnsi="仿宋" w:eastAsia="仿宋" w:cs="仿宋"/>
          <w:sz w:val="28"/>
          <w:szCs w:val="28"/>
          <w:u w:color="auto"/>
          <w:lang w:val="en-US" w:eastAsia="zh-CN"/>
        </w:rPr>
        <w:t>145.93</w:t>
      </w:r>
      <w:r>
        <w:rPr>
          <w:rFonts w:hint="eastAsia" w:ascii="仿宋" w:hAnsi="仿宋" w:eastAsia="仿宋" w:cs="仿宋"/>
          <w:sz w:val="28"/>
          <w:szCs w:val="28"/>
          <w:highlight w:val="none"/>
        </w:rPr>
        <w:t>万元，</w:t>
      </w:r>
      <w:r>
        <w:rPr>
          <w:rFonts w:ascii="仿宋" w:hAnsi="仿宋" w:eastAsia="仿宋" w:cs="仿宋"/>
          <w:sz w:val="28"/>
          <w:szCs w:val="28"/>
          <w:u w:color="auto"/>
        </w:rPr>
        <w:t>下降</w:t>
      </w:r>
      <w:r>
        <w:rPr>
          <w:rFonts w:hint="eastAsia" w:ascii="仿宋" w:hAnsi="仿宋" w:eastAsia="仿宋" w:cs="仿宋"/>
          <w:sz w:val="28"/>
          <w:szCs w:val="28"/>
          <w:u w:color="auto"/>
          <w:lang w:val="en-US" w:eastAsia="zh-CN"/>
        </w:rPr>
        <w:t>6.98</w:t>
      </w:r>
      <w:r>
        <w:rPr>
          <w:rFonts w:ascii="仿宋" w:hAnsi="仿宋" w:eastAsia="仿宋" w:cs="仿宋"/>
          <w:sz w:val="28"/>
          <w:szCs w:val="28"/>
          <w:u w:color="auto"/>
        </w:rPr>
        <w:t>%</w:t>
      </w:r>
      <w:r>
        <w:rPr>
          <w:rFonts w:hint="eastAsia" w:ascii="仿宋" w:hAnsi="仿宋" w:eastAsia="仿宋" w:cs="仿宋"/>
          <w:sz w:val="28"/>
          <w:szCs w:val="28"/>
          <w:highlight w:val="none"/>
        </w:rPr>
        <w:t>。支出具体情况如下：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default"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sz w:val="28"/>
          <w:szCs w:val="28"/>
          <w:highlight w:val="none"/>
        </w:rPr>
        <w:t>1</w:t>
      </w:r>
      <w:r>
        <w:rPr>
          <w:rFonts w:ascii="仿宋" w:hAnsi="仿宋" w:eastAsia="仿宋" w:cs="仿宋"/>
          <w:sz w:val="28"/>
          <w:szCs w:val="28"/>
          <w:u w:color="auto"/>
        </w:rPr>
        <w:t>.</w:t>
      </w:r>
      <w:r>
        <w:rPr>
          <w:rFonts w:hint="eastAsia" w:ascii="仿宋" w:hAnsi="仿宋" w:eastAsia="仿宋" w:cs="仿宋"/>
          <w:sz w:val="28"/>
          <w:szCs w:val="28"/>
          <w:highlight w:val="none"/>
          <w:lang w:bidi="ar"/>
        </w:rPr>
        <w:t>一般公共服务支出</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val="en-US" w:eastAsia="zh-CN" w:bidi="ar"/>
        </w:rPr>
        <w:t>201类</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bidi="ar"/>
        </w:rPr>
        <w:t>1350.05</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主要用于</w:t>
      </w: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为保证日常运转发生的基本支出和为完成各项工作任务、保障单位事业发展而发生的项目支出。较2021年度决算数</w:t>
      </w:r>
      <w:r>
        <w:rPr>
          <w:rFonts w:hint="eastAsia" w:ascii="仿宋" w:hAnsi="仿宋" w:eastAsia="仿宋" w:cs="仿宋"/>
          <w:sz w:val="28"/>
          <w:szCs w:val="28"/>
          <w:highlight w:val="none"/>
          <w:lang w:eastAsia="zh-CN" w:bidi="ar"/>
        </w:rPr>
        <w:t>增加10.91</w:t>
      </w:r>
      <w:r>
        <w:rPr>
          <w:rFonts w:hint="eastAsia" w:ascii="仿宋" w:hAnsi="仿宋" w:eastAsia="仿宋" w:cs="仿宋"/>
          <w:sz w:val="28"/>
          <w:szCs w:val="28"/>
          <w:highlight w:val="none"/>
        </w:rPr>
        <w:t>万元，</w:t>
      </w:r>
      <w:r>
        <w:rPr>
          <w:rFonts w:hint="eastAsia" w:ascii="仿宋_GB2312" w:eastAsia="仿宋_GB2312" w:cs="仿宋_GB2312"/>
          <w:kern w:val="0"/>
          <w:sz w:val="28"/>
          <w:szCs w:val="28"/>
        </w:rPr>
        <w:t>增长</w:t>
      </w:r>
      <w:r>
        <w:rPr>
          <w:rFonts w:hint="eastAsia" w:ascii="仿宋" w:hAnsi="仿宋" w:eastAsia="仿宋" w:cs="仿宋"/>
          <w:sz w:val="28"/>
          <w:szCs w:val="28"/>
          <w:highlight w:val="none"/>
          <w:lang w:val="en-US" w:eastAsia="zh-CN" w:bidi="ar"/>
        </w:rPr>
        <w:t>0.81</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主要原因是：2022年较2021年度多支出其他群众团体事务支出。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sz w:val="28"/>
          <w:szCs w:val="28"/>
          <w:highlight w:val="none"/>
        </w:rPr>
        <w:t>2</w:t>
      </w:r>
      <w:r>
        <w:rPr>
          <w:rFonts w:ascii="仿宋" w:hAnsi="仿宋" w:eastAsia="仿宋" w:cs="仿宋"/>
          <w:sz w:val="28"/>
          <w:szCs w:val="28"/>
          <w:u w:color="auto"/>
        </w:rPr>
        <w:t>.</w:t>
      </w:r>
      <w:r>
        <w:rPr>
          <w:rFonts w:hint="eastAsia" w:ascii="仿宋" w:hAnsi="仿宋" w:eastAsia="仿宋" w:cs="仿宋"/>
          <w:sz w:val="28"/>
          <w:szCs w:val="28"/>
          <w:highlight w:val="none"/>
          <w:lang w:bidi="ar"/>
        </w:rPr>
        <w:t>社会保障和就业支出</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208</w:t>
      </w:r>
      <w:r>
        <w:rPr>
          <w:rFonts w:hint="eastAsia" w:ascii="仿宋" w:hAnsi="仿宋" w:eastAsia="仿宋" w:cs="仿宋"/>
          <w:sz w:val="28"/>
          <w:szCs w:val="28"/>
          <w:highlight w:val="none"/>
        </w:rPr>
        <w:t>类）</w:t>
      </w:r>
      <w:r>
        <w:rPr>
          <w:rFonts w:hint="eastAsia" w:ascii="仿宋" w:hAnsi="仿宋" w:eastAsia="仿宋" w:cs="仿宋"/>
          <w:sz w:val="28"/>
          <w:szCs w:val="28"/>
          <w:highlight w:val="none"/>
          <w:lang w:bidi="ar"/>
        </w:rPr>
        <w:t>164.31</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主要用于</w:t>
      </w:r>
      <w:r>
        <w:rPr>
          <w:rFonts w:hint="eastAsia" w:ascii="仿宋" w:hAnsi="仿宋" w:eastAsia="仿宋" w:cs="仿宋"/>
          <w:color w:val="000000" w:themeColor="text1"/>
          <w:sz w:val="28"/>
          <w:szCs w:val="28"/>
          <w:highlight w:val="none"/>
          <w:lang w:eastAsia="zh-CN"/>
          <w14:textFill>
            <w14:solidFill>
              <w14:schemeClr w14:val="tx1"/>
            </w14:solidFill>
          </w14:textFill>
        </w:rPr>
        <w:t>：主要用于按照国家政策规定缴纳职工养老保险等社保方面的支出</w:t>
      </w:r>
      <w:r>
        <w:rPr>
          <w:rFonts w:hint="eastAsia" w:ascii="仿宋" w:hAnsi="仿宋" w:eastAsia="仿宋" w:cs="仿宋"/>
          <w:sz w:val="28"/>
          <w:szCs w:val="28"/>
          <w:highlight w:val="none"/>
        </w:rPr>
        <w:t>。较2021年度决算数</w:t>
      </w:r>
      <w:r>
        <w:rPr>
          <w:rFonts w:hint="eastAsia" w:ascii="仿宋" w:hAnsi="仿宋" w:eastAsia="仿宋" w:cs="仿宋"/>
          <w:sz w:val="28"/>
          <w:szCs w:val="28"/>
          <w:highlight w:val="none"/>
          <w:lang w:bidi="ar"/>
        </w:rPr>
        <w:t>减少</w:t>
      </w:r>
      <w:r>
        <w:rPr>
          <w:rFonts w:hint="eastAsia" w:ascii="仿宋" w:hAnsi="仿宋" w:eastAsia="仿宋" w:cs="仿宋"/>
          <w:sz w:val="28"/>
          <w:szCs w:val="28"/>
          <w:highlight w:val="none"/>
          <w:lang w:val="en-US" w:eastAsia="zh-CN" w:bidi="ar"/>
        </w:rPr>
        <w:t>10.54</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bidi="ar"/>
        </w:rPr>
        <w:t>下降</w:t>
      </w:r>
      <w:r>
        <w:rPr>
          <w:rFonts w:hint="eastAsia" w:ascii="仿宋" w:hAnsi="仿宋" w:eastAsia="仿宋" w:cs="仿宋"/>
          <w:sz w:val="28"/>
          <w:szCs w:val="28"/>
          <w:highlight w:val="none"/>
          <w:lang w:val="en-US" w:eastAsia="zh-CN" w:bidi="ar"/>
        </w:rPr>
        <w:t>6.03</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主要原因是：社保基数调整以及人员增减变动。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FF0000"/>
          <w:kern w:val="2"/>
          <w:sz w:val="28"/>
          <w:szCs w:val="28"/>
          <w:highlight w:val="none"/>
          <w:lang w:val="en-US" w:eastAsia="zh-CN" w:bidi="ar"/>
        </w:rPr>
      </w:pPr>
      <w:r>
        <w:rPr>
          <w:rFonts w:hint="eastAsia" w:ascii="仿宋" w:hAnsi="仿宋" w:eastAsia="仿宋" w:cs="仿宋"/>
          <w:sz w:val="28"/>
          <w:szCs w:val="28"/>
          <w:highlight w:val="none"/>
        </w:rPr>
        <w:t>3</w:t>
      </w:r>
      <w:r>
        <w:rPr>
          <w:rFonts w:ascii="仿宋" w:hAnsi="仿宋" w:eastAsia="仿宋" w:cs="仿宋"/>
          <w:sz w:val="28"/>
          <w:szCs w:val="28"/>
          <w:u w:color="auto"/>
        </w:rPr>
        <w:t>.</w:t>
      </w:r>
      <w:r>
        <w:rPr>
          <w:rFonts w:hint="eastAsia" w:ascii="仿宋" w:hAnsi="仿宋" w:eastAsia="仿宋" w:cs="仿宋"/>
          <w:sz w:val="28"/>
          <w:szCs w:val="28"/>
          <w:highlight w:val="none"/>
          <w:lang w:bidi="ar"/>
        </w:rPr>
        <w:t>商业服务业等支出</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21</w:t>
      </w:r>
      <w:r>
        <w:rPr>
          <w:rFonts w:hint="eastAsia" w:ascii="仿宋" w:hAnsi="仿宋" w:eastAsia="仿宋" w:cs="仿宋"/>
          <w:sz w:val="28"/>
          <w:szCs w:val="28"/>
          <w:highlight w:val="none"/>
          <w:lang w:val="en-US" w:eastAsia="zh-CN" w:bidi="ar"/>
        </w:rPr>
        <w:t>6</w:t>
      </w:r>
      <w:r>
        <w:rPr>
          <w:rFonts w:hint="eastAsia" w:ascii="仿宋" w:hAnsi="仿宋" w:eastAsia="仿宋" w:cs="仿宋"/>
          <w:sz w:val="28"/>
          <w:szCs w:val="28"/>
          <w:highlight w:val="none"/>
        </w:rPr>
        <w:t>类）</w:t>
      </w:r>
      <w:r>
        <w:rPr>
          <w:rFonts w:hint="eastAsia" w:ascii="仿宋" w:hAnsi="仿宋" w:eastAsia="仿宋" w:cs="仿宋"/>
          <w:sz w:val="28"/>
          <w:szCs w:val="28"/>
          <w:highlight w:val="none"/>
          <w:lang w:val="en-US" w:eastAsia="zh-CN" w:bidi="ar"/>
        </w:rPr>
        <w:t>4.43</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主要用于</w:t>
      </w:r>
      <w:r>
        <w:rPr>
          <w:rFonts w:hint="eastAsia" w:ascii="仿宋" w:hAnsi="仿宋" w:eastAsia="仿宋" w:cs="仿宋"/>
          <w:color w:val="000000" w:themeColor="text1"/>
          <w:sz w:val="28"/>
          <w:szCs w:val="28"/>
          <w:highlight w:val="none"/>
          <w:lang w:eastAsia="zh-CN"/>
          <w14:textFill>
            <w14:solidFill>
              <w14:schemeClr w14:val="tx1"/>
            </w14:solidFill>
          </w14:textFill>
        </w:rPr>
        <w:t>：优化市场营商环境工作经费支出</w:t>
      </w:r>
      <w:r>
        <w:rPr>
          <w:rFonts w:hint="eastAsia" w:ascii="仿宋" w:hAnsi="仿宋" w:eastAsia="仿宋" w:cs="仿宋"/>
          <w:sz w:val="28"/>
          <w:szCs w:val="28"/>
          <w:highlight w:val="none"/>
        </w:rPr>
        <w:t>。较2021年度决算数</w:t>
      </w:r>
      <w:r>
        <w:rPr>
          <w:rFonts w:hint="eastAsia" w:ascii="仿宋" w:hAnsi="仿宋" w:eastAsia="仿宋" w:cs="仿宋"/>
          <w:sz w:val="28"/>
          <w:szCs w:val="28"/>
          <w:highlight w:val="none"/>
          <w:lang w:bidi="ar"/>
        </w:rPr>
        <w:t>减少</w:t>
      </w:r>
      <w:r>
        <w:rPr>
          <w:rFonts w:hint="eastAsia" w:ascii="仿宋" w:hAnsi="仿宋" w:eastAsia="仿宋" w:cs="仿宋"/>
          <w:sz w:val="28"/>
          <w:szCs w:val="28"/>
          <w:highlight w:val="none"/>
          <w:lang w:val="en-US" w:eastAsia="zh-CN" w:bidi="ar"/>
        </w:rPr>
        <w:t>5.23</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bidi="ar"/>
        </w:rPr>
        <w:t>下降</w:t>
      </w:r>
      <w:r>
        <w:rPr>
          <w:rFonts w:hint="eastAsia" w:ascii="仿宋" w:hAnsi="仿宋" w:eastAsia="仿宋" w:cs="仿宋"/>
          <w:sz w:val="28"/>
          <w:szCs w:val="28"/>
          <w:highlight w:val="none"/>
          <w:lang w:val="en-US" w:eastAsia="zh-CN" w:bidi="ar"/>
        </w:rPr>
        <w:t>54.14</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w:t>
      </w:r>
      <w:r>
        <w:rPr>
          <w:rFonts w:hint="eastAsia" w:ascii="仿宋" w:hAnsi="仿宋" w:eastAsia="仿宋" w:cs="仿宋"/>
          <w:color w:val="auto"/>
          <w:kern w:val="2"/>
          <w:sz w:val="28"/>
          <w:szCs w:val="28"/>
          <w:highlight w:val="none"/>
          <w:lang w:val="en-US" w:eastAsia="zh-CN" w:bidi="ar"/>
        </w:rPr>
        <w:t>财政资金吃紧，款项支付困难。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sz w:val="28"/>
          <w:szCs w:val="28"/>
          <w:highlight w:val="none"/>
        </w:rPr>
        <w:t>4</w:t>
      </w:r>
      <w:r>
        <w:rPr>
          <w:rFonts w:ascii="仿宋" w:hAnsi="仿宋" w:eastAsia="仿宋" w:cs="仿宋"/>
          <w:sz w:val="28"/>
          <w:szCs w:val="28"/>
          <w:u w:color="auto"/>
        </w:rPr>
        <w:t>.</w:t>
      </w:r>
      <w:r>
        <w:rPr>
          <w:rFonts w:hint="eastAsia" w:ascii="仿宋" w:hAnsi="仿宋" w:eastAsia="仿宋" w:cs="仿宋"/>
          <w:sz w:val="28"/>
          <w:szCs w:val="28"/>
          <w:highlight w:val="none"/>
          <w:lang w:bidi="ar"/>
        </w:rPr>
        <w:t>住房保障支出</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221</w:t>
      </w:r>
      <w:r>
        <w:rPr>
          <w:rFonts w:hint="eastAsia" w:ascii="仿宋" w:hAnsi="仿宋" w:eastAsia="仿宋" w:cs="仿宋"/>
          <w:sz w:val="28"/>
          <w:szCs w:val="28"/>
          <w:highlight w:val="none"/>
        </w:rPr>
        <w:t>类）</w:t>
      </w:r>
      <w:r>
        <w:rPr>
          <w:rFonts w:hint="eastAsia" w:ascii="仿宋" w:hAnsi="仿宋" w:eastAsia="仿宋" w:cs="仿宋"/>
          <w:sz w:val="28"/>
          <w:szCs w:val="28"/>
          <w:highlight w:val="none"/>
          <w:lang w:bidi="ar"/>
        </w:rPr>
        <w:t>124.59</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主要用于</w:t>
      </w:r>
      <w:r>
        <w:rPr>
          <w:rFonts w:hint="eastAsia" w:ascii="仿宋" w:hAnsi="仿宋" w:eastAsia="仿宋" w:cs="仿宋"/>
          <w:color w:val="000000" w:themeColor="text1"/>
          <w:sz w:val="28"/>
          <w:szCs w:val="28"/>
          <w:highlight w:val="none"/>
          <w:lang w:eastAsia="zh-CN"/>
          <w14:textFill>
            <w14:solidFill>
              <w14:schemeClr w14:val="tx1"/>
            </w14:solidFill>
          </w14:textFill>
        </w:rPr>
        <w:t>：按照国家政策规定缴纳职工住房公积金</w:t>
      </w:r>
      <w:r>
        <w:rPr>
          <w:rFonts w:hint="eastAsia" w:ascii="仿宋" w:hAnsi="仿宋" w:eastAsia="仿宋" w:cs="仿宋"/>
          <w:sz w:val="28"/>
          <w:szCs w:val="28"/>
          <w:highlight w:val="none"/>
        </w:rPr>
        <w:t>。较2021年度决算数</w:t>
      </w:r>
      <w:r>
        <w:rPr>
          <w:rFonts w:hint="eastAsia" w:ascii="仿宋" w:hAnsi="仿宋" w:eastAsia="仿宋" w:cs="仿宋"/>
          <w:sz w:val="28"/>
          <w:szCs w:val="28"/>
          <w:highlight w:val="none"/>
          <w:lang w:bidi="ar"/>
        </w:rPr>
        <w:t>减少</w:t>
      </w:r>
      <w:r>
        <w:rPr>
          <w:rFonts w:hint="eastAsia" w:ascii="仿宋" w:hAnsi="仿宋" w:eastAsia="仿宋" w:cs="仿宋"/>
          <w:sz w:val="28"/>
          <w:szCs w:val="28"/>
          <w:highlight w:val="none"/>
          <w:lang w:val="en-US" w:eastAsia="zh-CN" w:bidi="ar"/>
        </w:rPr>
        <w:t>7.24</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bidi="ar"/>
        </w:rPr>
        <w:t>下降</w:t>
      </w:r>
      <w:r>
        <w:rPr>
          <w:rFonts w:hint="eastAsia" w:ascii="仿宋" w:hAnsi="仿宋" w:eastAsia="仿宋" w:cs="仿宋"/>
          <w:sz w:val="28"/>
          <w:szCs w:val="28"/>
          <w:highlight w:val="none"/>
          <w:lang w:val="en-US" w:eastAsia="zh-CN" w:bidi="ar"/>
        </w:rPr>
        <w:t>5.49</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主要原因是：基数调整以及人员增减变动。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default"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sz w:val="28"/>
          <w:szCs w:val="28"/>
          <w:highlight w:val="none"/>
        </w:rPr>
        <w:t>5</w:t>
      </w:r>
      <w:r>
        <w:rPr>
          <w:rFonts w:ascii="仿宋" w:hAnsi="仿宋" w:eastAsia="仿宋" w:cs="仿宋"/>
          <w:sz w:val="28"/>
          <w:szCs w:val="28"/>
          <w:u w:color="auto"/>
        </w:rPr>
        <w:t>.</w:t>
      </w:r>
      <w:r>
        <w:rPr>
          <w:rFonts w:hint="eastAsia" w:ascii="仿宋" w:hAnsi="仿宋" w:eastAsia="仿宋" w:cs="仿宋"/>
          <w:sz w:val="28"/>
          <w:szCs w:val="28"/>
          <w:highlight w:val="none"/>
          <w:lang w:eastAsia="zh-CN" w:bidi="ar"/>
        </w:rPr>
        <w:t>其他</w:t>
      </w:r>
      <w:r>
        <w:rPr>
          <w:rFonts w:hint="eastAsia" w:ascii="仿宋" w:hAnsi="仿宋" w:eastAsia="仿宋" w:cs="仿宋"/>
          <w:sz w:val="28"/>
          <w:szCs w:val="28"/>
          <w:highlight w:val="none"/>
          <w:lang w:bidi="ar"/>
        </w:rPr>
        <w:t>支出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bidi="ar"/>
        </w:rPr>
        <w:t>229</w:t>
      </w:r>
      <w:r>
        <w:rPr>
          <w:rFonts w:hint="eastAsia" w:ascii="仿宋" w:hAnsi="仿宋" w:eastAsia="仿宋" w:cs="仿宋"/>
          <w:sz w:val="28"/>
          <w:szCs w:val="28"/>
          <w:highlight w:val="none"/>
        </w:rPr>
        <w:t>类）</w:t>
      </w:r>
      <w:r>
        <w:rPr>
          <w:rFonts w:hint="eastAsia" w:ascii="仿宋" w:hAnsi="仿宋" w:eastAsia="仿宋" w:cs="仿宋"/>
          <w:sz w:val="28"/>
          <w:szCs w:val="28"/>
          <w:highlight w:val="none"/>
          <w:lang w:bidi="ar"/>
        </w:rPr>
        <w:t>302.63</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主要用于</w:t>
      </w:r>
      <w:r>
        <w:rPr>
          <w:rFonts w:hint="eastAsia" w:ascii="仿宋" w:hAnsi="仿宋" w:eastAsia="仿宋" w:cs="仿宋"/>
          <w:color w:val="000000" w:themeColor="text1"/>
          <w:sz w:val="28"/>
          <w:szCs w:val="28"/>
          <w:highlight w:val="none"/>
          <w:lang w:eastAsia="zh-CN"/>
          <w14:textFill>
            <w14:solidFill>
              <w14:schemeClr w14:val="tx1"/>
            </w14:solidFill>
          </w14:textFill>
        </w:rPr>
        <w:t>：职工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奖励性补贴和伙食补助费支出</w:t>
      </w:r>
      <w:r>
        <w:rPr>
          <w:rFonts w:hint="eastAsia" w:ascii="仿宋" w:hAnsi="仿宋" w:eastAsia="仿宋" w:cs="仿宋"/>
          <w:color w:val="000000" w:themeColor="text1"/>
          <w:sz w:val="28"/>
          <w:szCs w:val="28"/>
          <w:highlight w:val="none"/>
          <w14:textFill>
            <w14:solidFill>
              <w14:schemeClr w14:val="tx1"/>
            </w14:solidFill>
          </w14:textFill>
        </w:rPr>
        <w:t>。较2021年度决算数减</w:t>
      </w:r>
      <w:r>
        <w:rPr>
          <w:rFonts w:hint="eastAsia" w:ascii="仿宋" w:hAnsi="仿宋" w:eastAsia="仿宋" w:cs="仿宋"/>
          <w:sz w:val="28"/>
          <w:szCs w:val="28"/>
          <w:highlight w:val="none"/>
          <w:lang w:bidi="ar"/>
        </w:rPr>
        <w:t>少116.74</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bidi="ar"/>
        </w:rPr>
        <w:t>下降</w:t>
      </w:r>
      <w:r>
        <w:rPr>
          <w:rFonts w:hint="eastAsia" w:ascii="仿宋" w:hAnsi="仿宋" w:eastAsia="仿宋" w:cs="仿宋"/>
          <w:sz w:val="28"/>
          <w:szCs w:val="28"/>
          <w:highlight w:val="none"/>
          <w:lang w:val="en-US" w:eastAsia="zh-CN" w:bidi="ar"/>
        </w:rPr>
        <w:t>27.84</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主要原因是：2022年发放的奖励性补贴较2021年有所减少。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sz w:val="28"/>
          <w:szCs w:val="28"/>
          <w:highlight w:val="none"/>
          <w:lang w:eastAsia="zh-CN"/>
        </w:rPr>
      </w:pPr>
      <w:r>
        <w:rPr>
          <w:rFonts w:hint="default" w:ascii="仿宋_GB2312" w:hAnsi="微软雅黑" w:eastAsia="仿宋_GB2312" w:cs="仿宋_GB2312"/>
          <w:i w:val="0"/>
          <w:iCs w:val="0"/>
          <w:caps w:val="0"/>
          <w:color w:val="000000"/>
          <w:spacing w:val="0"/>
          <w:sz w:val="28"/>
          <w:szCs w:val="28"/>
          <w:highlight w:val="none"/>
          <w:shd w:val="clear" w:color="auto" w:fill="FFFFFF"/>
        </w:rPr>
        <w:t>结余分配</w:t>
      </w:r>
      <w:r>
        <w:rPr>
          <w:rFonts w:hint="eastAsia" w:ascii="仿宋_GB2312" w:hAnsi="微软雅黑" w:eastAsia="仿宋_GB2312" w:cs="仿宋_GB2312"/>
          <w:color w:val="000000"/>
          <w:sz w:val="28"/>
          <w:szCs w:val="28"/>
          <w:highlight w:val="none"/>
          <w:shd w:val="clear" w:color="auto" w:fill="FFFFFF"/>
        </w:rPr>
        <w:t>0.00</w:t>
      </w:r>
      <w:r>
        <w:rPr>
          <w:rFonts w:hint="default" w:ascii="仿宋_GB2312" w:hAnsi="微软雅黑" w:eastAsia="仿宋_GB2312" w:cs="仿宋_GB2312"/>
          <w:i w:val="0"/>
          <w:iCs w:val="0"/>
          <w:caps w:val="0"/>
          <w:color w:val="000000"/>
          <w:spacing w:val="0"/>
          <w:sz w:val="28"/>
          <w:szCs w:val="28"/>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28"/>
          <w:szCs w:val="28"/>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28"/>
          <w:szCs w:val="28"/>
          <w:highlight w:val="none"/>
          <w:shd w:val="clear" w:color="auto" w:fill="FFFFFF"/>
        </w:rPr>
        <w:t>年决算</w:t>
      </w:r>
      <w:r>
        <w:rPr>
          <w:rFonts w:hint="eastAsia" w:ascii="仿宋_GB2312" w:hAnsi="微软雅黑" w:eastAsia="仿宋_GB2312" w:cs="仿宋_GB2312"/>
          <w:color w:val="000000"/>
          <w:sz w:val="28"/>
          <w:szCs w:val="28"/>
          <w:highlight w:val="none"/>
          <w:shd w:val="clear" w:color="auto" w:fill="FFFFFF"/>
        </w:rPr>
        <w:t>0.00</w:t>
      </w:r>
      <w:r>
        <w:rPr>
          <w:rFonts w:hint="default" w:ascii="仿宋_GB2312" w:hAnsi="微软雅黑" w:eastAsia="仿宋_GB2312" w:cs="仿宋_GB2312"/>
          <w:i w:val="0"/>
          <w:iCs w:val="0"/>
          <w:caps w:val="0"/>
          <w:color w:val="000000"/>
          <w:spacing w:val="0"/>
          <w:sz w:val="28"/>
          <w:szCs w:val="28"/>
          <w:highlight w:val="none"/>
          <w:shd w:val="clear" w:color="auto" w:fill="FFFFFF"/>
        </w:rPr>
        <w:t>万元</w:t>
      </w:r>
      <w:r>
        <w:rPr>
          <w:rFonts w:hint="eastAsia" w:ascii="仿宋_GB2312" w:hAnsi="微软雅黑" w:eastAsia="仿宋_GB2312" w:cs="仿宋_GB2312"/>
          <w:i w:val="0"/>
          <w:iCs w:val="0"/>
          <w:caps w:val="0"/>
          <w:color w:val="000000"/>
          <w:spacing w:val="0"/>
          <w:sz w:val="28"/>
          <w:szCs w:val="28"/>
          <w:highlight w:val="none"/>
          <w:shd w:val="clear" w:color="auto" w:fill="FFFFFF"/>
          <w:lang w:val="en-US" w:eastAsia="zh-CN"/>
        </w:rPr>
        <w:t>,</w:t>
      </w:r>
      <w:r>
        <w:rPr>
          <w:rFonts w:hint="eastAsia" w:ascii="仿宋_GB2312" w:hAnsi="微软雅黑" w:eastAsia="仿宋_GB2312" w:cs="仿宋_GB2312"/>
          <w:color w:val="000000"/>
          <w:sz w:val="28"/>
          <w:szCs w:val="28"/>
          <w:highlight w:val="none"/>
          <w:shd w:val="clear" w:color="auto" w:fill="FFFFFF"/>
        </w:rPr>
        <w:t>增加0.00</w:t>
      </w:r>
      <w:r>
        <w:rPr>
          <w:rFonts w:hint="default" w:ascii="仿宋_GB2312" w:hAnsi="微软雅黑" w:eastAsia="仿宋_GB2312" w:cs="仿宋_GB2312"/>
          <w:i w:val="0"/>
          <w:iCs w:val="0"/>
          <w:caps w:val="0"/>
          <w:color w:val="000000"/>
          <w:spacing w:val="0"/>
          <w:sz w:val="28"/>
          <w:szCs w:val="28"/>
          <w:highlight w:val="none"/>
          <w:shd w:val="clear" w:color="auto" w:fill="FFFFFF"/>
        </w:rPr>
        <w:t>万元，</w:t>
      </w:r>
      <w:r>
        <w:rPr>
          <w:rFonts w:hint="eastAsia" w:ascii="仿宋_GB2312" w:hAnsi="微软雅黑" w:eastAsia="仿宋_GB2312" w:cs="仿宋_GB2312"/>
          <w:color w:val="000000"/>
          <w:sz w:val="28"/>
          <w:szCs w:val="28"/>
          <w:highlight w:val="none"/>
          <w:shd w:val="clear" w:color="auto" w:fill="FFFFFF"/>
        </w:rPr>
        <w:t>增长0%</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default" w:ascii="仿宋_GB2312" w:hAnsi="微软雅黑" w:eastAsia="仿宋_GB2312" w:cs="仿宋_GB2312"/>
          <w:i w:val="0"/>
          <w:iCs w:val="0"/>
          <w:caps w:val="0"/>
          <w:color w:val="000000" w:themeColor="text1"/>
          <w:spacing w:val="0"/>
          <w:sz w:val="28"/>
          <w:szCs w:val="28"/>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w:t>
      </w:r>
      <w:r>
        <w:rPr>
          <w:rFonts w:hint="eastAsia" w:ascii="仿宋" w:hAnsi="仿宋" w:eastAsia="仿宋" w:cs="仿宋"/>
          <w:sz w:val="28"/>
          <w:szCs w:val="28"/>
          <w:highlight w:val="none"/>
          <w:lang w:val="en-US" w:eastAsia="zh-CN"/>
        </w:rPr>
        <w:t>我部门无结余分配。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年末结转和结余</w:t>
      </w:r>
      <w:r>
        <w:rPr>
          <w:rFonts w:hint="eastAsia" w:ascii="仿宋" w:hAnsi="仿宋" w:eastAsia="仿宋" w:cs="仿宋"/>
          <w:sz w:val="28"/>
          <w:szCs w:val="28"/>
          <w:u w:color="auto"/>
          <w:lang w:val="en-US" w:eastAsia="zh-CN"/>
        </w:rPr>
        <w:t>0</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28"/>
          <w:szCs w:val="28"/>
          <w:highlight w:val="none"/>
        </w:rPr>
        <w:t>。较2021年度决算数</w:t>
      </w:r>
      <w:r>
        <w:rPr>
          <w:rFonts w:ascii="仿宋" w:hAnsi="仿宋" w:eastAsia="仿宋" w:cs="仿宋"/>
          <w:sz w:val="28"/>
          <w:szCs w:val="28"/>
          <w:u w:color="auto"/>
        </w:rPr>
        <w:t>增加</w:t>
      </w:r>
      <w:r>
        <w:rPr>
          <w:rFonts w:hint="eastAsia" w:ascii="仿宋" w:hAnsi="仿宋" w:eastAsia="仿宋" w:cs="仿宋"/>
          <w:sz w:val="28"/>
          <w:szCs w:val="28"/>
          <w:u w:color="auto"/>
          <w:lang w:val="en-US" w:eastAsia="zh-CN"/>
        </w:rPr>
        <w:t>0</w:t>
      </w:r>
      <w:r>
        <w:rPr>
          <w:rFonts w:hint="eastAsia" w:ascii="仿宋" w:hAnsi="仿宋" w:eastAsia="仿宋" w:cs="仿宋"/>
          <w:sz w:val="28"/>
          <w:szCs w:val="28"/>
          <w:highlight w:val="none"/>
        </w:rPr>
        <w:t>万元，</w:t>
      </w:r>
      <w:r>
        <w:rPr>
          <w:rFonts w:ascii="仿宋" w:hAnsi="仿宋" w:eastAsia="仿宋" w:cs="仿宋"/>
          <w:sz w:val="28"/>
          <w:szCs w:val="28"/>
          <w:u w:color="auto"/>
        </w:rPr>
        <w:t>增长</w:t>
      </w:r>
      <w:r>
        <w:rPr>
          <w:rFonts w:hint="eastAsia" w:ascii="仿宋" w:hAnsi="仿宋" w:eastAsia="仿宋" w:cs="仿宋"/>
          <w:sz w:val="28"/>
          <w:szCs w:val="28"/>
          <w:u w:color="auto"/>
          <w:lang w:val="en-US" w:eastAsia="zh-CN"/>
        </w:rPr>
        <w:t>0</w:t>
      </w:r>
      <w:r>
        <w:rPr>
          <w:rFonts w:ascii="仿宋" w:hAnsi="仿宋" w:eastAsia="仿宋" w:cs="仿宋"/>
          <w:sz w:val="28"/>
          <w:szCs w:val="28"/>
          <w:u w:color="auto"/>
        </w:rPr>
        <w:t>%</w:t>
      </w:r>
      <w:r>
        <w:rPr>
          <w:rFonts w:hint="eastAsia" w:ascii="仿宋" w:hAnsi="仿宋" w:eastAsia="仿宋" w:cs="仿宋"/>
          <w:sz w:val="28"/>
          <w:szCs w:val="28"/>
          <w:highlight w:val="none"/>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28"/>
          <w:szCs w:val="28"/>
          <w:highlight w:val="none"/>
          <w:lang w:val="en-US" w:eastAsia="zh-CN"/>
          <w14:textFill>
            <w14:solidFill>
              <w14:schemeClr w14:val="tx1"/>
            </w14:solidFill>
          </w14:textFill>
        </w:rPr>
        <w:t>是：</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年度无结转和结余。</w:t>
      </w:r>
    </w:p>
    <w:p>
      <w:pPr>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2022年度一般公共预算财政拨款支出1945.93万元，较2021年度决算数</w:t>
      </w:r>
      <w:r>
        <w:rPr>
          <w:rFonts w:ascii="仿宋" w:hAnsi="仿宋" w:eastAsia="仿宋" w:cs="仿宋"/>
          <w:sz w:val="28"/>
          <w:szCs w:val="28"/>
          <w:u w:color="auto"/>
        </w:rPr>
        <w:t>减少</w:t>
      </w:r>
      <w:r>
        <w:rPr>
          <w:rFonts w:hint="eastAsia" w:ascii="仿宋" w:hAnsi="仿宋" w:eastAsia="仿宋" w:cs="仿宋"/>
          <w:sz w:val="28"/>
          <w:szCs w:val="28"/>
          <w:u w:color="auto"/>
          <w:lang w:val="en-US" w:eastAsia="zh-CN"/>
        </w:rPr>
        <w:t>145.93</w:t>
      </w:r>
      <w:r>
        <w:rPr>
          <w:rFonts w:hint="eastAsia" w:ascii="仿宋" w:hAnsi="仿宋" w:eastAsia="仿宋" w:cs="仿宋"/>
          <w:sz w:val="28"/>
          <w:szCs w:val="28"/>
          <w:highlight w:val="none"/>
        </w:rPr>
        <w:t>万元，</w:t>
      </w:r>
      <w:r>
        <w:rPr>
          <w:rFonts w:ascii="仿宋" w:hAnsi="仿宋" w:eastAsia="仿宋" w:cs="仿宋"/>
          <w:sz w:val="28"/>
          <w:szCs w:val="28"/>
          <w:u w:color="auto"/>
        </w:rPr>
        <w:t>下降</w:t>
      </w:r>
      <w:r>
        <w:rPr>
          <w:rFonts w:hint="eastAsia" w:ascii="仿宋" w:hAnsi="仿宋" w:eastAsia="仿宋" w:cs="仿宋"/>
          <w:sz w:val="28"/>
          <w:szCs w:val="28"/>
          <w:u w:color="auto"/>
          <w:lang w:val="en-US" w:eastAsia="zh-CN"/>
        </w:rPr>
        <w:t>6.98</w:t>
      </w:r>
      <w:r>
        <w:rPr>
          <w:rFonts w:ascii="仿宋" w:hAnsi="仿宋" w:eastAsia="仿宋" w:cs="仿宋"/>
          <w:sz w:val="28"/>
          <w:szCs w:val="28"/>
          <w:u w:color="auto"/>
        </w:rPr>
        <w:t>%</w:t>
      </w:r>
      <w:r>
        <w:rPr>
          <w:rFonts w:hint="eastAsia" w:ascii="仿宋" w:hAnsi="仿宋" w:eastAsia="仿宋" w:cs="仿宋"/>
          <w:sz w:val="28"/>
          <w:szCs w:val="28"/>
          <w:highlight w:val="none"/>
        </w:rPr>
        <w:t>。其中：基本支出</w:t>
      </w:r>
      <w:r>
        <w:rPr>
          <w:rFonts w:hint="eastAsia" w:ascii="仿宋" w:hAnsi="仿宋" w:eastAsia="仿宋" w:cs="仿宋"/>
          <w:sz w:val="28"/>
          <w:szCs w:val="28"/>
          <w:u w:color="auto"/>
        </w:rPr>
        <w:t>1759.63</w:t>
      </w:r>
      <w:r>
        <w:rPr>
          <w:rFonts w:hint="eastAsia" w:ascii="仿宋" w:hAnsi="仿宋" w:eastAsia="仿宋" w:cs="仿宋"/>
          <w:sz w:val="28"/>
          <w:szCs w:val="28"/>
          <w:highlight w:val="none"/>
        </w:rPr>
        <w:t>万元，项目支出</w:t>
      </w:r>
      <w:r>
        <w:rPr>
          <w:rFonts w:hint="eastAsia" w:ascii="仿宋" w:hAnsi="仿宋" w:eastAsia="仿宋" w:cs="仿宋"/>
          <w:sz w:val="28"/>
          <w:szCs w:val="28"/>
          <w:u w:color="auto"/>
        </w:rPr>
        <w:t>186.3</w:t>
      </w:r>
      <w:r>
        <w:rPr>
          <w:rFonts w:hint="eastAsia" w:ascii="仿宋" w:hAnsi="仿宋" w:eastAsia="仿宋" w:cs="仿宋"/>
          <w:sz w:val="28"/>
          <w:szCs w:val="28"/>
          <w:u w:color="auto"/>
          <w:lang w:val="en-US" w:eastAsia="zh-CN"/>
        </w:rPr>
        <w:t>0</w:t>
      </w:r>
      <w:r>
        <w:rPr>
          <w:rFonts w:hint="eastAsia" w:ascii="仿宋" w:hAnsi="仿宋" w:eastAsia="仿宋" w:cs="仿宋"/>
          <w:sz w:val="28"/>
          <w:szCs w:val="28"/>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highlight w:val="none"/>
        </w:rPr>
      </w:pP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 年度一般公共预算财政拨款支出年初预算为</w:t>
      </w:r>
      <w:r>
        <w:rPr>
          <w:rFonts w:hint="eastAsia" w:ascii="仿宋" w:hAnsi="仿宋" w:eastAsia="仿宋" w:cs="仿宋"/>
          <w:sz w:val="28"/>
          <w:szCs w:val="28"/>
          <w:u w:color="auto"/>
          <w:lang w:val="en-US" w:eastAsia="zh-CN"/>
        </w:rPr>
        <w:t>1582.86</w:t>
      </w:r>
      <w:r>
        <w:rPr>
          <w:rFonts w:hint="eastAsia" w:ascii="仿宋" w:hAnsi="仿宋" w:eastAsia="仿宋" w:cs="仿宋"/>
          <w:sz w:val="28"/>
          <w:szCs w:val="28"/>
          <w:highlight w:val="none"/>
        </w:rPr>
        <w:t>万元，支出决算为1945.93万元，完成年初预算的</w:t>
      </w:r>
      <w:r>
        <w:rPr>
          <w:rFonts w:hint="eastAsia" w:ascii="仿宋" w:hAnsi="仿宋" w:eastAsia="仿宋" w:cs="仿宋"/>
          <w:sz w:val="28"/>
          <w:szCs w:val="28"/>
          <w:u w:color="auto"/>
          <w:lang w:val="en-US" w:eastAsia="zh-CN"/>
        </w:rPr>
        <w:t>122.94</w:t>
      </w:r>
      <w:r>
        <w:rPr>
          <w:rFonts w:ascii="仿宋" w:hAnsi="仿宋" w:eastAsia="仿宋" w:cs="仿宋"/>
          <w:sz w:val="28"/>
          <w:szCs w:val="28"/>
          <w:u w:color="auto"/>
        </w:rPr>
        <w:t>%</w:t>
      </w:r>
      <w:r>
        <w:rPr>
          <w:rFonts w:hint="eastAsia" w:ascii="仿宋" w:hAnsi="仿宋" w:eastAsia="仿宋" w:cs="仿宋"/>
          <w:sz w:val="28"/>
          <w:szCs w:val="28"/>
          <w:highlight w:val="none"/>
        </w:rPr>
        <w:t>。</w:t>
      </w:r>
      <w:bookmarkStart w:id="3" w:name="OLE_LINK2"/>
      <w:bookmarkEnd w:id="3"/>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eastAsia="仿宋"/>
          <w:color w:val="FF0000"/>
          <w:sz w:val="28"/>
          <w:szCs w:val="28"/>
          <w:highlight w:val="none"/>
          <w:lang w:val="en-US" w:eastAsia="zh-CN"/>
        </w:rPr>
      </w:pPr>
      <w:r>
        <w:rPr>
          <w:rFonts w:hint="eastAsia" w:ascii="仿宋" w:hAnsi="仿宋" w:eastAsia="仿宋"/>
          <w:sz w:val="28"/>
          <w:szCs w:val="28"/>
          <w:highlight w:val="none"/>
        </w:rPr>
        <w:t>一般公共服务支出</w:t>
      </w:r>
      <w:r>
        <w:rPr>
          <w:rFonts w:ascii="仿宋" w:hAnsi="仿宋" w:eastAsia="仿宋"/>
          <w:sz w:val="28"/>
          <w:szCs w:val="28"/>
          <w:u w:color="auto"/>
        </w:rPr>
        <w:t>（20</w:t>
      </w:r>
      <w:r>
        <w:rPr>
          <w:rFonts w:hint="eastAsia" w:ascii="仿宋" w:hAnsi="仿宋" w:eastAsia="仿宋"/>
          <w:sz w:val="28"/>
          <w:szCs w:val="28"/>
          <w:u w:color="auto"/>
          <w:lang w:val="en-US" w:eastAsia="zh-CN"/>
        </w:rPr>
        <w:t>1</w:t>
      </w:r>
      <w:r>
        <w:rPr>
          <w:rFonts w:hint="eastAsia" w:ascii="仿宋" w:hAnsi="仿宋" w:eastAsia="仿宋"/>
          <w:sz w:val="28"/>
          <w:szCs w:val="28"/>
          <w:highlight w:val="none"/>
        </w:rPr>
        <w:t>类）年初预算为1276.34万元，支出决算为1350.05万元，完成年初预算的</w:t>
      </w:r>
      <w:r>
        <w:rPr>
          <w:rFonts w:hint="eastAsia" w:ascii="仿宋" w:hAnsi="仿宋" w:eastAsia="仿宋"/>
          <w:sz w:val="28"/>
          <w:szCs w:val="28"/>
          <w:highlight w:val="none"/>
          <w:lang w:val="en-US" w:eastAsia="zh-CN"/>
        </w:rPr>
        <w:t>105.78</w:t>
      </w:r>
      <w:r>
        <w:rPr>
          <w:rFonts w:ascii="仿宋" w:hAnsi="仿宋" w:eastAsia="仿宋"/>
          <w:sz w:val="28"/>
          <w:szCs w:val="28"/>
          <w:highlight w:val="none"/>
        </w:rPr>
        <w:t>%</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预决算</w:t>
      </w:r>
      <w:r>
        <w:rPr>
          <w:rFonts w:hint="eastAsia" w:ascii="仿宋" w:hAnsi="仿宋" w:eastAsia="仿宋"/>
          <w:color w:val="000000" w:themeColor="text1"/>
          <w:sz w:val="28"/>
          <w:szCs w:val="28"/>
          <w:highlight w:val="none"/>
          <w:lang w:val="en-US" w:eastAsia="zh-CN"/>
          <w14:textFill>
            <w14:solidFill>
              <w14:schemeClr w14:val="tx1"/>
            </w14:solidFill>
          </w14:textFill>
        </w:rPr>
        <w:t>存有</w:t>
      </w:r>
      <w:r>
        <w:rPr>
          <w:rFonts w:hint="eastAsia" w:ascii="仿宋" w:hAnsi="仿宋" w:eastAsia="仿宋"/>
          <w:color w:val="000000" w:themeColor="text1"/>
          <w:sz w:val="28"/>
          <w:szCs w:val="28"/>
          <w:highlight w:val="none"/>
          <w14:textFill>
            <w14:solidFill>
              <w14:schemeClr w14:val="tx1"/>
            </w14:solidFill>
          </w14:textFill>
        </w:rPr>
        <w:t>差异</w:t>
      </w:r>
      <w:r>
        <w:rPr>
          <w:rFonts w:hint="eastAsia" w:ascii="仿宋" w:hAnsi="仿宋" w:eastAsia="仿宋"/>
          <w:color w:val="000000" w:themeColor="text1"/>
          <w:sz w:val="28"/>
          <w:szCs w:val="28"/>
          <w:highlight w:val="none"/>
          <w:lang w:val="en-US" w:eastAsia="zh-CN"/>
          <w14:textFill>
            <w14:solidFill>
              <w14:schemeClr w14:val="tx1"/>
            </w14:solidFill>
          </w14:textFill>
        </w:rPr>
        <w:t>原因是：人员增减变动及工资调资。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支出具体情况如下</w:t>
      </w:r>
      <w:r>
        <w:rPr>
          <w:rFonts w:hint="eastAsia" w:ascii="仿宋" w:hAnsi="仿宋" w:eastAsia="仿宋"/>
          <w:sz w:val="28"/>
          <w:szCs w:val="28"/>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68"/>
        <w:gridCol w:w="935"/>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21.76</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21.76</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1181.21</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1,180.87</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99.97%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人员增减变动及工资调资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12.60</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w:t>
            </w:r>
            <w:r>
              <w:rPr>
                <w:rFonts w:hint="default" w:ascii="宋体" w:hAnsi="宋体" w:eastAsia="宋体" w:cs="宋体"/>
                <w:i w:val="0"/>
                <w:iCs w:val="0"/>
                <w:color w:val="auto"/>
                <w:sz w:val="18"/>
                <w:szCs w:val="18"/>
                <w:highlight w:val="none"/>
                <w:u w:val="none"/>
                <w:lang w:val="en-US" w:eastAsia="zh-CN"/>
              </w:rPr>
              <w:t>市场监管基层规范化建设</w:t>
            </w:r>
            <w:r>
              <w:rPr>
                <w:rFonts w:hint="eastAsia" w:ascii="宋体" w:hAnsi="宋体" w:eastAsia="宋体" w:cs="宋体"/>
                <w:i w:val="0"/>
                <w:iCs w:val="0"/>
                <w:color w:val="auto"/>
                <w:sz w:val="18"/>
                <w:szCs w:val="18"/>
                <w:highlight w:val="none"/>
                <w:u w:val="none"/>
                <w:lang w:val="en-US"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下</w:t>
            </w:r>
            <w:r>
              <w:rPr>
                <w:rFonts w:hint="default" w:ascii="宋体" w:hAnsi="宋体" w:eastAsia="宋体" w:cs="宋体"/>
                <w:i w:val="0"/>
                <w:iCs w:val="0"/>
                <w:color w:val="auto"/>
                <w:sz w:val="18"/>
                <w:szCs w:val="18"/>
                <w:highlight w:val="none"/>
                <w:u w:val="none"/>
                <w:lang w:val="en-US" w:eastAsia="zh-CN"/>
              </w:rPr>
              <w:t>拨</w:t>
            </w:r>
            <w:r>
              <w:rPr>
                <w:rFonts w:hint="eastAsia" w:ascii="宋体" w:hAnsi="宋体" w:eastAsia="宋体" w:cs="宋体"/>
                <w:i w:val="0"/>
                <w:iCs w:val="0"/>
                <w:color w:val="auto"/>
                <w:sz w:val="18"/>
                <w:szCs w:val="18"/>
                <w:highlight w:val="none"/>
                <w:u w:val="none"/>
                <w:lang w:val="en-US" w:eastAsia="zh-CN"/>
              </w:rPr>
              <w:t>了</w:t>
            </w:r>
            <w:r>
              <w:rPr>
                <w:rFonts w:hint="default" w:ascii="宋体" w:hAnsi="宋体" w:eastAsia="宋体" w:cs="宋体"/>
                <w:i w:val="0"/>
                <w:iCs w:val="0"/>
                <w:color w:val="auto"/>
                <w:sz w:val="18"/>
                <w:szCs w:val="18"/>
                <w:highlight w:val="none"/>
                <w:u w:val="none"/>
                <w:lang w:val="en-US" w:eastAsia="zh-CN"/>
              </w:rPr>
              <w:t>2021年收回</w:t>
            </w:r>
            <w:r>
              <w:rPr>
                <w:rFonts w:hint="eastAsia" w:ascii="宋体" w:hAnsi="宋体" w:eastAsia="宋体" w:cs="宋体"/>
                <w:i w:val="0"/>
                <w:iCs w:val="0"/>
                <w:color w:val="auto"/>
                <w:sz w:val="18"/>
                <w:szCs w:val="18"/>
                <w:highlight w:val="none"/>
                <w:u w:val="none"/>
                <w:lang w:val="en-US" w:eastAsia="zh-CN"/>
              </w:rPr>
              <w:t>的项目资金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市场主体管理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8.80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8.80</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用于市场主体管理专项工作支出。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市场秩序执法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21.45</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21.45</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用于市场秩序执法专项工作支出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信息化建设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3.00</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用于更新购买办公软件等支出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质量基础</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17.38</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17.38</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用于计量检定工作</w:t>
            </w:r>
            <w:r>
              <w:rPr>
                <w:rFonts w:hint="eastAsia" w:ascii="宋体" w:hAnsi="宋体" w:eastAsia="宋体" w:cs="宋体"/>
                <w:i w:val="0"/>
                <w:iCs w:val="0"/>
                <w:color w:val="auto"/>
                <w:sz w:val="18"/>
                <w:szCs w:val="18"/>
                <w:highlight w:val="none"/>
                <w:u w:val="none"/>
                <w:lang w:val="en-US" w:eastAsia="zh-CN"/>
              </w:rPr>
              <w:t>和</w:t>
            </w:r>
            <w:r>
              <w:rPr>
                <w:rFonts w:hint="default" w:ascii="宋体" w:hAnsi="宋体" w:eastAsia="宋体" w:cs="宋体"/>
                <w:i w:val="0"/>
                <w:iCs w:val="0"/>
                <w:color w:val="auto"/>
                <w:sz w:val="18"/>
                <w:szCs w:val="18"/>
                <w:highlight w:val="none"/>
                <w:u w:val="none"/>
                <w:lang w:val="en-US" w:eastAsia="zh-CN"/>
              </w:rPr>
              <w:t>产品质量监督抽查检验</w:t>
            </w:r>
            <w:r>
              <w:rPr>
                <w:rFonts w:hint="eastAsia" w:ascii="宋体" w:hAnsi="宋体" w:eastAsia="宋体" w:cs="宋体"/>
                <w:i w:val="0"/>
                <w:iCs w:val="0"/>
                <w:color w:val="auto"/>
                <w:sz w:val="18"/>
                <w:szCs w:val="18"/>
                <w:highlight w:val="none"/>
                <w:u w:val="none"/>
                <w:lang w:val="en-US" w:eastAsia="zh-CN"/>
              </w:rPr>
              <w:t>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2013812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药品事务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1.80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9.88</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548.89%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用于药品事务监管工作支出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增加了上级拨款专项经费支出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2013813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医疗器械事务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1.90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1.90</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用于医疗器械和化妆品事务监管工作支出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2013815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质量安全监管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用于质量安全监管工作支出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已完成预算的100%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2013816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食品安全监管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11.95</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35.27</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295.15%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用于食品安全监管工作支出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增加了上级拨款专项经费支出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2013899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其他市场监督管理事务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33.65</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用于优化营商环境工作、计量标准建设、食品专项资金支出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增加了上级拨款专项经费支出及年中追加项目支出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1276.34</w:t>
            </w:r>
          </w:p>
        </w:tc>
        <w:tc>
          <w:tcPr>
            <w:tcW w:w="9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1350.05</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105.78%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人员增减变动及工资调资</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eastAsia="仿宋"/>
          <w:color w:val="FF0000"/>
          <w:sz w:val="28"/>
          <w:szCs w:val="28"/>
          <w:highlight w:val="none"/>
          <w:lang w:val="en-US" w:eastAsia="zh-CN"/>
        </w:rPr>
      </w:pPr>
      <w:r>
        <w:rPr>
          <w:rFonts w:hint="eastAsia" w:ascii="仿宋" w:hAnsi="仿宋" w:eastAsia="仿宋"/>
          <w:sz w:val="28"/>
          <w:szCs w:val="28"/>
          <w:highlight w:val="none"/>
        </w:rPr>
        <w:t>社会保障和就业支出</w:t>
      </w:r>
      <w:r>
        <w:rPr>
          <w:rFonts w:ascii="仿宋" w:hAnsi="仿宋" w:eastAsia="仿宋"/>
          <w:sz w:val="28"/>
          <w:szCs w:val="28"/>
          <w:u w:color="auto"/>
        </w:rPr>
        <w:t>（208</w:t>
      </w:r>
      <w:r>
        <w:rPr>
          <w:rFonts w:hint="eastAsia" w:ascii="仿宋" w:hAnsi="仿宋" w:eastAsia="仿宋"/>
          <w:sz w:val="28"/>
          <w:szCs w:val="28"/>
          <w:highlight w:val="none"/>
        </w:rPr>
        <w:t>类）年初预算为174.05万元，支出决算为164.31万元，完成年初预算的</w:t>
      </w:r>
      <w:r>
        <w:rPr>
          <w:rFonts w:hint="eastAsia" w:ascii="仿宋" w:hAnsi="仿宋" w:eastAsia="仿宋"/>
          <w:sz w:val="28"/>
          <w:szCs w:val="28"/>
          <w:highlight w:val="none"/>
          <w:lang w:val="en-US" w:eastAsia="zh-CN"/>
        </w:rPr>
        <w:t>94.40</w:t>
      </w:r>
      <w:r>
        <w:rPr>
          <w:rFonts w:ascii="仿宋" w:hAnsi="仿宋" w:eastAsia="仿宋"/>
          <w:sz w:val="28"/>
          <w:szCs w:val="28"/>
          <w:highlight w:val="none"/>
        </w:rPr>
        <w:t>%</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预决算</w:t>
      </w:r>
      <w:r>
        <w:rPr>
          <w:rFonts w:hint="eastAsia" w:ascii="仿宋" w:hAnsi="仿宋" w:eastAsia="仿宋"/>
          <w:color w:val="000000" w:themeColor="text1"/>
          <w:sz w:val="28"/>
          <w:szCs w:val="28"/>
          <w:highlight w:val="none"/>
          <w:lang w:val="en-US" w:eastAsia="zh-CN"/>
          <w14:textFill>
            <w14:solidFill>
              <w14:schemeClr w14:val="tx1"/>
            </w14:solidFill>
          </w14:textFill>
        </w:rPr>
        <w:t>存有</w:t>
      </w:r>
      <w:r>
        <w:rPr>
          <w:rFonts w:hint="eastAsia" w:ascii="仿宋" w:hAnsi="仿宋" w:eastAsia="仿宋"/>
          <w:color w:val="000000" w:themeColor="text1"/>
          <w:sz w:val="28"/>
          <w:szCs w:val="28"/>
          <w:highlight w:val="none"/>
          <w14:textFill>
            <w14:solidFill>
              <w14:schemeClr w14:val="tx1"/>
            </w14:solidFill>
          </w14:textFill>
        </w:rPr>
        <w:t>差异</w:t>
      </w:r>
      <w:r>
        <w:rPr>
          <w:rFonts w:hint="eastAsia" w:ascii="仿宋" w:hAnsi="仿宋" w:eastAsia="仿宋"/>
          <w:color w:val="000000" w:themeColor="text1"/>
          <w:sz w:val="28"/>
          <w:szCs w:val="28"/>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基数调整以及人员增减变动。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支出具体情况如下</w:t>
      </w:r>
      <w:r>
        <w:rPr>
          <w:rFonts w:hint="eastAsia" w:ascii="仿宋" w:hAnsi="仿宋" w:eastAsia="仿宋"/>
          <w:sz w:val="28"/>
          <w:szCs w:val="28"/>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按照国家政策规定缴纳职工养老保险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基数调整以及人员增减变动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按照国家政策规定缴纳职工养老保险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基数调整以及人员增减变动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3999230" cy="2987040"/>
            <wp:effectExtent l="4445" t="4445" r="15875"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eastAsia="仿宋"/>
          <w:color w:val="FF0000"/>
          <w:sz w:val="28"/>
          <w:szCs w:val="28"/>
          <w:highlight w:val="none"/>
          <w:lang w:val="en-US" w:eastAsia="zh-CN"/>
        </w:rPr>
      </w:pPr>
      <w:r>
        <w:rPr>
          <w:rFonts w:hint="eastAsia" w:ascii="仿宋" w:hAnsi="仿宋" w:eastAsia="仿宋" w:cs="仿宋"/>
          <w:sz w:val="28"/>
          <w:szCs w:val="28"/>
          <w:highlight w:val="none"/>
          <w:lang w:bidi="ar"/>
        </w:rPr>
        <w:t>商业服务业等支出</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21</w:t>
      </w:r>
      <w:r>
        <w:rPr>
          <w:rFonts w:hint="eastAsia" w:ascii="仿宋" w:hAnsi="仿宋" w:eastAsia="仿宋" w:cs="仿宋"/>
          <w:sz w:val="28"/>
          <w:szCs w:val="28"/>
          <w:highlight w:val="none"/>
          <w:lang w:val="en-US" w:eastAsia="zh-CN" w:bidi="ar"/>
        </w:rPr>
        <w:t>6</w:t>
      </w:r>
      <w:r>
        <w:rPr>
          <w:rFonts w:ascii="Calibri" w:hAnsi="Calibri" w:eastAsia="宋体" w:cs="Times New Roman"/>
          <w:sz w:val="28"/>
          <w:szCs w:val="28"/>
          <w:highlight w:val="none"/>
          <w:lang w:bidi="ar"/>
        </w:rPr>
        <w:t xml:space="preserve"> </w:t>
      </w:r>
      <w:r>
        <w:rPr>
          <w:rFonts w:hint="eastAsia" w:ascii="仿宋" w:hAnsi="仿宋" w:eastAsia="仿宋" w:cs="仿宋"/>
          <w:sz w:val="28"/>
          <w:szCs w:val="28"/>
          <w:highlight w:val="none"/>
        </w:rPr>
        <w:t>类）</w:t>
      </w:r>
      <w:r>
        <w:rPr>
          <w:rFonts w:hint="eastAsia" w:ascii="仿宋" w:hAnsi="仿宋" w:eastAsia="仿宋"/>
          <w:sz w:val="28"/>
          <w:szCs w:val="28"/>
          <w:highlight w:val="none"/>
        </w:rPr>
        <w:t>年初预算为</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万元，支出决算为</w:t>
      </w:r>
      <w:r>
        <w:rPr>
          <w:rFonts w:hint="eastAsia" w:ascii="仿宋" w:hAnsi="仿宋" w:eastAsia="仿宋" w:cs="仿宋"/>
          <w:sz w:val="28"/>
          <w:szCs w:val="28"/>
          <w:highlight w:val="none"/>
          <w:lang w:val="en-US" w:eastAsia="zh-CN" w:bidi="ar"/>
        </w:rPr>
        <w:t>4.43</w:t>
      </w:r>
      <w:r>
        <w:rPr>
          <w:rFonts w:hint="eastAsia" w:ascii="仿宋" w:hAnsi="仿宋" w:eastAsia="仿宋" w:cs="仿宋"/>
          <w:sz w:val="28"/>
          <w:szCs w:val="28"/>
          <w:highlight w:val="none"/>
        </w:rPr>
        <w:t>万元</w:t>
      </w:r>
      <w:r>
        <w:rPr>
          <w:rFonts w:hint="eastAsia" w:ascii="仿宋" w:hAnsi="仿宋" w:eastAsia="仿宋"/>
          <w:sz w:val="28"/>
          <w:szCs w:val="28"/>
          <w:highlight w:val="none"/>
        </w:rPr>
        <w:t>，完成年初预算的</w:t>
      </w:r>
      <w:r>
        <w:rPr>
          <w:rFonts w:hint="eastAsia" w:ascii="仿宋" w:hAnsi="仿宋" w:eastAsia="仿宋"/>
          <w:sz w:val="28"/>
          <w:szCs w:val="28"/>
          <w:highlight w:val="none"/>
          <w:lang w:val="en-US" w:eastAsia="zh-CN"/>
        </w:rPr>
        <w:t>100</w:t>
      </w:r>
      <w:r>
        <w:rPr>
          <w:rFonts w:ascii="仿宋" w:hAnsi="仿宋" w:eastAsia="仿宋"/>
          <w:sz w:val="28"/>
          <w:szCs w:val="28"/>
          <w:highlight w:val="none"/>
        </w:rPr>
        <w:t>%</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预决算</w:t>
      </w:r>
      <w:r>
        <w:rPr>
          <w:rFonts w:hint="eastAsia" w:ascii="仿宋" w:hAnsi="仿宋" w:eastAsia="仿宋"/>
          <w:color w:val="000000" w:themeColor="text1"/>
          <w:sz w:val="28"/>
          <w:szCs w:val="28"/>
          <w:highlight w:val="none"/>
          <w:lang w:val="en-US" w:eastAsia="zh-CN"/>
          <w14:textFill>
            <w14:solidFill>
              <w14:schemeClr w14:val="tx1"/>
            </w14:solidFill>
          </w14:textFill>
        </w:rPr>
        <w:t>存有</w:t>
      </w:r>
      <w:r>
        <w:rPr>
          <w:rFonts w:hint="eastAsia" w:ascii="仿宋" w:hAnsi="仿宋" w:eastAsia="仿宋"/>
          <w:color w:val="000000" w:themeColor="text1"/>
          <w:sz w:val="28"/>
          <w:szCs w:val="28"/>
          <w:highlight w:val="none"/>
          <w14:textFill>
            <w14:solidFill>
              <w14:schemeClr w14:val="tx1"/>
            </w14:solidFill>
          </w14:textFill>
        </w:rPr>
        <w:t>差异</w:t>
      </w:r>
      <w:r>
        <w:rPr>
          <w:rFonts w:hint="eastAsia" w:ascii="仿宋" w:hAnsi="仿宋" w:eastAsia="仿宋"/>
          <w:color w:val="000000" w:themeColor="text1"/>
          <w:sz w:val="28"/>
          <w:szCs w:val="28"/>
          <w:highlight w:val="none"/>
          <w:lang w:val="en-US" w:eastAsia="zh-CN"/>
          <w14:textFill>
            <w14:solidFill>
              <w14:schemeClr w14:val="tx1"/>
            </w14:solidFill>
          </w14:textFill>
        </w:rPr>
        <w:t>原因是：</w:t>
      </w:r>
      <w:r>
        <w:rPr>
          <w:rFonts w:hint="eastAsia" w:ascii="仿宋" w:hAnsi="仿宋" w:eastAsia="仿宋"/>
          <w:sz w:val="28"/>
          <w:szCs w:val="28"/>
          <w:highlight w:val="none"/>
          <w:lang w:val="en-US" w:eastAsia="zh-CN"/>
        </w:rPr>
        <w:t>该项支出为年中向政府申请的追加项目支出。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支出具体情况如下</w:t>
      </w:r>
      <w:r>
        <w:rPr>
          <w:rFonts w:hint="eastAsia" w:ascii="仿宋" w:hAnsi="仿宋" w:eastAsia="仿宋"/>
          <w:sz w:val="28"/>
          <w:szCs w:val="28"/>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其他商业服务业等支出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优化市场营商环境工作经费支出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该项支出为年中向政府申请的追加项目支出。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优化市场营商环境工作经费支出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该项支出为年中向政府申请的追加项目支出。</w:t>
            </w: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3677920" cy="2550160"/>
            <wp:effectExtent l="4445" t="4445" r="13335" b="1714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eastAsia="仿宋"/>
          <w:color w:val="FF0000"/>
          <w:sz w:val="28"/>
          <w:szCs w:val="28"/>
          <w:highlight w:val="none"/>
          <w:lang w:val="en-US" w:eastAsia="zh-CN"/>
        </w:rPr>
      </w:pPr>
      <w:r>
        <w:rPr>
          <w:rFonts w:hint="eastAsia" w:ascii="仿宋" w:hAnsi="仿宋" w:eastAsia="仿宋"/>
          <w:sz w:val="28"/>
          <w:szCs w:val="28"/>
          <w:highlight w:val="none"/>
        </w:rPr>
        <w:t>住房保障支出</w:t>
      </w:r>
      <w:r>
        <w:rPr>
          <w:rFonts w:ascii="仿宋" w:hAnsi="仿宋" w:eastAsia="仿宋"/>
          <w:sz w:val="28"/>
          <w:szCs w:val="28"/>
          <w:u w:color="auto"/>
        </w:rPr>
        <w:t>（221</w:t>
      </w:r>
      <w:r>
        <w:rPr>
          <w:rFonts w:hint="eastAsia" w:ascii="仿宋" w:hAnsi="仿宋" w:eastAsia="仿宋"/>
          <w:sz w:val="28"/>
          <w:szCs w:val="28"/>
          <w:highlight w:val="none"/>
        </w:rPr>
        <w:t>类）年初预算为132.46万元，支出决算为124.59万元，完成年初预算的</w:t>
      </w:r>
      <w:r>
        <w:rPr>
          <w:rFonts w:hint="eastAsia" w:ascii="仿宋" w:hAnsi="仿宋" w:eastAsia="仿宋"/>
          <w:sz w:val="28"/>
          <w:szCs w:val="28"/>
          <w:highlight w:val="none"/>
          <w:lang w:val="en-US" w:eastAsia="zh-CN"/>
        </w:rPr>
        <w:t>94.06</w:t>
      </w:r>
      <w:r>
        <w:rPr>
          <w:rFonts w:ascii="仿宋" w:hAnsi="仿宋" w:eastAsia="仿宋"/>
          <w:sz w:val="28"/>
          <w:szCs w:val="28"/>
          <w:highlight w:val="none"/>
        </w:rPr>
        <w:t>%</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预决算</w:t>
      </w:r>
      <w:r>
        <w:rPr>
          <w:rFonts w:hint="eastAsia" w:ascii="仿宋" w:hAnsi="仿宋" w:eastAsia="仿宋"/>
          <w:color w:val="000000" w:themeColor="text1"/>
          <w:sz w:val="28"/>
          <w:szCs w:val="28"/>
          <w:highlight w:val="none"/>
          <w:lang w:val="en-US" w:eastAsia="zh-CN"/>
          <w14:textFill>
            <w14:solidFill>
              <w14:schemeClr w14:val="tx1"/>
            </w14:solidFill>
          </w14:textFill>
        </w:rPr>
        <w:t>存有</w:t>
      </w:r>
      <w:r>
        <w:rPr>
          <w:rFonts w:hint="eastAsia" w:ascii="仿宋" w:hAnsi="仿宋" w:eastAsia="仿宋"/>
          <w:color w:val="000000" w:themeColor="text1"/>
          <w:sz w:val="28"/>
          <w:szCs w:val="28"/>
          <w:highlight w:val="none"/>
          <w14:textFill>
            <w14:solidFill>
              <w14:schemeClr w14:val="tx1"/>
            </w14:solidFill>
          </w14:textFill>
        </w:rPr>
        <w:t>差异</w:t>
      </w:r>
      <w:r>
        <w:rPr>
          <w:rFonts w:hint="eastAsia" w:ascii="仿宋" w:hAnsi="仿宋" w:eastAsia="仿宋"/>
          <w:color w:val="000000" w:themeColor="text1"/>
          <w:sz w:val="28"/>
          <w:szCs w:val="28"/>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基数调整以及人员增减变动。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支出具体情况如下</w:t>
      </w:r>
      <w:r>
        <w:rPr>
          <w:rFonts w:hint="eastAsia" w:ascii="仿宋" w:hAnsi="仿宋" w:eastAsia="仿宋"/>
          <w:sz w:val="28"/>
          <w:szCs w:val="28"/>
          <w:highlight w:val="none"/>
        </w:rPr>
        <w:t>：</w:t>
      </w:r>
    </w:p>
    <w:tbl>
      <w:tblPr>
        <w:tblStyle w:val="6"/>
        <w:tblW w:w="86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3"/>
        <w:gridCol w:w="847"/>
        <w:gridCol w:w="908"/>
        <w:gridCol w:w="1095"/>
        <w:gridCol w:w="187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9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98.52</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97.18%</w:t>
            </w:r>
          </w:p>
        </w:tc>
        <w:tc>
          <w:tcPr>
            <w:tcW w:w="18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按照国家政策规定缴纳职工住房公积金</w:t>
            </w:r>
          </w:p>
        </w:tc>
        <w:tc>
          <w:tcPr>
            <w:tcW w:w="1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基数调整以及人员增减变动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9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98.52</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按照国家政策规定缴纳职工住房公积金</w:t>
            </w:r>
          </w:p>
        </w:tc>
        <w:tc>
          <w:tcPr>
            <w:tcW w:w="1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基数调整以及人员增减变动</w:t>
            </w:r>
          </w:p>
        </w:tc>
      </w:tr>
    </w:tbl>
    <w:p>
      <w:pPr>
        <w:keepNext w:val="0"/>
        <w:keepLines w:val="0"/>
        <w:widowControl w:val="0"/>
        <w:numPr>
          <w:ilvl w:val="0"/>
          <w:numId w:val="0"/>
        </w:numPr>
        <w:suppressLineNumbers w:val="0"/>
        <w:spacing w:before="0" w:beforeAutospacing="0" w:after="0" w:afterAutospacing="0"/>
        <w:ind w:left="420" w:leftChars="0" w:right="0" w:rightChars="0"/>
        <w:jc w:val="center"/>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264660" cy="3034030"/>
            <wp:effectExtent l="4445" t="5080" r="17145"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eastAsia="仿宋"/>
          <w:color w:val="FF0000"/>
          <w:sz w:val="28"/>
          <w:szCs w:val="28"/>
          <w:highlight w:val="none"/>
          <w:lang w:val="en-US" w:eastAsia="zh-CN"/>
        </w:rPr>
      </w:pPr>
      <w:r>
        <w:rPr>
          <w:rFonts w:hint="eastAsia" w:ascii="仿宋" w:hAnsi="仿宋" w:eastAsia="仿宋"/>
          <w:sz w:val="28"/>
          <w:szCs w:val="28"/>
          <w:highlight w:val="none"/>
          <w:lang w:eastAsia="zh-CN"/>
        </w:rPr>
        <w:t>其他</w:t>
      </w:r>
      <w:r>
        <w:rPr>
          <w:rFonts w:hint="eastAsia" w:ascii="仿宋" w:hAnsi="仿宋" w:eastAsia="仿宋"/>
          <w:sz w:val="28"/>
          <w:szCs w:val="28"/>
          <w:highlight w:val="none"/>
        </w:rPr>
        <w:t>支出</w:t>
      </w:r>
      <w:r>
        <w:rPr>
          <w:rFonts w:ascii="仿宋" w:hAnsi="仿宋" w:eastAsia="仿宋"/>
          <w:sz w:val="28"/>
          <w:szCs w:val="28"/>
          <w:u w:color="auto"/>
        </w:rPr>
        <w:t>（2</w:t>
      </w:r>
      <w:r>
        <w:rPr>
          <w:rFonts w:hint="eastAsia" w:ascii="仿宋" w:hAnsi="仿宋" w:eastAsia="仿宋"/>
          <w:sz w:val="28"/>
          <w:szCs w:val="28"/>
          <w:u w:color="auto"/>
          <w:lang w:val="en-US" w:eastAsia="zh-CN"/>
        </w:rPr>
        <w:t>29</w:t>
      </w:r>
      <w:r>
        <w:rPr>
          <w:rFonts w:hint="eastAsia" w:ascii="仿宋" w:hAnsi="仿宋" w:eastAsia="仿宋"/>
          <w:sz w:val="28"/>
          <w:szCs w:val="28"/>
          <w:highlight w:val="none"/>
        </w:rPr>
        <w:t>类）年初预算为</w:t>
      </w:r>
      <w:r>
        <w:rPr>
          <w:rFonts w:ascii="仿宋" w:hAnsi="仿宋" w:eastAsia="仿宋"/>
          <w:sz w:val="28"/>
          <w:szCs w:val="28"/>
          <w:highlight w:val="none"/>
        </w:rPr>
        <w:t>0.00</w:t>
      </w:r>
      <w:r>
        <w:rPr>
          <w:rFonts w:hint="eastAsia" w:ascii="仿宋" w:hAnsi="仿宋" w:eastAsia="仿宋"/>
          <w:sz w:val="28"/>
          <w:szCs w:val="28"/>
          <w:highlight w:val="none"/>
        </w:rPr>
        <w:t>万元，支出决算为</w:t>
      </w:r>
      <w:r>
        <w:rPr>
          <w:rFonts w:hint="eastAsia" w:ascii="仿宋" w:hAnsi="仿宋" w:eastAsia="仿宋"/>
          <w:sz w:val="28"/>
          <w:szCs w:val="28"/>
          <w:highlight w:val="none"/>
          <w:lang w:val="en-US" w:eastAsia="zh-CN"/>
        </w:rPr>
        <w:t>302.63</w:t>
      </w:r>
      <w:r>
        <w:rPr>
          <w:rFonts w:hint="eastAsia" w:ascii="仿宋" w:hAnsi="仿宋" w:eastAsia="仿宋"/>
          <w:sz w:val="28"/>
          <w:szCs w:val="28"/>
          <w:highlight w:val="none"/>
        </w:rPr>
        <w:t>万元，完成年初预算的</w:t>
      </w:r>
      <w:r>
        <w:rPr>
          <w:rFonts w:ascii="仿宋" w:hAnsi="仿宋" w:eastAsia="仿宋"/>
          <w:sz w:val="28"/>
          <w:szCs w:val="28"/>
          <w:highlight w:val="none"/>
        </w:rPr>
        <w:t>100.00%</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预决算</w:t>
      </w:r>
      <w:r>
        <w:rPr>
          <w:rFonts w:hint="eastAsia" w:ascii="仿宋" w:hAnsi="仿宋" w:eastAsia="仿宋"/>
          <w:color w:val="000000" w:themeColor="text1"/>
          <w:sz w:val="28"/>
          <w:szCs w:val="28"/>
          <w:highlight w:val="none"/>
          <w:lang w:val="en-US" w:eastAsia="zh-CN"/>
          <w14:textFill>
            <w14:solidFill>
              <w14:schemeClr w14:val="tx1"/>
            </w14:solidFill>
          </w14:textFill>
        </w:rPr>
        <w:t>存有</w:t>
      </w:r>
      <w:r>
        <w:rPr>
          <w:rFonts w:hint="eastAsia" w:ascii="仿宋" w:hAnsi="仿宋" w:eastAsia="仿宋"/>
          <w:color w:val="000000" w:themeColor="text1"/>
          <w:sz w:val="28"/>
          <w:szCs w:val="28"/>
          <w:highlight w:val="none"/>
          <w14:textFill>
            <w14:solidFill>
              <w14:schemeClr w14:val="tx1"/>
            </w14:solidFill>
          </w14:textFill>
        </w:rPr>
        <w:t>差异</w:t>
      </w:r>
      <w:r>
        <w:rPr>
          <w:rFonts w:hint="eastAsia" w:ascii="仿宋" w:hAnsi="仿宋" w:eastAsia="仿宋"/>
          <w:color w:val="000000" w:themeColor="text1"/>
          <w:sz w:val="28"/>
          <w:szCs w:val="28"/>
          <w:highlight w:val="none"/>
          <w:lang w:val="en-US" w:eastAsia="zh-CN"/>
          <w14:textFill>
            <w14:solidFill>
              <w14:schemeClr w14:val="tx1"/>
            </w14:solidFill>
          </w14:textFill>
        </w:rPr>
        <w:t>原因是：</w:t>
      </w:r>
      <w:r>
        <w:rPr>
          <w:rFonts w:hint="eastAsia" w:ascii="仿宋" w:hAnsi="仿宋" w:eastAsia="仿宋"/>
          <w:sz w:val="28"/>
          <w:szCs w:val="28"/>
          <w:highlight w:val="none"/>
          <w:lang w:val="en-US" w:eastAsia="zh-CN"/>
        </w:rPr>
        <w:t>该项支出为临时安排的支出。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支出具体情况如下</w:t>
      </w:r>
      <w:r>
        <w:rPr>
          <w:rFonts w:hint="eastAsia" w:ascii="仿宋" w:hAnsi="仿宋" w:eastAsia="仿宋"/>
          <w:sz w:val="28"/>
          <w:szCs w:val="28"/>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302.63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职工奖励性补贴和伙食补助费支出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该项支出为临时安排的支出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2"/>
                <w:sz w:val="18"/>
                <w:szCs w:val="18"/>
                <w:highlight w:val="none"/>
                <w:u w:val="none"/>
                <w:lang w:val="en-US" w:eastAsia="zh-CN" w:bidi="ar-SA"/>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302.63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职工奖励性补贴和伙食补助费支出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该项支出为临时安排的支出</w:t>
            </w:r>
          </w:p>
        </w:tc>
      </w:tr>
    </w:tbl>
    <w:p>
      <w:pPr>
        <w:jc w:val="left"/>
        <w:rPr>
          <w:rFonts w:hint="eastAsia" w:ascii="仿宋" w:hAnsi="仿宋" w:eastAsia="仿宋"/>
          <w:sz w:val="32"/>
          <w:szCs w:val="32"/>
          <w:highlight w:val="none"/>
        </w:rPr>
      </w:pPr>
    </w:p>
    <w:p>
      <w:pPr>
        <w:jc w:val="center"/>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4245610" cy="2806700"/>
            <wp:effectExtent l="4445" t="4445" r="17145" b="825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2022年度一般公共预算财政拨款基本支出</w:t>
      </w:r>
      <w:r>
        <w:rPr>
          <w:rFonts w:hint="eastAsia" w:ascii="仿宋" w:hAnsi="仿宋" w:eastAsia="仿宋" w:cs="仿宋"/>
          <w:sz w:val="28"/>
          <w:szCs w:val="28"/>
          <w:u w:color="auto"/>
          <w:lang w:val="en-US" w:eastAsia="zh-CN"/>
        </w:rPr>
        <w:t>1759.63</w:t>
      </w:r>
      <w:r>
        <w:rPr>
          <w:rFonts w:hint="eastAsia" w:ascii="仿宋" w:hAnsi="仿宋" w:eastAsia="仿宋" w:cs="仿宋"/>
          <w:sz w:val="28"/>
          <w:szCs w:val="28"/>
          <w:highlight w:val="none"/>
        </w:rPr>
        <w:t>万元，</w:t>
      </w:r>
      <w:r>
        <w:rPr>
          <w:rFonts w:hint="default" w:ascii="仿宋_GB2312" w:hAnsi="微软雅黑" w:eastAsia="仿宋_GB2312" w:cs="仿宋_GB2312"/>
          <w:i w:val="0"/>
          <w:iCs w:val="0"/>
          <w:caps w:val="0"/>
          <w:color w:val="000000"/>
          <w:spacing w:val="0"/>
          <w:sz w:val="28"/>
          <w:szCs w:val="28"/>
          <w:highlight w:val="none"/>
          <w:shd w:val="clear" w:color="auto" w:fill="FFFFFF"/>
        </w:rPr>
        <w:t>其中：人员经费支出</w:t>
      </w:r>
      <w:r>
        <w:rPr>
          <w:rFonts w:hint="eastAsia" w:ascii="仿宋" w:hAnsi="仿宋" w:eastAsia="仿宋" w:cs="仿宋"/>
          <w:sz w:val="28"/>
          <w:szCs w:val="28"/>
          <w:highlight w:val="none"/>
          <w:lang w:val="en-US" w:eastAsia="zh-CN"/>
        </w:rPr>
        <w:t>1675.25</w:t>
      </w:r>
      <w:r>
        <w:rPr>
          <w:rFonts w:hint="default" w:ascii="仿宋_GB2312" w:hAnsi="微软雅黑" w:eastAsia="仿宋_GB2312" w:cs="仿宋_GB2312"/>
          <w:i w:val="0"/>
          <w:iCs w:val="0"/>
          <w:caps w:val="0"/>
          <w:color w:val="000000"/>
          <w:spacing w:val="0"/>
          <w:sz w:val="28"/>
          <w:szCs w:val="28"/>
          <w:highlight w:val="none"/>
          <w:shd w:val="clear" w:color="auto" w:fill="FFFFFF"/>
        </w:rPr>
        <w:t>万元，公用经费支出</w:t>
      </w:r>
      <w:r>
        <w:rPr>
          <w:rFonts w:hint="eastAsia" w:ascii="仿宋" w:hAnsi="仿宋" w:eastAsia="仿宋" w:cs="仿宋"/>
          <w:sz w:val="28"/>
          <w:szCs w:val="28"/>
          <w:highlight w:val="none"/>
          <w:lang w:val="en-US" w:eastAsia="zh-CN"/>
        </w:rPr>
        <w:t>84.38</w:t>
      </w:r>
      <w:r>
        <w:rPr>
          <w:rFonts w:hint="default" w:ascii="仿宋_GB2312" w:hAnsi="微软雅黑" w:eastAsia="仿宋_GB2312" w:cs="仿宋_GB2312"/>
          <w:i w:val="0"/>
          <w:iCs w:val="0"/>
          <w:caps w:val="0"/>
          <w:color w:val="000000"/>
          <w:spacing w:val="0"/>
          <w:sz w:val="28"/>
          <w:szCs w:val="28"/>
          <w:highlight w:val="none"/>
          <w:shd w:val="clear" w:color="auto" w:fill="FFFFFF"/>
        </w:rPr>
        <w:t>万元，</w:t>
      </w:r>
      <w:r>
        <w:rPr>
          <w:rFonts w:hint="eastAsia" w:ascii="仿宋" w:hAnsi="仿宋" w:eastAsia="仿宋" w:cs="仿宋"/>
          <w:sz w:val="28"/>
          <w:szCs w:val="28"/>
          <w:highlight w:val="none"/>
        </w:rPr>
        <w:t>支出具体情况如下：</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sz w:val="28"/>
          <w:szCs w:val="28"/>
          <w:highlight w:val="none"/>
        </w:rPr>
        <w:t>工资福利支出</w:t>
      </w:r>
      <w:r>
        <w:rPr>
          <w:rFonts w:hint="eastAsia" w:ascii="仿宋" w:hAnsi="仿宋" w:eastAsia="仿宋" w:cs="仿宋"/>
          <w:sz w:val="28"/>
          <w:szCs w:val="28"/>
          <w:u w:color="auto"/>
          <w:lang w:val="en-US" w:eastAsia="zh-CN"/>
        </w:rPr>
        <w:t>1621.73</w:t>
      </w:r>
      <w:r>
        <w:rPr>
          <w:rFonts w:ascii="仿宋" w:hAnsi="仿宋" w:eastAsia="仿宋" w:cs="仿宋"/>
          <w:sz w:val="28"/>
          <w:szCs w:val="28"/>
          <w:u w:color="auto"/>
        </w:rPr>
        <w:t>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_GB2312" w:hAnsi="微软雅黑" w:eastAsia="仿宋_GB2312" w:cs="仿宋_GB2312"/>
          <w:i w:val="0"/>
          <w:iCs w:val="0"/>
          <w:caps w:val="0"/>
          <w:color w:val="000000"/>
          <w:spacing w:val="0"/>
          <w:sz w:val="28"/>
          <w:szCs w:val="28"/>
          <w:highlight w:val="none"/>
          <w:shd w:val="clear" w:color="auto" w:fill="FFFFFF"/>
          <w:lang w:val="en-US" w:eastAsia="zh-CN"/>
        </w:rPr>
        <w:t>127.44</w:t>
      </w:r>
      <w:r>
        <w:rPr>
          <w:rFonts w:hint="eastAsia" w:ascii="仿宋" w:hAnsi="仿宋" w:eastAsia="仿宋" w:cs="仿宋"/>
          <w:sz w:val="28"/>
          <w:szCs w:val="28"/>
          <w:highlight w:val="none"/>
        </w:rPr>
        <w:t>%</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主要原因是：人员增减变动及调资，增加奖励性补贴和伙食补助费支出。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30101基本工资467.72万元，30102津贴补贴323.55万元，30103奖金435.81万元，30106伙食补助费21.97万元，30107绩效工资7.95万元，30108机关事业单位基本养老保险缴费164.31万元，30110职工基本医疗保险缴费67.39万元，30112其他社会保障缴费2.6万元，30113住房公积金124.59万元，30114医疗费0.40万元，30199其他工资福利支出5.43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highlight w:val="none"/>
        </w:rPr>
        <w:t>商品和服务支出</w:t>
      </w:r>
      <w:r>
        <w:rPr>
          <w:rFonts w:hint="eastAsia" w:ascii="仿宋" w:hAnsi="仿宋" w:eastAsia="仿宋" w:cs="仿宋"/>
          <w:sz w:val="28"/>
          <w:szCs w:val="28"/>
          <w:highlight w:val="none"/>
          <w:lang w:val="en-US" w:eastAsia="zh-CN"/>
        </w:rPr>
        <w:t>84.38</w:t>
      </w:r>
      <w:r>
        <w:rPr>
          <w:rFonts w:ascii="仿宋" w:hAnsi="仿宋" w:eastAsia="仿宋" w:cs="仿宋"/>
          <w:sz w:val="28"/>
          <w:szCs w:val="28"/>
          <w:u w:color="auto"/>
        </w:rPr>
        <w:t>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 w:hAnsi="仿宋" w:eastAsia="仿宋" w:cs="仿宋"/>
          <w:sz w:val="28"/>
          <w:szCs w:val="28"/>
          <w:highlight w:val="none"/>
          <w:lang w:val="en-US" w:eastAsia="zh-CN"/>
        </w:rPr>
        <w:t>45.56</w:t>
      </w:r>
      <w:r>
        <w:rPr>
          <w:rFonts w:hint="eastAsia" w:ascii="仿宋" w:hAnsi="仿宋" w:eastAsia="仿宋" w:cs="仿宋"/>
          <w:sz w:val="28"/>
          <w:szCs w:val="28"/>
          <w:highlight w:val="none"/>
        </w:rPr>
        <w:t>%</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主要原因是：财政资金紧张，压减开支。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30201办公费5.50万元，30202印刷费0.97万元，30205水费3.15万元，30206电费7.41万元，30207邮电费22.23万元，30209物业管理费0.29万元，30213维修（护）费0.06万元，30218专用材料费0.50万元，30226劳务费3.66万元，30228工会经费21.76万元，30231公务用车运行维护费17.90万元，30239其他交通费用0.94万元，30299其他商品和服务支出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34485" cy="2997200"/>
            <wp:effectExtent l="5080" t="4445" r="13335"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highlight w:val="none"/>
        </w:rPr>
        <w:t>对个人和家庭的补助</w:t>
      </w:r>
      <w:r>
        <w:rPr>
          <w:rFonts w:hint="eastAsia" w:ascii="仿宋" w:hAnsi="仿宋" w:eastAsia="仿宋" w:cs="仿宋"/>
          <w:sz w:val="28"/>
          <w:szCs w:val="28"/>
          <w:u w:color="auto"/>
          <w:lang w:val="en-US" w:eastAsia="zh-CN"/>
        </w:rPr>
        <w:t>53.52</w:t>
      </w:r>
      <w:r>
        <w:rPr>
          <w:rFonts w:ascii="仿宋" w:hAnsi="仿宋" w:eastAsia="仿宋" w:cs="仿宋"/>
          <w:sz w:val="28"/>
          <w:szCs w:val="28"/>
          <w:u w:color="auto"/>
        </w:rPr>
        <w:t>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 w:hAnsi="仿宋" w:eastAsia="仿宋" w:cs="仿宋"/>
          <w:sz w:val="28"/>
          <w:szCs w:val="28"/>
          <w:highlight w:val="none"/>
          <w:lang w:val="en-US" w:eastAsia="zh-CN"/>
        </w:rPr>
        <w:t>123.49</w:t>
      </w:r>
      <w:r>
        <w:rPr>
          <w:rFonts w:hint="eastAsia" w:ascii="仿宋" w:hAnsi="仿宋" w:eastAsia="仿宋" w:cs="仿宋"/>
          <w:sz w:val="28"/>
          <w:szCs w:val="28"/>
          <w:highlight w:val="none"/>
        </w:rPr>
        <w:t>%</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主要原因是：退休人员增加，本年度食品药品安全协管员工资在基本支出</w:t>
      </w:r>
      <w:r>
        <w:rPr>
          <w:rFonts w:hint="eastAsia" w:ascii="仿宋" w:hAnsi="仿宋" w:eastAsia="仿宋" w:cs="仿宋"/>
          <w:sz w:val="28"/>
          <w:szCs w:val="28"/>
          <w:highlight w:val="none"/>
          <w:lang w:val="en-US" w:eastAsia="zh-CN"/>
        </w:rPr>
        <w:t>30305生活补助科目下核算。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30305生活补助53.48万元，30309奖励金0.01万元，30399其他对个人和家庭的补助0.03万元，。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highlight w:val="none"/>
        </w:rPr>
        <w:t>债务利息及费用支出</w:t>
      </w:r>
      <w:r>
        <w:rPr>
          <w:rFonts w:ascii="仿宋" w:hAnsi="仿宋" w:eastAsia="仿宋" w:cs="仿宋"/>
          <w:sz w:val="28"/>
          <w:szCs w:val="28"/>
          <w:u w:color="auto"/>
        </w:rPr>
        <w:t>0.00万元，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 w:hAnsi="仿宋" w:eastAsia="仿宋" w:cs="仿宋"/>
          <w:sz w:val="28"/>
          <w:szCs w:val="28"/>
          <w:highlight w:val="none"/>
        </w:rPr>
        <w:t>0%</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w:t>
      </w:r>
      <w:r>
        <w:rPr>
          <w:rFonts w:hint="eastAsia" w:ascii="仿宋" w:hAnsi="仿宋" w:eastAsia="仿宋" w:cs="仿宋"/>
          <w:sz w:val="28"/>
          <w:szCs w:val="28"/>
          <w:highlight w:val="none"/>
          <w:lang w:val="en-US" w:eastAsia="zh-CN"/>
        </w:rPr>
        <w:t>我部门无</w:t>
      </w:r>
      <w:r>
        <w:rPr>
          <w:rFonts w:hint="eastAsia" w:ascii="仿宋" w:hAnsi="仿宋" w:eastAsia="仿宋" w:cs="仿宋"/>
          <w:sz w:val="28"/>
          <w:szCs w:val="28"/>
          <w:highlight w:val="none"/>
        </w:rPr>
        <w:t>债务利息及费用支出</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highlight w:val="none"/>
        </w:rPr>
        <w:t>资本性支出</w:t>
      </w:r>
      <w:r>
        <w:rPr>
          <w:rFonts w:ascii="仿宋" w:hAnsi="仿宋" w:eastAsia="仿宋" w:cs="仿宋"/>
          <w:sz w:val="28"/>
          <w:szCs w:val="28"/>
          <w:u w:color="auto"/>
        </w:rPr>
        <w:t>0.00万元，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 w:hAnsi="仿宋" w:eastAsia="仿宋" w:cs="仿宋"/>
          <w:sz w:val="28"/>
          <w:szCs w:val="28"/>
          <w:highlight w:val="none"/>
        </w:rPr>
        <w:t>0%</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主要原因是：我部门基本支出中无</w:t>
      </w:r>
      <w:r>
        <w:rPr>
          <w:rFonts w:hint="eastAsia" w:ascii="仿宋" w:hAnsi="仿宋" w:eastAsia="仿宋" w:cs="仿宋"/>
          <w:sz w:val="28"/>
          <w:szCs w:val="28"/>
          <w:highlight w:val="none"/>
        </w:rPr>
        <w:t>资本性支出</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highlight w:val="none"/>
        </w:rPr>
        <w:t>其他支出</w:t>
      </w:r>
      <w:r>
        <w:rPr>
          <w:rFonts w:ascii="仿宋" w:hAnsi="仿宋" w:eastAsia="仿宋" w:cs="仿宋"/>
          <w:sz w:val="28"/>
          <w:szCs w:val="28"/>
          <w:u w:color="auto"/>
        </w:rPr>
        <w:t>0.00万元，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 w:hAnsi="仿宋" w:eastAsia="仿宋" w:cs="仿宋"/>
          <w:sz w:val="28"/>
          <w:szCs w:val="28"/>
          <w:highlight w:val="none"/>
        </w:rPr>
        <w:t>0%</w:t>
      </w:r>
      <w:r>
        <w:rPr>
          <w:rFonts w:hint="default" w:ascii="仿宋_GB2312" w:hAnsi="微软雅黑" w:eastAsia="仿宋_GB2312" w:cs="仿宋_GB2312"/>
          <w:i w:val="0"/>
          <w:iCs w:val="0"/>
          <w:caps w:val="0"/>
          <w:color w:val="000000"/>
          <w:spacing w:val="0"/>
          <w:sz w:val="28"/>
          <w:szCs w:val="28"/>
          <w:highlight w:val="none"/>
          <w:shd w:val="clear" w:color="auto" w:fill="FFFFFF"/>
        </w:rPr>
        <w:t>，</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主要原因是：我部门基本支出中其他</w:t>
      </w:r>
      <w:r>
        <w:rPr>
          <w:rFonts w:hint="eastAsia" w:ascii="仿宋" w:hAnsi="仿宋" w:eastAsia="仿宋" w:cs="仿宋"/>
          <w:sz w:val="28"/>
          <w:szCs w:val="28"/>
          <w:highlight w:val="none"/>
        </w:rPr>
        <w:t>支出</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我部门没有政府性基金收入，也没有政府性基金收入安排的支出。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bookmarkStart w:id="4" w:name="PO_part3A5B1C1DiffReason1"/>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我部门没有国有资本经营预算收入，也没有国有资本经营预算收入安排的支出。</w:t>
      </w:r>
      <w:bookmarkEnd w:id="4"/>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2022年度一般公共预算财政拨款安排的“三公”经费支出</w:t>
      </w:r>
      <w:r>
        <w:rPr>
          <w:rFonts w:hint="eastAsia" w:ascii="仿宋" w:hAnsi="仿宋" w:eastAsia="仿宋" w:cs="仿宋"/>
          <w:sz w:val="28"/>
          <w:szCs w:val="28"/>
          <w:highlight w:val="none"/>
          <w:lang w:val="en-US" w:eastAsia="zh-CN"/>
        </w:rPr>
        <w:t>21.09</w:t>
      </w:r>
      <w:r>
        <w:rPr>
          <w:rFonts w:hint="eastAsia" w:ascii="仿宋" w:hAnsi="仿宋" w:eastAsia="仿宋" w:cs="仿宋"/>
          <w:sz w:val="28"/>
          <w:szCs w:val="28"/>
          <w:highlight w:val="none"/>
        </w:rPr>
        <w:t>万元，完成年初预算的</w:t>
      </w:r>
      <w:r>
        <w:rPr>
          <w:rFonts w:ascii="仿宋" w:hAnsi="仿宋" w:eastAsia="仿宋" w:cs="仿宋"/>
          <w:sz w:val="28"/>
          <w:szCs w:val="28"/>
          <w:highlight w:val="none"/>
        </w:rPr>
        <w:t>5</w:t>
      </w:r>
      <w:r>
        <w:rPr>
          <w:rFonts w:hint="eastAsia" w:ascii="仿宋" w:hAnsi="仿宋" w:eastAsia="仿宋" w:cs="仿宋"/>
          <w:sz w:val="28"/>
          <w:szCs w:val="28"/>
          <w:highlight w:val="none"/>
          <w:lang w:val="en-US" w:eastAsia="zh-CN"/>
        </w:rPr>
        <w:t>3.60</w:t>
      </w:r>
      <w:r>
        <w:rPr>
          <w:rFonts w:ascii="仿宋" w:hAnsi="仿宋" w:eastAsia="仿宋" w:cs="仿宋"/>
          <w:sz w:val="28"/>
          <w:szCs w:val="28"/>
          <w:highlight w:val="none"/>
        </w:rPr>
        <w:t>%</w:t>
      </w:r>
      <w:r>
        <w:rPr>
          <w:rFonts w:hint="eastAsia" w:ascii="仿宋" w:hAnsi="仿宋" w:eastAsia="仿宋" w:cs="仿宋"/>
          <w:sz w:val="28"/>
          <w:szCs w:val="28"/>
          <w:highlight w:val="none"/>
        </w:rPr>
        <w:t>，比上年</w:t>
      </w:r>
      <w:r>
        <w:rPr>
          <w:rFonts w:hint="eastAsia" w:ascii="仿宋" w:hAnsi="仿宋" w:eastAsia="仿宋" w:cs="仿宋"/>
          <w:sz w:val="28"/>
          <w:szCs w:val="28"/>
          <w:highlight w:val="none"/>
          <w:lang w:eastAsia="zh-CN"/>
        </w:rPr>
        <w:t>减少</w:t>
      </w:r>
      <w:r>
        <w:rPr>
          <w:rFonts w:hint="eastAsia" w:ascii="仿宋" w:hAnsi="仿宋" w:eastAsia="仿宋" w:cs="仿宋"/>
          <w:sz w:val="28"/>
          <w:szCs w:val="28"/>
          <w:highlight w:val="none"/>
          <w:lang w:val="en-US" w:eastAsia="zh-CN"/>
        </w:rPr>
        <w:t>2.64</w:t>
      </w:r>
      <w:r>
        <w:rPr>
          <w:rFonts w:hint="eastAsia" w:ascii="仿宋" w:hAnsi="仿宋" w:eastAsia="仿宋" w:cs="仿宋"/>
          <w:sz w:val="28"/>
          <w:szCs w:val="28"/>
          <w:highlight w:val="none"/>
        </w:rPr>
        <w:t>万元，</w:t>
      </w: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主要原因是：认真贯彻落实中央“八项规定”精神和厉行节约要求，严控和压缩“三公”经费相关支出。</w:t>
      </w:r>
      <w:r>
        <w:rPr>
          <w:rFonts w:hint="eastAsia" w:ascii="仿宋" w:hAnsi="仿宋" w:eastAsia="仿宋" w:cs="仿宋"/>
          <w:color w:val="000000" w:themeColor="text1"/>
          <w:sz w:val="28"/>
          <w:szCs w:val="28"/>
          <w:highlight w:val="none"/>
          <w14:textFill>
            <w14:solidFill>
              <w14:schemeClr w14:val="tx1"/>
            </w14:solidFill>
          </w14:textFill>
        </w:rPr>
        <w:t>其中：因公出国（境）费支出决算</w:t>
      </w:r>
      <w:r>
        <w:rPr>
          <w:rFonts w:ascii="仿宋" w:hAnsi="仿宋" w:eastAsia="仿宋" w:cs="仿宋"/>
          <w:color w:val="000000" w:themeColor="text1"/>
          <w:sz w:val="28"/>
          <w:szCs w:val="28"/>
          <w:highlight w:val="none"/>
          <w14:textFill>
            <w14:solidFill>
              <w14:schemeClr w14:val="tx1"/>
            </w14:solidFill>
          </w14:textFill>
        </w:rPr>
        <w:t>0.00</w:t>
      </w:r>
      <w:r>
        <w:rPr>
          <w:rFonts w:hint="eastAsia" w:ascii="仿宋" w:hAnsi="仿宋" w:eastAsia="仿宋" w:cs="仿宋"/>
          <w:sz w:val="28"/>
          <w:szCs w:val="28"/>
          <w:highlight w:val="none"/>
        </w:rPr>
        <w:t>万元，公务用车购置及运行费支出决算</w:t>
      </w:r>
      <w:r>
        <w:rPr>
          <w:rFonts w:hint="eastAsia" w:ascii="仿宋" w:hAnsi="仿宋" w:eastAsia="仿宋" w:cs="仿宋"/>
          <w:sz w:val="28"/>
          <w:szCs w:val="28"/>
          <w:highlight w:val="none"/>
          <w:lang w:val="en-US" w:eastAsia="zh-CN"/>
        </w:rPr>
        <w:t>17.90</w:t>
      </w:r>
      <w:r>
        <w:rPr>
          <w:rFonts w:hint="eastAsia" w:ascii="仿宋" w:hAnsi="仿宋" w:eastAsia="仿宋" w:cs="仿宋"/>
          <w:sz w:val="28"/>
          <w:szCs w:val="28"/>
          <w:highlight w:val="none"/>
        </w:rPr>
        <w:t>万元，公务接待费支出决算</w:t>
      </w:r>
      <w:r>
        <w:rPr>
          <w:rFonts w:hint="eastAsia" w:ascii="仿宋" w:hAnsi="仿宋" w:eastAsia="仿宋" w:cs="仿宋"/>
          <w:sz w:val="28"/>
          <w:szCs w:val="28"/>
          <w:highlight w:val="none"/>
          <w:lang w:val="en-US" w:eastAsia="zh-CN"/>
        </w:rPr>
        <w:t>3.19</w:t>
      </w:r>
      <w:r>
        <w:rPr>
          <w:rFonts w:hint="eastAsia" w:ascii="仿宋" w:hAnsi="仿宋" w:eastAsia="仿宋" w:cs="仿宋"/>
          <w:sz w:val="28"/>
          <w:szCs w:val="28"/>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（一）因公出国（境）费支出</w:t>
      </w:r>
      <w:r>
        <w:rPr>
          <w:rFonts w:ascii="仿宋" w:hAnsi="仿宋" w:eastAsia="仿宋" w:cs="仿宋"/>
          <w:sz w:val="28"/>
          <w:szCs w:val="28"/>
          <w:highlight w:val="none"/>
        </w:rPr>
        <w:t>0.00</w:t>
      </w:r>
      <w:r>
        <w:rPr>
          <w:rFonts w:hint="eastAsia" w:ascii="仿宋" w:hAnsi="仿宋" w:eastAsia="仿宋" w:cs="仿宋"/>
          <w:sz w:val="28"/>
          <w:szCs w:val="28"/>
          <w:highlight w:val="none"/>
        </w:rPr>
        <w:t>万元，完成年初预算的</w:t>
      </w:r>
      <w:r>
        <w:rPr>
          <w:rFonts w:ascii="仿宋" w:hAnsi="仿宋" w:eastAsia="仿宋" w:cs="仿宋"/>
          <w:sz w:val="28"/>
          <w:szCs w:val="28"/>
          <w:highlight w:val="none"/>
        </w:rPr>
        <w:t>0%</w:t>
      </w:r>
      <w:r>
        <w:rPr>
          <w:rFonts w:hint="eastAsia" w:ascii="仿宋" w:hAnsi="仿宋" w:eastAsia="仿宋" w:cs="仿宋"/>
          <w:sz w:val="28"/>
          <w:szCs w:val="28"/>
          <w:highlight w:val="none"/>
        </w:rPr>
        <w:t>，比上年</w:t>
      </w:r>
      <w:r>
        <w:rPr>
          <w:rFonts w:ascii="仿宋" w:hAnsi="仿宋" w:eastAsia="仿宋" w:cs="仿宋"/>
          <w:sz w:val="28"/>
          <w:szCs w:val="28"/>
          <w:highlight w:val="none"/>
        </w:rPr>
        <w:t>增加0.00</w:t>
      </w:r>
      <w:r>
        <w:rPr>
          <w:rFonts w:hint="eastAsia" w:ascii="仿宋" w:hAnsi="仿宋" w:eastAsia="仿宋" w:cs="仿宋"/>
          <w:sz w:val="28"/>
          <w:szCs w:val="28"/>
          <w:highlight w:val="none"/>
        </w:rPr>
        <w:t xml:space="preserve"> 万元。</w:t>
      </w:r>
      <w:r>
        <w:rPr>
          <w:rFonts w:hint="eastAsia" w:ascii="仿宋" w:hAnsi="仿宋" w:eastAsia="仿宋" w:cs="仿宋"/>
          <w:color w:val="000000" w:themeColor="text1"/>
          <w:sz w:val="28"/>
          <w:szCs w:val="28"/>
          <w:highlight w:val="none"/>
          <w:lang w:val="en-US" w:eastAsia="zh-CN"/>
          <w14:textFill>
            <w14:solidFill>
              <w14:schemeClr w14:val="tx1"/>
            </w14:solidFill>
          </w14:textFill>
        </w:rPr>
        <w:t>原因是：我部门2022年</w:t>
      </w:r>
      <w:r>
        <w:rPr>
          <w:rFonts w:hint="eastAsia" w:ascii="仿宋" w:hAnsi="仿宋" w:eastAsia="仿宋" w:cs="仿宋"/>
          <w:sz w:val="28"/>
          <w:szCs w:val="28"/>
          <w:highlight w:val="none"/>
        </w:rPr>
        <w:t>全年</w:t>
      </w:r>
      <w:r>
        <w:rPr>
          <w:rFonts w:hint="eastAsia" w:ascii="仿宋" w:hAnsi="仿宋" w:eastAsia="仿宋" w:cs="仿宋"/>
          <w:color w:val="000000" w:themeColor="text1"/>
          <w:sz w:val="28"/>
          <w:szCs w:val="28"/>
          <w:highlight w:val="none"/>
          <w:lang w:val="en-US" w:eastAsia="zh-CN"/>
          <w14:textFill>
            <w14:solidFill>
              <w14:schemeClr w14:val="tx1"/>
            </w14:solidFill>
          </w14:textFill>
        </w:rPr>
        <w:t>无人</w:t>
      </w:r>
      <w:r>
        <w:rPr>
          <w:rFonts w:hint="eastAsia" w:ascii="仿宋" w:hAnsi="仿宋" w:eastAsia="仿宋" w:cs="仿宋"/>
          <w:sz w:val="28"/>
          <w:szCs w:val="28"/>
          <w:highlight w:val="none"/>
        </w:rPr>
        <w:t>因公出国（境）</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（二）公务用车购置及运行维护费</w:t>
      </w:r>
      <w:r>
        <w:rPr>
          <w:rFonts w:ascii="仿宋" w:hAnsi="仿宋" w:eastAsia="仿宋" w:cs="仿宋"/>
          <w:sz w:val="28"/>
          <w:szCs w:val="28"/>
          <w:u w:color="auto"/>
        </w:rPr>
        <w:t>0.00</w:t>
      </w:r>
      <w:r>
        <w:rPr>
          <w:rFonts w:hint="eastAsia" w:ascii="仿宋" w:hAnsi="仿宋" w:eastAsia="仿宋" w:cs="仿宋"/>
          <w:sz w:val="28"/>
          <w:szCs w:val="28"/>
          <w:highlight w:val="none"/>
        </w:rPr>
        <w:t>万元。其中：公务用车购置支出</w:t>
      </w:r>
      <w:r>
        <w:rPr>
          <w:rFonts w:ascii="仿宋" w:hAnsi="仿宋" w:eastAsia="仿宋" w:cs="仿宋"/>
          <w:sz w:val="28"/>
          <w:szCs w:val="28"/>
          <w:u w:color="auto"/>
        </w:rPr>
        <w:t>0.00</w:t>
      </w:r>
      <w:r>
        <w:rPr>
          <w:rFonts w:hint="eastAsia" w:ascii="仿宋" w:hAnsi="仿宋" w:eastAsia="仿宋" w:cs="仿宋"/>
          <w:sz w:val="28"/>
          <w:szCs w:val="28"/>
          <w:highlight w:val="none"/>
        </w:rPr>
        <w:t>万元，完成年初预算的</w:t>
      </w:r>
      <w:r>
        <w:rPr>
          <w:rFonts w:ascii="仿宋" w:hAnsi="仿宋" w:eastAsia="仿宋" w:cs="仿宋"/>
          <w:sz w:val="28"/>
          <w:szCs w:val="28"/>
          <w:u w:color="auto"/>
        </w:rPr>
        <w:t>0%</w:t>
      </w:r>
      <w:r>
        <w:rPr>
          <w:rFonts w:hint="eastAsia" w:ascii="仿宋" w:hAnsi="仿宋" w:eastAsia="仿宋" w:cs="仿宋"/>
          <w:sz w:val="28"/>
          <w:szCs w:val="28"/>
          <w:highlight w:val="none"/>
        </w:rPr>
        <w:t>，比上年</w:t>
      </w:r>
      <w:r>
        <w:rPr>
          <w:rFonts w:ascii="仿宋" w:hAnsi="仿宋" w:eastAsia="仿宋" w:cs="仿宋"/>
          <w:sz w:val="28"/>
          <w:szCs w:val="28"/>
          <w:u w:color="auto"/>
        </w:rPr>
        <w:t>增加0.00</w:t>
      </w:r>
      <w:r>
        <w:rPr>
          <w:rFonts w:hint="eastAsia" w:ascii="仿宋" w:hAnsi="仿宋" w:eastAsia="仿宋" w:cs="仿宋"/>
          <w:sz w:val="28"/>
          <w:szCs w:val="28"/>
          <w:highlight w:val="none"/>
        </w:rPr>
        <w:t xml:space="preserve"> 万元。主要原因是</w:t>
      </w:r>
      <w:bookmarkStart w:id="5" w:name="PO_part3A6B2IncReason1"/>
      <w:r>
        <w:rPr>
          <w:rFonts w:hint="eastAsia" w:ascii="仿宋" w:hAnsi="仿宋" w:eastAsia="仿宋" w:cs="仿宋"/>
          <w:sz w:val="28"/>
          <w:szCs w:val="28"/>
          <w:highlight w:val="none"/>
          <w:lang w:eastAsia="zh-CN"/>
        </w:rPr>
        <w:t>：我部门</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sz w:val="28"/>
          <w:szCs w:val="28"/>
          <w:highlight w:val="none"/>
        </w:rPr>
        <w:t>无公务用车购置</w:t>
      </w:r>
      <w:bookmarkEnd w:id="5"/>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highlight w:val="none"/>
        </w:rPr>
        <w:t>公务用车运行维护支出</w:t>
      </w:r>
      <w:r>
        <w:rPr>
          <w:rFonts w:hint="eastAsia" w:ascii="仿宋" w:hAnsi="仿宋" w:eastAsia="仿宋" w:cs="仿宋"/>
          <w:sz w:val="28"/>
          <w:szCs w:val="28"/>
          <w:u w:color="auto"/>
          <w:lang w:val="en-US" w:eastAsia="zh-CN"/>
        </w:rPr>
        <w:t>17.90</w:t>
      </w:r>
      <w:r>
        <w:rPr>
          <w:rFonts w:hint="eastAsia" w:ascii="仿宋" w:hAnsi="仿宋" w:eastAsia="仿宋" w:cs="仿宋"/>
          <w:sz w:val="28"/>
          <w:szCs w:val="28"/>
          <w:highlight w:val="none"/>
        </w:rPr>
        <w:t>万元，完成年初预算的</w:t>
      </w:r>
      <w:r>
        <w:rPr>
          <w:rFonts w:hint="eastAsia" w:ascii="仿宋" w:hAnsi="仿宋" w:eastAsia="仿宋" w:cs="仿宋"/>
          <w:sz w:val="28"/>
          <w:szCs w:val="28"/>
          <w:highlight w:val="none"/>
          <w:lang w:val="en-US" w:eastAsia="zh-CN"/>
        </w:rPr>
        <w:t>5</w:t>
      </w:r>
      <w:r>
        <w:rPr>
          <w:rFonts w:ascii="仿宋" w:hAnsi="仿宋" w:eastAsia="仿宋" w:cs="仿宋"/>
          <w:sz w:val="28"/>
          <w:szCs w:val="28"/>
          <w:u w:color="auto"/>
        </w:rPr>
        <w:t>0</w:t>
      </w:r>
      <w:r>
        <w:rPr>
          <w:rFonts w:hint="eastAsia" w:ascii="仿宋" w:hAnsi="仿宋" w:eastAsia="仿宋" w:cs="仿宋"/>
          <w:sz w:val="28"/>
          <w:szCs w:val="28"/>
          <w:u w:color="auto"/>
          <w:lang w:val="en-US" w:eastAsia="zh-CN"/>
        </w:rPr>
        <w:t>.14</w:t>
      </w:r>
      <w:r>
        <w:rPr>
          <w:rFonts w:ascii="仿宋" w:hAnsi="仿宋" w:eastAsia="仿宋" w:cs="仿宋"/>
          <w:sz w:val="28"/>
          <w:szCs w:val="28"/>
          <w:u w:color="auto"/>
        </w:rPr>
        <w:t>%</w:t>
      </w:r>
      <w:r>
        <w:rPr>
          <w:rFonts w:hint="eastAsia" w:ascii="仿宋" w:hAnsi="仿宋" w:eastAsia="仿宋" w:cs="仿宋"/>
          <w:sz w:val="28"/>
          <w:szCs w:val="28"/>
          <w:highlight w:val="none"/>
        </w:rPr>
        <w:t>，比上年</w:t>
      </w:r>
      <w:r>
        <w:rPr>
          <w:rFonts w:hint="eastAsia" w:ascii="仿宋" w:hAnsi="仿宋" w:eastAsia="仿宋" w:cs="仿宋"/>
          <w:sz w:val="28"/>
          <w:szCs w:val="28"/>
          <w:u w:color="auto"/>
          <w:lang w:eastAsia="zh-CN"/>
        </w:rPr>
        <w:t>减少</w:t>
      </w:r>
      <w:r>
        <w:rPr>
          <w:rFonts w:hint="eastAsia" w:ascii="仿宋" w:hAnsi="仿宋" w:eastAsia="仿宋" w:cs="仿宋"/>
          <w:sz w:val="28"/>
          <w:szCs w:val="28"/>
          <w:u w:color="auto"/>
          <w:lang w:val="en-US" w:eastAsia="zh-CN"/>
        </w:rPr>
        <w:t>3.79</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主要原因是：认真贯彻落实中央“八项规定”精神和厉行节约要求，严控和压缩“三公”经费相关支出。主要用于机要文件交换、市内因公出行以及开展业务所需车辆燃料费、维修费、过路过桥费、保险费等。</w:t>
      </w:r>
      <w:r>
        <w:rPr>
          <w:rFonts w:hint="eastAsia" w:ascii="仿宋" w:hAnsi="仿宋" w:eastAsia="仿宋" w:cs="仿宋"/>
          <w:sz w:val="28"/>
          <w:szCs w:val="28"/>
          <w:highlight w:val="none"/>
        </w:rPr>
        <w:t>2022年，</w:t>
      </w:r>
      <w:r>
        <w:rPr>
          <w:rFonts w:hint="eastAsia" w:ascii="仿宋" w:hAnsi="仿宋" w:eastAsia="仿宋" w:cs="仿宋"/>
          <w:sz w:val="28"/>
          <w:szCs w:val="28"/>
          <w:u w:color="auto"/>
          <w:lang w:eastAsia="zh-CN"/>
        </w:rPr>
        <w:t>我部门</w:t>
      </w:r>
      <w:r>
        <w:rPr>
          <w:rFonts w:hint="eastAsia" w:ascii="仿宋" w:hAnsi="仿宋" w:eastAsia="仿宋" w:cs="仿宋"/>
          <w:sz w:val="28"/>
          <w:szCs w:val="28"/>
          <w:highlight w:val="none"/>
        </w:rPr>
        <w:t>开支财政拨款的公务用车保有量为</w:t>
      </w:r>
      <w:r>
        <w:rPr>
          <w:rFonts w:hint="eastAsia" w:ascii="仿宋" w:hAnsi="仿宋" w:eastAsia="仿宋" w:cs="仿宋"/>
          <w:sz w:val="28"/>
          <w:szCs w:val="28"/>
          <w:u w:color="auto"/>
          <w:lang w:val="en-US" w:eastAsia="zh-CN"/>
        </w:rPr>
        <w:t>31</w:t>
      </w:r>
      <w:r>
        <w:rPr>
          <w:rFonts w:hint="eastAsia" w:ascii="仿宋" w:hAnsi="仿宋" w:eastAsia="仿宋" w:cs="仿宋"/>
          <w:sz w:val="28"/>
          <w:szCs w:val="28"/>
          <w:highlight w:val="none"/>
        </w:rPr>
        <w:t>辆，全年运行费支出</w:t>
      </w:r>
      <w:r>
        <w:rPr>
          <w:rFonts w:hint="eastAsia" w:ascii="仿宋" w:hAnsi="仿宋" w:eastAsia="仿宋" w:cs="仿宋"/>
          <w:sz w:val="28"/>
          <w:szCs w:val="28"/>
          <w:u w:color="auto"/>
          <w:lang w:val="en-US" w:eastAsia="zh-CN"/>
        </w:rPr>
        <w:t>17.90</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平均每辆</w:t>
      </w:r>
      <w:r>
        <w:rPr>
          <w:rFonts w:hint="eastAsia" w:ascii="仿宋" w:hAnsi="仿宋" w:eastAsia="仿宋" w:cs="仿宋"/>
          <w:sz w:val="28"/>
          <w:szCs w:val="28"/>
          <w:highlight w:val="none"/>
          <w:lang w:val="en-US" w:eastAsia="zh-CN"/>
        </w:rPr>
        <w:t>0.58</w:t>
      </w:r>
      <w:r>
        <w:rPr>
          <w:rFonts w:hint="eastAsia" w:ascii="仿宋" w:hAnsi="仿宋" w:eastAsia="仿宋" w:cs="仿宋"/>
          <w:sz w:val="28"/>
          <w:szCs w:val="28"/>
          <w:highlight w:val="none"/>
        </w:rPr>
        <w:t>万元。</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公务接待费支出</w:t>
      </w:r>
      <w:r>
        <w:rPr>
          <w:rFonts w:hint="eastAsia" w:ascii="仿宋" w:hAnsi="仿宋" w:eastAsia="仿宋" w:cs="仿宋"/>
          <w:sz w:val="28"/>
          <w:szCs w:val="28"/>
          <w:highlight w:val="none"/>
          <w:lang w:val="en-US" w:eastAsia="zh-CN"/>
        </w:rPr>
        <w:t>3.19</w:t>
      </w:r>
      <w:r>
        <w:rPr>
          <w:rFonts w:hint="eastAsia" w:ascii="仿宋" w:hAnsi="仿宋" w:eastAsia="仿宋" w:cs="仿宋"/>
          <w:sz w:val="28"/>
          <w:szCs w:val="28"/>
          <w:highlight w:val="none"/>
        </w:rPr>
        <w:t>万元，完成年初预算的</w:t>
      </w:r>
      <w:r>
        <w:rPr>
          <w:rFonts w:hint="eastAsia" w:ascii="仿宋" w:hAnsi="仿宋" w:eastAsia="仿宋" w:cs="仿宋"/>
          <w:sz w:val="28"/>
          <w:szCs w:val="28"/>
          <w:highlight w:val="none"/>
          <w:lang w:val="en-US" w:eastAsia="zh-CN"/>
        </w:rPr>
        <w:t>87.40</w:t>
      </w:r>
      <w:r>
        <w:rPr>
          <w:rFonts w:ascii="仿宋" w:hAnsi="仿宋" w:eastAsia="仿宋" w:cs="仿宋"/>
          <w:sz w:val="28"/>
          <w:szCs w:val="28"/>
          <w:highlight w:val="none"/>
        </w:rPr>
        <w:t>%</w:t>
      </w:r>
      <w:r>
        <w:rPr>
          <w:rFonts w:hint="eastAsia" w:ascii="仿宋" w:hAnsi="仿宋" w:eastAsia="仿宋" w:cs="仿宋"/>
          <w:sz w:val="28"/>
          <w:szCs w:val="28"/>
          <w:highlight w:val="none"/>
        </w:rPr>
        <w:t>， 比上年</w:t>
      </w:r>
      <w:r>
        <w:rPr>
          <w:rFonts w:ascii="仿宋" w:hAnsi="仿宋" w:eastAsia="仿宋" w:cs="仿宋"/>
          <w:sz w:val="28"/>
          <w:szCs w:val="28"/>
          <w:highlight w:val="none"/>
        </w:rPr>
        <w:t>增加1.0</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万元，</w:t>
      </w:r>
      <w:r>
        <w:rPr>
          <w:rFonts w:hint="eastAsia" w:ascii="仿宋" w:hAnsi="仿宋" w:eastAsia="仿宋" w:cs="仿宋"/>
          <w:color w:val="000000" w:themeColor="text1"/>
          <w:sz w:val="28"/>
          <w:szCs w:val="28"/>
          <w:highlight w:val="none"/>
          <w14:textFill>
            <w14:solidFill>
              <w14:schemeClr w14:val="tx1"/>
            </w14:solidFill>
          </w14:textFill>
        </w:rPr>
        <w:t>主要原因是：</w:t>
      </w:r>
      <w:r>
        <w:rPr>
          <w:rFonts w:hint="eastAsia" w:ascii="仿宋" w:hAnsi="仿宋" w:eastAsia="仿宋" w:cs="仿宋"/>
          <w:color w:val="000000" w:themeColor="text1"/>
          <w:sz w:val="28"/>
          <w:szCs w:val="28"/>
          <w:highlight w:val="none"/>
          <w:lang w:eastAsia="zh-CN"/>
          <w14:textFill>
            <w14:solidFill>
              <w14:schemeClr w14:val="tx1"/>
            </w14:solidFill>
          </w14:textFill>
        </w:rPr>
        <w:t>本年度支付了部分</w:t>
      </w:r>
      <w:r>
        <w:rPr>
          <w:rFonts w:hint="eastAsia" w:ascii="仿宋" w:hAnsi="仿宋" w:eastAsia="仿宋" w:cs="仿宋"/>
          <w:color w:val="000000" w:themeColor="text1"/>
          <w:sz w:val="28"/>
          <w:szCs w:val="28"/>
          <w:highlight w:val="none"/>
          <w:lang w:val="en-US" w:eastAsia="zh-CN"/>
          <w14:textFill>
            <w14:solidFill>
              <w14:schemeClr w14:val="tx1"/>
            </w14:solidFill>
          </w14:textFill>
        </w:rPr>
        <w:t>2020及2021</w:t>
      </w:r>
      <w:r>
        <w:rPr>
          <w:rFonts w:hint="eastAsia" w:ascii="仿宋" w:hAnsi="仿宋" w:eastAsia="仿宋" w:cs="仿宋"/>
          <w:color w:val="000000" w:themeColor="text1"/>
          <w:sz w:val="28"/>
          <w:szCs w:val="28"/>
          <w:highlight w:val="none"/>
          <w:lang w:eastAsia="zh-CN"/>
          <w14:textFill>
            <w14:solidFill>
              <w14:schemeClr w14:val="tx1"/>
            </w14:solidFill>
          </w14:textFill>
        </w:rPr>
        <w:t>年度未能支付的公务接待费用</w:t>
      </w:r>
      <w:r>
        <w:rPr>
          <w:rFonts w:hint="eastAsia" w:ascii="仿宋" w:hAnsi="仿宋" w:eastAsia="仿宋" w:cs="仿宋"/>
          <w:color w:val="000000" w:themeColor="text1"/>
          <w:sz w:val="28"/>
          <w:szCs w:val="28"/>
          <w:highlight w:val="none"/>
          <w14:textFill>
            <w14:solidFill>
              <w14:schemeClr w14:val="tx1"/>
            </w14:solidFill>
          </w14:textFill>
        </w:rPr>
        <w:t>。国内公务接待批次</w:t>
      </w:r>
      <w:r>
        <w:rPr>
          <w:rFonts w:hint="eastAsia" w:ascii="仿宋" w:hAnsi="仿宋" w:eastAsia="仿宋" w:cs="仿宋"/>
          <w:color w:val="000000" w:themeColor="text1"/>
          <w:sz w:val="28"/>
          <w:szCs w:val="28"/>
          <w:highlight w:val="none"/>
          <w:lang w:val="en-US" w:eastAsia="zh-CN"/>
          <w14:textFill>
            <w14:solidFill>
              <w14:schemeClr w14:val="tx1"/>
            </w14:solidFill>
          </w14:textFill>
        </w:rPr>
        <w:t>56</w:t>
      </w:r>
      <w:r>
        <w:rPr>
          <w:rFonts w:hint="eastAsia" w:ascii="仿宋" w:hAnsi="仿宋" w:eastAsia="仿宋" w:cs="仿宋"/>
          <w:sz w:val="28"/>
          <w:szCs w:val="28"/>
          <w:highlight w:val="none"/>
        </w:rPr>
        <w:t>次，人次</w:t>
      </w:r>
      <w:r>
        <w:rPr>
          <w:rFonts w:hint="eastAsia" w:ascii="仿宋" w:hAnsi="仿宋" w:eastAsia="仿宋" w:cs="仿宋"/>
          <w:sz w:val="28"/>
          <w:szCs w:val="28"/>
          <w:highlight w:val="none"/>
          <w:lang w:val="en-US" w:eastAsia="zh-CN"/>
        </w:rPr>
        <w:t>299</w:t>
      </w:r>
      <w:r>
        <w:rPr>
          <w:rFonts w:hint="eastAsia" w:ascii="仿宋" w:hAnsi="仿宋" w:eastAsia="仿宋" w:cs="仿宋"/>
          <w:sz w:val="28"/>
          <w:szCs w:val="28"/>
          <w:highlight w:val="none"/>
        </w:rPr>
        <w:t>次，国（境）外公务接待批次</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次，人次</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28"/>
          <w:szCs w:val="28"/>
          <w:highlight w:val="none"/>
        </w:rPr>
      </w:pPr>
      <w:r>
        <w:rPr>
          <w:rFonts w:hint="eastAsia" w:ascii="黑体" w:hAnsi="黑体" w:eastAsia="黑体" w:cs="黑体"/>
          <w:sz w:val="28"/>
          <w:szCs w:val="28"/>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highlight w:val="none"/>
          <w:lang w:eastAsia="zh-CN"/>
        </w:rPr>
      </w:pP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2022年度机关运行经费支出84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38万元，比年初预算数</w:t>
      </w:r>
      <w:r>
        <w:rPr>
          <w:rFonts w:ascii="仿宋" w:hAnsi="仿宋" w:eastAsia="仿宋" w:cs="仿宋"/>
          <w:sz w:val="28"/>
          <w:szCs w:val="28"/>
          <w:highlight w:val="none"/>
        </w:rPr>
        <w:t>减少</w:t>
      </w:r>
      <w:r>
        <w:rPr>
          <w:rFonts w:hint="eastAsia" w:ascii="仿宋" w:hAnsi="仿宋" w:eastAsia="仿宋" w:cs="仿宋"/>
          <w:sz w:val="28"/>
          <w:szCs w:val="28"/>
          <w:highlight w:val="none"/>
          <w:lang w:val="en-US" w:eastAsia="zh-CN"/>
        </w:rPr>
        <w:t>100.82</w:t>
      </w:r>
      <w:r>
        <w:rPr>
          <w:rFonts w:hint="eastAsia" w:ascii="仿宋" w:hAnsi="仿宋" w:eastAsia="仿宋" w:cs="仿宋"/>
          <w:sz w:val="28"/>
          <w:szCs w:val="28"/>
          <w:highlight w:val="none"/>
        </w:rPr>
        <w:t>万元，</w:t>
      </w:r>
      <w:r>
        <w:rPr>
          <w:rFonts w:ascii="仿宋" w:hAnsi="仿宋" w:eastAsia="仿宋" w:cs="仿宋"/>
          <w:sz w:val="28"/>
          <w:szCs w:val="28"/>
          <w:highlight w:val="none"/>
        </w:rPr>
        <w:t>下降</w:t>
      </w:r>
      <w:r>
        <w:rPr>
          <w:rFonts w:hint="eastAsia" w:ascii="仿宋" w:hAnsi="仿宋" w:eastAsia="仿宋" w:cs="仿宋"/>
          <w:sz w:val="28"/>
          <w:szCs w:val="28"/>
          <w:highlight w:val="none"/>
          <w:lang w:val="en-US" w:eastAsia="zh-CN"/>
        </w:rPr>
        <w:t>54.44</w:t>
      </w:r>
      <w:r>
        <w:rPr>
          <w:rFonts w:ascii="仿宋" w:hAnsi="仿宋" w:eastAsia="仿宋" w:cs="仿宋"/>
          <w:sz w:val="28"/>
          <w:szCs w:val="28"/>
          <w:highlight w:val="none"/>
        </w:rPr>
        <w:t>%</w:t>
      </w:r>
      <w:r>
        <w:rPr>
          <w:rFonts w:hint="eastAsia" w:ascii="仿宋" w:hAnsi="仿宋" w:eastAsia="仿宋" w:cs="仿宋"/>
          <w:sz w:val="28"/>
          <w:szCs w:val="28"/>
          <w:highlight w:val="none"/>
        </w:rPr>
        <w:t>，比上年决算数</w:t>
      </w:r>
      <w:r>
        <w:rPr>
          <w:rFonts w:ascii="仿宋" w:hAnsi="仿宋" w:eastAsia="仿宋" w:cs="仿宋"/>
          <w:sz w:val="28"/>
          <w:szCs w:val="28"/>
          <w:highlight w:val="none"/>
        </w:rPr>
        <w:t>增加</w:t>
      </w:r>
      <w:r>
        <w:rPr>
          <w:rFonts w:hint="eastAsia" w:ascii="仿宋" w:hAnsi="仿宋" w:eastAsia="仿宋" w:cs="仿宋"/>
          <w:sz w:val="28"/>
          <w:szCs w:val="28"/>
          <w:highlight w:val="none"/>
        </w:rPr>
        <w:t>25.25万元，</w:t>
      </w:r>
      <w:r>
        <w:rPr>
          <w:rFonts w:ascii="仿宋" w:hAnsi="仿宋" w:eastAsia="仿宋" w:cs="仿宋"/>
          <w:sz w:val="28"/>
          <w:szCs w:val="28"/>
          <w:highlight w:val="none"/>
        </w:rPr>
        <w:t>增长</w:t>
      </w:r>
      <w:r>
        <w:rPr>
          <w:rFonts w:hint="eastAsia" w:ascii="仿宋" w:hAnsi="仿宋" w:eastAsia="仿宋" w:cs="仿宋"/>
          <w:sz w:val="28"/>
          <w:szCs w:val="28"/>
          <w:highlight w:val="none"/>
          <w:lang w:val="en-US" w:eastAsia="zh-CN"/>
        </w:rPr>
        <w:t>42.70</w:t>
      </w:r>
      <w:r>
        <w:rPr>
          <w:rFonts w:ascii="仿宋" w:hAnsi="仿宋" w:eastAsia="仿宋" w:cs="仿宋"/>
          <w:sz w:val="28"/>
          <w:szCs w:val="28"/>
          <w:highlight w:val="none"/>
        </w:rPr>
        <w:t>%</w:t>
      </w:r>
      <w:r>
        <w:rPr>
          <w:rFonts w:hint="eastAsia" w:ascii="仿宋" w:hAnsi="仿宋" w:eastAsia="仿宋" w:cs="仿宋"/>
          <w:sz w:val="28"/>
          <w:szCs w:val="28"/>
          <w:highlight w:val="none"/>
        </w:rPr>
        <w:t>。主要原因是：</w:t>
      </w:r>
      <w:r>
        <w:rPr>
          <w:rFonts w:hint="eastAsia" w:ascii="仿宋" w:hAnsi="仿宋" w:eastAsia="仿宋" w:cs="仿宋"/>
          <w:sz w:val="28"/>
          <w:szCs w:val="28"/>
          <w:highlight w:val="none"/>
          <w:lang w:eastAsia="zh-CN"/>
        </w:rPr>
        <w:t>增加了工会经费支出，印刷费、水费、电费、邮电费、物业管理费、维修（护）费、专用材料费、劳务费、其他交通费用都有所增加。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28"/>
          <w:szCs w:val="28"/>
          <w:highlight w:val="none"/>
        </w:rPr>
      </w:pPr>
      <w:r>
        <w:rPr>
          <w:rFonts w:hint="eastAsia" w:ascii="黑体" w:hAnsi="黑体" w:eastAsia="黑体" w:cs="黑体"/>
          <w:sz w:val="28"/>
          <w:szCs w:val="28"/>
          <w:highlight w:val="none"/>
        </w:rPr>
        <w:t>（二）政府采购支出情况说明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2022年度政府采购支出总额</w:t>
      </w:r>
      <w:r>
        <w:rPr>
          <w:rFonts w:hint="eastAsia" w:ascii="仿宋" w:hAnsi="仿宋" w:eastAsia="仿宋" w:cs="仿宋"/>
          <w:sz w:val="28"/>
          <w:szCs w:val="28"/>
          <w:highlight w:val="none"/>
          <w:lang w:val="en-US" w:eastAsia="zh-CN"/>
        </w:rPr>
        <w:t>43.37</w:t>
      </w:r>
      <w:r>
        <w:rPr>
          <w:rFonts w:hint="eastAsia" w:ascii="仿宋" w:hAnsi="仿宋" w:eastAsia="仿宋" w:cs="仿宋"/>
          <w:sz w:val="28"/>
          <w:szCs w:val="28"/>
          <w:highlight w:val="none"/>
        </w:rPr>
        <w:t>万元，其中：政府采购货物支出</w:t>
      </w:r>
      <w:r>
        <w:rPr>
          <w:rFonts w:hint="eastAsia" w:ascii="仿宋" w:hAnsi="仿宋" w:eastAsia="仿宋" w:cs="仿宋"/>
          <w:sz w:val="28"/>
          <w:szCs w:val="28"/>
          <w:highlight w:val="none"/>
          <w:lang w:val="en-US" w:eastAsia="zh-CN"/>
        </w:rPr>
        <w:t>9.20</w:t>
      </w:r>
      <w:r>
        <w:rPr>
          <w:rFonts w:hint="eastAsia" w:ascii="仿宋" w:hAnsi="仿宋" w:eastAsia="仿宋" w:cs="仿宋"/>
          <w:sz w:val="28"/>
          <w:szCs w:val="28"/>
          <w:highlight w:val="none"/>
        </w:rPr>
        <w:t>万元、政府采购工程支出</w:t>
      </w:r>
      <w:r>
        <w:rPr>
          <w:rFonts w:ascii="仿宋" w:hAnsi="仿宋" w:eastAsia="仿宋" w:cs="仿宋"/>
          <w:sz w:val="28"/>
          <w:szCs w:val="28"/>
          <w:highlight w:val="none"/>
        </w:rPr>
        <w:t>0.00</w:t>
      </w:r>
      <w:r>
        <w:rPr>
          <w:rFonts w:hint="eastAsia" w:ascii="仿宋" w:hAnsi="仿宋" w:eastAsia="仿宋" w:cs="仿宋"/>
          <w:sz w:val="28"/>
          <w:szCs w:val="28"/>
          <w:highlight w:val="none"/>
        </w:rPr>
        <w:t>万元、政府采购服务支出</w:t>
      </w:r>
      <w:r>
        <w:rPr>
          <w:rFonts w:hint="eastAsia" w:ascii="仿宋" w:hAnsi="仿宋" w:eastAsia="仿宋" w:cs="仿宋"/>
          <w:sz w:val="28"/>
          <w:szCs w:val="28"/>
          <w:highlight w:val="none"/>
          <w:lang w:val="en-US" w:eastAsia="zh-CN"/>
        </w:rPr>
        <w:t>34.17</w:t>
      </w:r>
      <w:r>
        <w:rPr>
          <w:rFonts w:hint="eastAsia" w:ascii="仿宋" w:hAnsi="仿宋" w:eastAsia="仿宋" w:cs="仿宋"/>
          <w:sz w:val="28"/>
          <w:szCs w:val="28"/>
          <w:highlight w:val="none"/>
        </w:rPr>
        <w:t>万元。授予中小企业合同金额</w:t>
      </w:r>
      <w:r>
        <w:rPr>
          <w:rFonts w:hint="eastAsia" w:ascii="仿宋" w:hAnsi="仿宋" w:eastAsia="仿宋" w:cs="仿宋"/>
          <w:sz w:val="28"/>
          <w:szCs w:val="28"/>
          <w:highlight w:val="none"/>
          <w:lang w:val="en-US" w:eastAsia="zh-CN"/>
        </w:rPr>
        <w:t>41.82</w:t>
      </w:r>
      <w:r>
        <w:rPr>
          <w:rFonts w:hint="eastAsia" w:ascii="仿宋" w:hAnsi="仿宋" w:eastAsia="仿宋" w:cs="仿宋"/>
          <w:sz w:val="28"/>
          <w:szCs w:val="28"/>
          <w:highlight w:val="none"/>
        </w:rPr>
        <w:t>万元，占政府采购支出总额的</w:t>
      </w:r>
      <w:r>
        <w:rPr>
          <w:rFonts w:hint="eastAsia" w:ascii="仿宋" w:hAnsi="仿宋" w:eastAsia="仿宋" w:cs="仿宋"/>
          <w:sz w:val="28"/>
          <w:szCs w:val="28"/>
          <w:highlight w:val="none"/>
          <w:lang w:val="en-US" w:eastAsia="zh-CN"/>
        </w:rPr>
        <w:t>96.43</w:t>
      </w:r>
      <w:r>
        <w:rPr>
          <w:rFonts w:ascii="仿宋" w:hAnsi="仿宋" w:eastAsia="仿宋" w:cs="仿宋"/>
          <w:sz w:val="28"/>
          <w:szCs w:val="28"/>
          <w:highlight w:val="none"/>
        </w:rPr>
        <w:t>%</w:t>
      </w:r>
      <w:r>
        <w:rPr>
          <w:rFonts w:hint="eastAsia" w:ascii="仿宋" w:hAnsi="仿宋" w:eastAsia="仿宋" w:cs="仿宋"/>
          <w:sz w:val="28"/>
          <w:szCs w:val="28"/>
          <w:highlight w:val="none"/>
        </w:rPr>
        <w:t>，其中：授予小微企业合同金</w:t>
      </w:r>
      <w:r>
        <w:rPr>
          <w:rFonts w:hint="eastAsia" w:ascii="仿宋" w:hAnsi="仿宋" w:eastAsia="仿宋" w:cs="仿宋"/>
          <w:sz w:val="28"/>
          <w:szCs w:val="28"/>
          <w:highlight w:val="none"/>
          <w:lang w:val="en-US" w:eastAsia="zh-CN"/>
        </w:rPr>
        <w:t>32.87</w:t>
      </w:r>
      <w:r>
        <w:rPr>
          <w:rFonts w:hint="eastAsia" w:ascii="仿宋" w:hAnsi="仿宋" w:eastAsia="仿宋" w:cs="仿宋"/>
          <w:sz w:val="28"/>
          <w:szCs w:val="28"/>
          <w:highlight w:val="none"/>
        </w:rPr>
        <w:t>万元，占授予中小企业合同金额的</w:t>
      </w:r>
      <w:r>
        <w:rPr>
          <w:rFonts w:hint="eastAsia" w:ascii="仿宋" w:hAnsi="仿宋" w:eastAsia="仿宋" w:cs="仿宋"/>
          <w:sz w:val="28"/>
          <w:szCs w:val="28"/>
          <w:highlight w:val="none"/>
          <w:lang w:val="en-US" w:eastAsia="zh-CN"/>
        </w:rPr>
        <w:t>75.79</w:t>
      </w:r>
      <w:r>
        <w:rPr>
          <w:rFonts w:ascii="仿宋" w:hAnsi="仿宋" w:eastAsia="仿宋" w:cs="仿宋"/>
          <w:sz w:val="28"/>
          <w:szCs w:val="28"/>
          <w:highlight w:val="none"/>
        </w:rPr>
        <w:t>%</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28"/>
          <w:szCs w:val="28"/>
          <w:highlight w:val="none"/>
        </w:rPr>
      </w:pPr>
      <w:r>
        <w:rPr>
          <w:rFonts w:hint="eastAsia" w:ascii="黑体" w:hAnsi="黑体" w:eastAsia="黑体" w:cs="黑体"/>
          <w:sz w:val="28"/>
          <w:szCs w:val="28"/>
          <w:highlight w:val="none"/>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截至2022年12月31日，</w:t>
      </w:r>
      <w:r>
        <w:rPr>
          <w:rFonts w:hint="eastAsia" w:ascii="仿宋" w:hAnsi="仿宋" w:eastAsia="仿宋" w:cs="仿宋"/>
          <w:sz w:val="28"/>
          <w:szCs w:val="28"/>
          <w:highlight w:val="none"/>
          <w:lang w:eastAsia="zh-CN"/>
        </w:rPr>
        <w:t>我部门</w:t>
      </w:r>
      <w:r>
        <w:rPr>
          <w:rFonts w:hint="eastAsia" w:ascii="仿宋" w:hAnsi="仿宋" w:eastAsia="仿宋" w:cs="仿宋"/>
          <w:sz w:val="28"/>
          <w:szCs w:val="28"/>
          <w:highlight w:val="none"/>
        </w:rPr>
        <w:t>共有车辆</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辆，其中：一般公务用车4辆，一般执法执勤用车9辆，特种专业技术用车1辆，其他用车17辆，其他用车主要是执法巡逻车及执法摩托车；单位价值50万元以上通用设备</w:t>
      </w:r>
      <w:r>
        <w:rPr>
          <w:rFonts w:ascii="仿宋" w:hAnsi="仿宋" w:eastAsia="仿宋" w:cs="仿宋"/>
          <w:sz w:val="28"/>
          <w:szCs w:val="28"/>
          <w:highlight w:val="none"/>
        </w:rPr>
        <w:t>0</w:t>
      </w:r>
      <w:r>
        <w:rPr>
          <w:rFonts w:hint="eastAsia" w:ascii="仿宋" w:hAnsi="仿宋" w:eastAsia="仿宋" w:cs="仿宋"/>
          <w:sz w:val="28"/>
          <w:szCs w:val="28"/>
          <w:highlight w:val="none"/>
        </w:rPr>
        <w:t>台（套）；单位价值</w:t>
      </w:r>
      <w:r>
        <w:rPr>
          <w:rFonts w:hint="eastAsia" w:ascii="仿宋" w:hAnsi="仿宋" w:eastAsia="仿宋" w:cs="仿宋"/>
          <w:sz w:val="28"/>
          <w:szCs w:val="28"/>
          <w:highlight w:val="none"/>
          <w:lang w:val="en-US" w:eastAsia="zh-CN"/>
        </w:rPr>
        <w:t>100万</w:t>
      </w:r>
      <w:r>
        <w:rPr>
          <w:rFonts w:hint="eastAsia" w:ascii="仿宋" w:hAnsi="仿宋" w:eastAsia="仿宋" w:cs="仿宋"/>
          <w:sz w:val="28"/>
          <w:szCs w:val="28"/>
          <w:highlight w:val="none"/>
        </w:rPr>
        <w:t>元以上专用设备</w:t>
      </w:r>
      <w:r>
        <w:rPr>
          <w:rFonts w:ascii="仿宋" w:hAnsi="仿宋" w:eastAsia="仿宋" w:cs="仿宋"/>
          <w:sz w:val="28"/>
          <w:szCs w:val="28"/>
          <w:highlight w:val="none"/>
        </w:rPr>
        <w:t>0</w:t>
      </w:r>
      <w:r>
        <w:rPr>
          <w:rFonts w:hint="eastAsia" w:ascii="仿宋" w:hAnsi="仿宋" w:eastAsia="仿宋" w:cs="仿宋"/>
          <w:sz w:val="28"/>
          <w:szCs w:val="28"/>
          <w:highlight w:val="none"/>
        </w:rPr>
        <w:t>台（套）。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28"/>
          <w:szCs w:val="28"/>
          <w:highlight w:val="none"/>
        </w:rPr>
      </w:pPr>
      <w:r>
        <w:rPr>
          <w:rFonts w:hint="eastAsia" w:ascii="黑体" w:hAnsi="黑体" w:eastAsia="黑体" w:cs="黑体"/>
          <w:sz w:val="28"/>
          <w:szCs w:val="28"/>
          <w:highlight w:val="none"/>
        </w:rPr>
        <w:t>（四）预算绩效管理工作开展情况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根据财政预算管理要求，</w:t>
      </w:r>
      <w:r>
        <w:rPr>
          <w:rFonts w:hint="eastAsia" w:ascii="仿宋" w:hAnsi="仿宋" w:eastAsia="仿宋" w:cs="仿宋"/>
          <w:color w:val="000000" w:themeColor="text1"/>
          <w:sz w:val="28"/>
          <w:szCs w:val="28"/>
          <w:lang w:eastAsia="zh-CN"/>
          <w14:textFill>
            <w14:solidFill>
              <w14:schemeClr w14:val="tx1"/>
            </w14:solidFill>
          </w14:textFill>
        </w:rPr>
        <w:t>我部门</w:t>
      </w:r>
      <w:r>
        <w:rPr>
          <w:rFonts w:hint="eastAsia" w:ascii="仿宋" w:hAnsi="仿宋" w:eastAsia="仿宋" w:cs="仿宋"/>
          <w:color w:val="000000" w:themeColor="text1"/>
          <w:sz w:val="28"/>
          <w:szCs w:val="28"/>
          <w14:textFill>
            <w14:solidFill>
              <w14:schemeClr w14:val="tx1"/>
            </w14:solidFill>
          </w14:textFill>
        </w:rPr>
        <w:t>组织对</w:t>
      </w:r>
      <w:r>
        <w:rPr>
          <w:rFonts w:hint="eastAsia" w:ascii="仿宋" w:hAnsi="仿宋" w:eastAsia="仿宋" w:cs="仿宋"/>
          <w:color w:val="000000" w:themeColor="text1"/>
          <w:sz w:val="28"/>
          <w:szCs w:val="28"/>
          <w:lang w:eastAsia="zh-CN"/>
          <w14:textFill>
            <w14:solidFill>
              <w14:schemeClr w14:val="tx1"/>
            </w14:solidFill>
          </w14:textFill>
        </w:rPr>
        <w:t>2022年</w:t>
      </w:r>
      <w:r>
        <w:rPr>
          <w:rFonts w:hint="eastAsia" w:ascii="仿宋" w:hAnsi="仿宋" w:eastAsia="仿宋" w:cs="仿宋"/>
          <w:color w:val="000000" w:themeColor="text1"/>
          <w:sz w:val="28"/>
          <w:szCs w:val="28"/>
          <w14:textFill>
            <w14:solidFill>
              <w14:schemeClr w14:val="tx1"/>
            </w14:solidFill>
          </w14:textFill>
        </w:rPr>
        <w:t>度一般公共预算项目支出全面开展绩效自评。其中，一</w:t>
      </w:r>
      <w:r>
        <w:rPr>
          <w:rFonts w:hint="eastAsia" w:ascii="仿宋" w:hAnsi="仿宋" w:eastAsia="仿宋" w:cs="仿宋"/>
          <w:color w:val="000000" w:themeColor="text1"/>
          <w:sz w:val="28"/>
          <w:szCs w:val="28"/>
          <w:lang w:val="en-US"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项目</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个，二</w:t>
      </w:r>
      <w:r>
        <w:rPr>
          <w:rFonts w:hint="eastAsia" w:ascii="仿宋" w:hAnsi="仿宋" w:eastAsia="仿宋" w:cs="仿宋"/>
          <w:color w:val="000000" w:themeColor="text1"/>
          <w:sz w:val="28"/>
          <w:szCs w:val="28"/>
          <w:lang w:val="en-US"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项目</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个</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共涉及资金</w:t>
      </w:r>
      <w:r>
        <w:rPr>
          <w:rFonts w:hint="eastAsia" w:ascii="仿宋" w:hAnsi="仿宋" w:eastAsia="仿宋" w:cs="仿宋"/>
          <w:color w:val="000000" w:themeColor="text1"/>
          <w:sz w:val="28"/>
          <w:szCs w:val="28"/>
          <w:lang w:val="en-US" w:eastAsia="zh-CN"/>
          <w14:textFill>
            <w14:solidFill>
              <w14:schemeClr w14:val="tx1"/>
            </w14:solidFill>
          </w14:textFill>
        </w:rPr>
        <w:t>337.60</w:t>
      </w:r>
      <w:r>
        <w:rPr>
          <w:rFonts w:hint="eastAsia" w:ascii="仿宋" w:hAnsi="仿宋" w:eastAsia="仿宋" w:cs="仿宋"/>
          <w:color w:val="000000" w:themeColor="text1"/>
          <w:sz w:val="28"/>
          <w:szCs w:val="28"/>
          <w14:textFill>
            <w14:solidFill>
              <w14:schemeClr w14:val="tx1"/>
            </w14:solidFill>
          </w14:textFill>
        </w:rPr>
        <w:t>万元，占一般公共预算项目支出总额的</w:t>
      </w:r>
      <w:r>
        <w:rPr>
          <w:rFonts w:hint="eastAsia" w:ascii="仿宋" w:hAnsi="仿宋" w:eastAsia="仿宋" w:cs="仿宋"/>
          <w:color w:val="000000" w:themeColor="text1"/>
          <w:sz w:val="28"/>
          <w:szCs w:val="28"/>
          <w:lang w:val="en-US" w:eastAsia="zh-CN"/>
          <w14:textFill>
            <w14:solidFill>
              <w14:schemeClr w14:val="tx1"/>
            </w14:solidFill>
          </w14:textFill>
        </w:rPr>
        <w:t>100</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因我部门无</w:t>
      </w:r>
      <w:r>
        <w:rPr>
          <w:rFonts w:hint="eastAsia" w:ascii="仿宋" w:hAnsi="仿宋" w:eastAsia="仿宋" w:cs="仿宋"/>
          <w:color w:val="000000" w:themeColor="text1"/>
          <w:sz w:val="28"/>
          <w:szCs w:val="28"/>
          <w14:textFill>
            <w14:solidFill>
              <w14:schemeClr w14:val="tx1"/>
            </w14:solidFill>
          </w14:textFill>
        </w:rPr>
        <w:t>政府性基金预算项目支出</w:t>
      </w:r>
      <w:r>
        <w:rPr>
          <w:rFonts w:hint="eastAsia" w:ascii="仿宋" w:hAnsi="仿宋" w:eastAsia="仿宋" w:cs="仿宋"/>
          <w:color w:val="000000" w:themeColor="text1"/>
          <w:sz w:val="28"/>
          <w:szCs w:val="28"/>
          <w:lang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国有资本经营预算项目支出</w:t>
      </w:r>
      <w:r>
        <w:rPr>
          <w:rFonts w:hint="eastAsia" w:ascii="仿宋" w:hAnsi="仿宋" w:eastAsia="仿宋" w:cs="仿宋"/>
          <w:color w:val="000000" w:themeColor="text1"/>
          <w:sz w:val="28"/>
          <w:szCs w:val="28"/>
          <w:lang w:eastAsia="zh-CN"/>
          <w14:textFill>
            <w14:solidFill>
              <w14:schemeClr w14:val="tx1"/>
            </w14:solidFill>
          </w14:textFill>
        </w:rPr>
        <w:t>，故未对这两类</w:t>
      </w:r>
      <w:r>
        <w:rPr>
          <w:rFonts w:hint="eastAsia" w:ascii="仿宋" w:hAnsi="仿宋" w:eastAsia="仿宋" w:cs="仿宋"/>
          <w:color w:val="000000" w:themeColor="text1"/>
          <w:sz w:val="28"/>
          <w:szCs w:val="28"/>
          <w14:textFill>
            <w14:solidFill>
              <w14:schemeClr w14:val="tx1"/>
            </w14:solidFill>
          </w14:textFill>
        </w:rPr>
        <w:t>项目</w:t>
      </w:r>
      <w:r>
        <w:rPr>
          <w:rFonts w:hint="eastAsia" w:ascii="仿宋" w:hAnsi="仿宋" w:eastAsia="仿宋" w:cs="仿宋"/>
          <w:color w:val="000000" w:themeColor="text1"/>
          <w:sz w:val="28"/>
          <w:szCs w:val="28"/>
          <w:lang w:eastAsia="zh-CN"/>
          <w14:textFill>
            <w14:solidFill>
              <w14:schemeClr w14:val="tx1"/>
            </w14:solidFill>
          </w14:textFill>
        </w:rPr>
        <w:t>支出开展绩效自评。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lang w:eastAsia="zh-CN"/>
        </w:rPr>
      </w:pPr>
      <w:r>
        <w:rPr>
          <w:rFonts w:hint="eastAsia" w:ascii="仿宋" w:hAnsi="仿宋" w:eastAsia="仿宋" w:cs="仿宋"/>
          <w:color w:val="000000" w:themeColor="text1"/>
          <w:sz w:val="28"/>
          <w:szCs w:val="28"/>
          <w14:textFill>
            <w14:solidFill>
              <w14:schemeClr w14:val="tx1"/>
            </w14:solidFill>
          </w14:textFill>
        </w:rPr>
        <w:t>组织对“市场主体管理经费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市场秩序执法经费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信息化建设经费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质量基础经费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药品事务经费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医疗器械事务经费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质量安全监管经费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食品安全监管经费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一般行政管理事务经费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党组织生活经费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全县食品药品安全村级协管员工资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奖励性补贴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拨付2022年县本级新开办企业首套印章费用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河财行〔2022〕13号《河池市财政局关于下达2022年自治区食品药品安全资金的通知》一般性转移支付资金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河财行〔2022〕14号《关于下达2022年自治区食品药品安全资金（食品部分第二批）的通知》一般性转移支付资金（疫情防控和监管执法）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追加工作经费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河池市新能源出租车计价器和电动车充电桩检定社会公用计量标准建设经费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拨创建广西食品安全示范县工作经费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新建及升级社会公用计量标准经费”等</w:t>
      </w:r>
      <w:r>
        <w:rPr>
          <w:rFonts w:hint="eastAsia" w:ascii="仿宋" w:hAnsi="仿宋" w:eastAsia="仿宋" w:cs="仿宋"/>
          <w:color w:val="000000" w:themeColor="text1"/>
          <w:sz w:val="28"/>
          <w:szCs w:val="28"/>
          <w:lang w:val="en-US" w:eastAsia="zh-CN"/>
          <w14:textFill>
            <w14:solidFill>
              <w14:schemeClr w14:val="tx1"/>
            </w14:solidFill>
          </w14:textFill>
        </w:rPr>
        <w:t>19</w:t>
      </w:r>
      <w:r>
        <w:rPr>
          <w:rFonts w:hint="eastAsia" w:ascii="仿宋" w:hAnsi="仿宋" w:eastAsia="仿宋" w:cs="仿宋"/>
          <w:color w:val="000000" w:themeColor="text1"/>
          <w:sz w:val="28"/>
          <w:szCs w:val="28"/>
          <w14:textFill>
            <w14:solidFill>
              <w14:schemeClr w14:val="tx1"/>
            </w14:solidFill>
          </w14:textFill>
        </w:rPr>
        <w:t>个项目进行了部门评价，涉及一般公共预算支出</w:t>
      </w:r>
      <w:r>
        <w:rPr>
          <w:rFonts w:hint="eastAsia" w:ascii="仿宋" w:hAnsi="仿宋" w:eastAsia="仿宋" w:cs="仿宋"/>
          <w:color w:val="000000" w:themeColor="text1"/>
          <w:sz w:val="28"/>
          <w:szCs w:val="28"/>
          <w:lang w:val="en-US" w:eastAsia="zh-CN"/>
          <w14:textFill>
            <w14:solidFill>
              <w14:schemeClr w14:val="tx1"/>
            </w14:solidFill>
          </w14:textFill>
        </w:rPr>
        <w:t>337.60</w:t>
      </w:r>
      <w:r>
        <w:rPr>
          <w:rFonts w:hint="eastAsia" w:ascii="仿宋" w:hAnsi="仿宋" w:eastAsia="仿宋" w:cs="仿宋"/>
          <w:color w:val="000000" w:themeColor="text1"/>
          <w:sz w:val="28"/>
          <w:szCs w:val="28"/>
          <w14:textFill>
            <w14:solidFill>
              <w14:schemeClr w14:val="tx1"/>
            </w14:solidFill>
          </w14:textFill>
        </w:rPr>
        <w:t>万元，政府性基金预算支出</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万元，国有资本经营预算支出</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万元。从评价情况来看，</w:t>
      </w:r>
      <w:r>
        <w:rPr>
          <w:rFonts w:hint="eastAsia" w:ascii="仿宋" w:hAnsi="仿宋" w:eastAsia="仿宋" w:cs="仿宋"/>
          <w:color w:val="000000" w:themeColor="text1"/>
          <w:sz w:val="28"/>
          <w:szCs w:val="28"/>
          <w:lang w:eastAsia="zh-CN"/>
          <w14:textFill>
            <w14:solidFill>
              <w14:schemeClr w14:val="tx1"/>
            </w14:solidFill>
          </w14:textFill>
        </w:rPr>
        <w:t>项目完成情况较好，大部分项目绩效目标均能完成，自评等级一等项目18个，二等项目1个，项目平均分96.45分。存在的主要问题是部分项目资金预算执行率低。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组织对</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个单位开展整体支出绩效评价试点，涉及一般公共预算支出1895.</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万元，政府性基金预算支出</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万元。从评价情况来看，2022年，</w:t>
      </w:r>
      <w:r>
        <w:rPr>
          <w:rFonts w:hint="eastAsia" w:ascii="仿宋" w:hAnsi="仿宋" w:eastAsia="仿宋" w:cs="仿宋"/>
          <w:color w:val="000000" w:themeColor="text1"/>
          <w:sz w:val="28"/>
          <w:szCs w:val="28"/>
          <w:lang w:eastAsia="zh-CN"/>
          <w14:textFill>
            <w14:solidFill>
              <w14:schemeClr w14:val="tx1"/>
            </w14:solidFill>
          </w14:textFill>
        </w:rPr>
        <w:t>我部门</w:t>
      </w:r>
      <w:r>
        <w:rPr>
          <w:rFonts w:hint="eastAsia" w:ascii="仿宋" w:hAnsi="仿宋" w:eastAsia="仿宋" w:cs="仿宋"/>
          <w:color w:val="000000" w:themeColor="text1"/>
          <w:sz w:val="28"/>
          <w:szCs w:val="28"/>
          <w14:textFill>
            <w14:solidFill>
              <w14:schemeClr w14:val="tx1"/>
            </w14:solidFill>
          </w14:textFill>
        </w:rPr>
        <w:t>深入贯彻落实各项决策部署，立足市场监管职能，严守安全底线，市场安全形势总体稳定向好。持续推进优化营商环境，助力县域经济发展。抓好药品、医疗器械、保健品、化妆品安全监管，防范各类风险隐患，筑牢安全防线。不断加大稽查办案力度，维护市场经济秩序。积极营造放心消费环境，维护消费者合法权益。创建食品安全示范县，提升食品安全监管水平。加强质量认证体系建设，推进质量提升行动。主动作为，助推毛南特色食用农产品高质量发展。严格规范行政执法行为，促进公正文明执法。多项工作获得自治区、市级表彰激励。部门整体支出绩效自评99.44分，各项绩效目标衡量指标均已完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2.部门决算中项目绩效自评结果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市场主体管理经费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市场秩序执法经费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信息化建设经费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质量基础经费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药品事务经费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医疗器械事务经费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质量安全监管经费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食品安全监管经费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党组织生活经费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全县食品药品安全村级协管员工资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奖励性补贴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河池市新能源出租车计价器和电动车充电桩检定社会公用计量标准建设经费</w:t>
      </w:r>
      <w:r>
        <w:rPr>
          <w:rFonts w:hint="eastAsia" w:ascii="仿宋" w:hAnsi="仿宋" w:eastAsia="仿宋" w:cs="仿宋"/>
          <w:color w:val="000000" w:themeColor="text1"/>
          <w:sz w:val="28"/>
          <w:szCs w:val="28"/>
          <w:lang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项目自评得分</w:t>
      </w:r>
      <w:r>
        <w:rPr>
          <w:rFonts w:hint="eastAsia" w:ascii="仿宋" w:hAnsi="仿宋" w:eastAsia="仿宋" w:cs="仿宋"/>
          <w:color w:val="000000" w:themeColor="text1"/>
          <w:sz w:val="28"/>
          <w:szCs w:val="28"/>
          <w:lang w:eastAsia="zh-CN"/>
          <w14:textFill>
            <w14:solidFill>
              <w14:schemeClr w14:val="tx1"/>
            </w14:solidFill>
          </w14:textFill>
        </w:rPr>
        <w:t>均为</w:t>
      </w:r>
      <w:r>
        <w:rPr>
          <w:rFonts w:hint="eastAsia" w:ascii="仿宋" w:hAnsi="仿宋" w:eastAsia="仿宋" w:cs="仿宋"/>
          <w:color w:val="000000" w:themeColor="text1"/>
          <w:sz w:val="28"/>
          <w:szCs w:val="28"/>
          <w14:textFill>
            <w14:solidFill>
              <w14:schemeClr w14:val="tx1"/>
            </w14:solidFill>
          </w14:textFill>
        </w:rPr>
        <w:t>100分，自评项目等级</w:t>
      </w:r>
      <w:r>
        <w:rPr>
          <w:rFonts w:hint="eastAsia" w:ascii="仿宋" w:hAnsi="仿宋" w:eastAsia="仿宋" w:cs="仿宋"/>
          <w:color w:val="000000" w:themeColor="text1"/>
          <w:sz w:val="28"/>
          <w:szCs w:val="28"/>
          <w:lang w:eastAsia="zh-CN"/>
          <w14:textFill>
            <w14:solidFill>
              <w14:schemeClr w14:val="tx1"/>
            </w14:solidFill>
          </w14:textFill>
        </w:rPr>
        <w:t>均</w:t>
      </w:r>
      <w:r>
        <w:rPr>
          <w:rFonts w:hint="eastAsia" w:ascii="仿宋" w:hAnsi="仿宋" w:eastAsia="仿宋" w:cs="仿宋"/>
          <w:color w:val="000000" w:themeColor="text1"/>
          <w:sz w:val="28"/>
          <w:szCs w:val="28"/>
          <w14:textFill>
            <w14:solidFill>
              <w14:schemeClr w14:val="tx1"/>
            </w14:solidFill>
          </w14:textFill>
        </w:rPr>
        <w:t xml:space="preserve">为一等。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一般行政管理事务经费</w:t>
      </w:r>
      <w:r>
        <w:rPr>
          <w:rFonts w:hint="eastAsia" w:ascii="仿宋" w:hAnsi="仿宋" w:eastAsia="仿宋" w:cs="仿宋"/>
          <w:color w:val="000000" w:themeColor="text1"/>
          <w:sz w:val="28"/>
          <w:szCs w:val="28"/>
          <w:lang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绩效目标于2022年内全部完成，自评得分</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分，自评项目等级为一等。发现的主要问题及原因</w:t>
      </w:r>
      <w:r>
        <w:rPr>
          <w:rFonts w:hint="eastAsia" w:ascii="仿宋" w:hAnsi="仿宋" w:eastAsia="仿宋" w:cs="仿宋"/>
          <w:color w:val="000000" w:themeColor="text1"/>
          <w:sz w:val="28"/>
          <w:szCs w:val="28"/>
          <w:lang w:eastAsia="zh-CN"/>
          <w14:textFill>
            <w14:solidFill>
              <w14:schemeClr w14:val="tx1"/>
            </w14:solidFill>
          </w14:textFill>
        </w:rPr>
        <w:t>：项目成本指标超过年初预算，原因是财政</w:t>
      </w:r>
      <w:r>
        <w:rPr>
          <w:rFonts w:hint="eastAsia" w:ascii="仿宋" w:hAnsi="仿宋" w:eastAsia="仿宋" w:cs="仿宋"/>
          <w:color w:val="000000" w:themeColor="text1"/>
          <w:sz w:val="28"/>
          <w:szCs w:val="28"/>
          <w:lang w:val="en-US" w:eastAsia="zh-CN"/>
          <w14:textFill>
            <w14:solidFill>
              <w14:schemeClr w14:val="tx1"/>
            </w14:solidFill>
          </w14:textFill>
        </w:rPr>
        <w:t>下拨了2021年收回的项目资金。</w:t>
      </w:r>
      <w:r>
        <w:rPr>
          <w:rFonts w:hint="eastAsia" w:ascii="仿宋" w:hAnsi="仿宋" w:eastAsia="仿宋" w:cs="仿宋"/>
          <w:color w:val="000000" w:themeColor="text1"/>
          <w:sz w:val="28"/>
          <w:szCs w:val="28"/>
          <w14:textFill>
            <w14:solidFill>
              <w14:schemeClr w14:val="tx1"/>
            </w14:solidFill>
          </w14:textFill>
        </w:rPr>
        <w:t>下一步改进措施：合理地安排</w:t>
      </w:r>
      <w:r>
        <w:rPr>
          <w:rFonts w:hint="eastAsia" w:ascii="仿宋" w:hAnsi="仿宋" w:eastAsia="仿宋" w:cs="仿宋"/>
          <w:color w:val="000000" w:themeColor="text1"/>
          <w:sz w:val="28"/>
          <w:szCs w:val="28"/>
          <w:lang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使用资金，加快资金使用进度，提高资金执行率，减少资金结余。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拨付2022年县本级新开办企业首套印章费用项目自评得分91.46分，自评项目等级为一等。发现的主要问题及原因</w:t>
      </w:r>
      <w:r>
        <w:rPr>
          <w:rFonts w:hint="eastAsia" w:ascii="仿宋" w:hAnsi="仿宋" w:eastAsia="仿宋" w:cs="仿宋"/>
          <w:color w:val="000000" w:themeColor="text1"/>
          <w:sz w:val="28"/>
          <w:szCs w:val="28"/>
          <w:lang w:eastAsia="zh-CN"/>
          <w14:textFill>
            <w14:solidFill>
              <w14:schemeClr w14:val="tx1"/>
            </w14:solidFill>
          </w14:textFill>
        </w:rPr>
        <w:t>：预算执行率低，原因是</w:t>
      </w:r>
      <w:r>
        <w:rPr>
          <w:rFonts w:hint="eastAsia" w:ascii="仿宋" w:hAnsi="仿宋" w:eastAsia="仿宋" w:cs="仿宋"/>
          <w:color w:val="000000" w:themeColor="text1"/>
          <w:sz w:val="28"/>
          <w:szCs w:val="28"/>
          <w14:textFill>
            <w14:solidFill>
              <w14:schemeClr w14:val="tx1"/>
            </w14:solidFill>
          </w14:textFill>
        </w:rPr>
        <w:t>财政资金紧张，</w:t>
      </w:r>
      <w:r>
        <w:rPr>
          <w:rFonts w:hint="eastAsia" w:ascii="仿宋" w:hAnsi="仿宋" w:eastAsia="仿宋" w:cs="仿宋"/>
          <w:color w:val="000000" w:themeColor="text1"/>
          <w:sz w:val="28"/>
          <w:szCs w:val="28"/>
          <w:lang w:eastAsia="zh-CN"/>
          <w14:textFill>
            <w14:solidFill>
              <w14:schemeClr w14:val="tx1"/>
            </w14:solidFill>
          </w14:textFill>
        </w:rPr>
        <w:t>支出进度缓慢。</w:t>
      </w:r>
      <w:r>
        <w:rPr>
          <w:rFonts w:hint="eastAsia" w:ascii="仿宋" w:hAnsi="仿宋" w:eastAsia="仿宋" w:cs="仿宋"/>
          <w:color w:val="000000" w:themeColor="text1"/>
          <w:sz w:val="28"/>
          <w:szCs w:val="28"/>
          <w14:textFill>
            <w14:solidFill>
              <w14:schemeClr w14:val="tx1"/>
            </w14:solidFill>
          </w14:textFill>
        </w:rPr>
        <w:t>下一步改进措施：积极联系财政部门，加大资金的支出力度，合理地安排使用资金，提高资金执行率，减少资金结余。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河财行〔2022〕13号《河池市财政局关于下达2022年自治区食品药品安全资金的通知》一般性转移支付资金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该项目自评得分</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分，自评项目等级为</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等。该项目为上级下达</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专项资金项目，用于2022年内完成738批次的食品经营环节快速检验任务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发现的主要问题及原因：预算执行率为0%，</w:t>
      </w:r>
      <w:r>
        <w:rPr>
          <w:rFonts w:hint="eastAsia" w:ascii="仿宋" w:hAnsi="仿宋" w:eastAsia="仿宋" w:cs="仿宋"/>
          <w:color w:val="000000" w:themeColor="text1"/>
          <w:sz w:val="28"/>
          <w:szCs w:val="28"/>
          <w:lang w:eastAsia="zh-CN"/>
          <w14:textFill>
            <w14:solidFill>
              <w14:schemeClr w14:val="tx1"/>
            </w14:solidFill>
          </w14:textFill>
        </w:rPr>
        <w:t>原因是支出进度缓慢，优先使用上一年度结余的专项资金</w:t>
      </w:r>
      <w:r>
        <w:rPr>
          <w:rFonts w:hint="eastAsia" w:ascii="仿宋" w:hAnsi="仿宋" w:eastAsia="仿宋" w:cs="仿宋"/>
          <w:color w:val="000000" w:themeColor="text1"/>
          <w:sz w:val="28"/>
          <w:szCs w:val="28"/>
          <w14:textFill>
            <w14:solidFill>
              <w14:schemeClr w14:val="tx1"/>
            </w14:solidFill>
          </w14:textFill>
        </w:rPr>
        <w:t>。下一步改进措施：加强与各相关业务股室的沟通，一同推进工作的开展，加快资金使用进度，同时积极联系财政部门，加大资金的支出力度，合理地安排使用资金，提高资金执行率，减少资金结余。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河财行〔2022〕14号《关于下达2022年自治区食品药品安全资金（食品部分第二批）的通知》一般性转移支付资金（疫情防控和监管执法）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该项目自评得分90分，自评项目等级为一等。该项目为上级下达专项资金项目，用于完成2022年疫情防控和监管执法、全区食品绩效考核相关工作以及食品监管能力项目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发现的主要问题及原因：预算执行率为0%，</w:t>
      </w:r>
      <w:r>
        <w:rPr>
          <w:rFonts w:hint="eastAsia" w:ascii="仿宋" w:hAnsi="仿宋" w:eastAsia="仿宋" w:cs="仿宋"/>
          <w:color w:val="000000" w:themeColor="text1"/>
          <w:sz w:val="28"/>
          <w:szCs w:val="28"/>
          <w:lang w:eastAsia="zh-CN"/>
          <w14:textFill>
            <w14:solidFill>
              <w14:schemeClr w14:val="tx1"/>
            </w14:solidFill>
          </w14:textFill>
        </w:rPr>
        <w:t>原因是支出进度缓慢，优先使用上一年度结余的专项资金</w:t>
      </w:r>
      <w:r>
        <w:rPr>
          <w:rFonts w:hint="eastAsia" w:ascii="仿宋" w:hAnsi="仿宋" w:eastAsia="仿宋" w:cs="仿宋"/>
          <w:color w:val="000000" w:themeColor="text1"/>
          <w:sz w:val="28"/>
          <w:szCs w:val="28"/>
          <w14:textFill>
            <w14:solidFill>
              <w14:schemeClr w14:val="tx1"/>
            </w14:solidFill>
          </w14:textFill>
        </w:rPr>
        <w:t>。下一步改进措施：加强与各相关业务股室的沟通，一同推进工作的开展，加快资金使用进度，同时积极联系财政部门，加大资金的支出力度，合理地安排使用资金，提高资金执行率，减少资金结余。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追加工作经费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该项目自评得分9</w:t>
      </w:r>
      <w:r>
        <w:rPr>
          <w:rFonts w:hint="eastAsia" w:ascii="仿宋" w:hAnsi="仿宋" w:eastAsia="仿宋" w:cs="仿宋"/>
          <w:color w:val="000000" w:themeColor="text1"/>
          <w:sz w:val="28"/>
          <w:szCs w:val="28"/>
          <w:lang w:val="en-US" w:eastAsia="zh-CN"/>
          <w14:textFill>
            <w14:solidFill>
              <w14:schemeClr w14:val="tx1"/>
            </w14:solidFill>
          </w14:textFill>
        </w:rPr>
        <w:t>8.95</w:t>
      </w:r>
      <w:r>
        <w:rPr>
          <w:rFonts w:hint="eastAsia" w:ascii="仿宋" w:hAnsi="仿宋" w:eastAsia="仿宋" w:cs="仿宋"/>
          <w:color w:val="000000" w:themeColor="text1"/>
          <w:sz w:val="28"/>
          <w:szCs w:val="28"/>
          <w14:textFill>
            <w14:solidFill>
              <w14:schemeClr w14:val="tx1"/>
            </w14:solidFill>
          </w14:textFill>
        </w:rPr>
        <w:t>分，自评项目等级为一等。发现的主要问题及原因：</w:t>
      </w:r>
      <w:r>
        <w:rPr>
          <w:rFonts w:hint="eastAsia" w:ascii="仿宋" w:hAnsi="仿宋" w:eastAsia="仿宋" w:cs="仿宋"/>
          <w:color w:val="000000" w:themeColor="text1"/>
          <w:sz w:val="28"/>
          <w:szCs w:val="28"/>
          <w:lang w:eastAsia="zh-CN"/>
          <w14:textFill>
            <w14:solidFill>
              <w14:schemeClr w14:val="tx1"/>
            </w14:solidFill>
          </w14:textFill>
        </w:rPr>
        <w:t>预算执行率未达</w:t>
      </w:r>
      <w:r>
        <w:rPr>
          <w:rFonts w:hint="eastAsia" w:ascii="仿宋" w:hAnsi="仿宋" w:eastAsia="仿宋" w:cs="仿宋"/>
          <w:color w:val="000000" w:themeColor="text1"/>
          <w:sz w:val="28"/>
          <w:szCs w:val="28"/>
          <w:lang w:val="en-US" w:eastAsia="zh-CN"/>
          <w14:textFill>
            <w14:solidFill>
              <w14:schemeClr w14:val="tx1"/>
            </w14:solidFill>
          </w14:textFill>
        </w:rPr>
        <w:t>100%</w:t>
      </w:r>
      <w:r>
        <w:rPr>
          <w:rFonts w:hint="eastAsia" w:ascii="仿宋" w:hAnsi="仿宋" w:eastAsia="仿宋" w:cs="仿宋"/>
          <w:color w:val="000000" w:themeColor="text1"/>
          <w:sz w:val="28"/>
          <w:szCs w:val="28"/>
          <w:lang w:eastAsia="zh-CN"/>
          <w14:textFill>
            <w14:solidFill>
              <w14:schemeClr w14:val="tx1"/>
            </w14:solidFill>
          </w14:textFill>
        </w:rPr>
        <w:t>，原因是</w:t>
      </w:r>
      <w:r>
        <w:rPr>
          <w:rFonts w:hint="eastAsia" w:ascii="仿宋" w:hAnsi="仿宋" w:eastAsia="仿宋" w:cs="仿宋"/>
          <w:color w:val="000000" w:themeColor="text1"/>
          <w:sz w:val="28"/>
          <w:szCs w:val="28"/>
          <w14:textFill>
            <w14:solidFill>
              <w14:schemeClr w14:val="tx1"/>
            </w14:solidFill>
          </w14:textFill>
        </w:rPr>
        <w:t>财政资金紧张，</w:t>
      </w:r>
      <w:r>
        <w:rPr>
          <w:rFonts w:hint="eastAsia" w:ascii="仿宋" w:hAnsi="仿宋" w:eastAsia="仿宋" w:cs="仿宋"/>
          <w:color w:val="000000" w:themeColor="text1"/>
          <w:sz w:val="28"/>
          <w:szCs w:val="28"/>
          <w:lang w:eastAsia="zh-CN"/>
          <w14:textFill>
            <w14:solidFill>
              <w14:schemeClr w14:val="tx1"/>
            </w14:solidFill>
          </w14:textFill>
        </w:rPr>
        <w:t>支出进度缓慢。</w:t>
      </w:r>
      <w:r>
        <w:rPr>
          <w:rFonts w:hint="eastAsia" w:ascii="仿宋" w:hAnsi="仿宋" w:eastAsia="仿宋" w:cs="仿宋"/>
          <w:color w:val="000000" w:themeColor="text1"/>
          <w:sz w:val="28"/>
          <w:szCs w:val="28"/>
          <w14:textFill>
            <w14:solidFill>
              <w14:schemeClr w14:val="tx1"/>
            </w14:solidFill>
          </w14:textFill>
        </w:rPr>
        <w:t>下一步改进措施：积极联系财政部门，加大资金的支出力度，合理地安排使用资金，提高资金执行率，减少资金结余。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拨创建广西食品安全示范县工作经费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该项目自评得分</w:t>
      </w:r>
      <w:r>
        <w:rPr>
          <w:rFonts w:hint="eastAsia" w:ascii="仿宋" w:hAnsi="仿宋" w:eastAsia="仿宋" w:cs="仿宋"/>
          <w:color w:val="000000" w:themeColor="text1"/>
          <w:sz w:val="28"/>
          <w:szCs w:val="28"/>
          <w:lang w:val="en-US" w:eastAsia="zh-CN"/>
          <w14:textFill>
            <w14:solidFill>
              <w14:schemeClr w14:val="tx1"/>
            </w14:solidFill>
          </w14:textFill>
        </w:rPr>
        <w:t>82.19</w:t>
      </w:r>
      <w:r>
        <w:rPr>
          <w:rFonts w:hint="eastAsia" w:ascii="仿宋" w:hAnsi="仿宋" w:eastAsia="仿宋" w:cs="仿宋"/>
          <w:color w:val="000000" w:themeColor="text1"/>
          <w:sz w:val="28"/>
          <w:szCs w:val="28"/>
          <w14:textFill>
            <w14:solidFill>
              <w14:schemeClr w14:val="tx1"/>
            </w14:solidFill>
          </w14:textFill>
        </w:rPr>
        <w:t>分，自评项目等级为</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等。发现的主要问题及原因：</w:t>
      </w:r>
      <w:r>
        <w:rPr>
          <w:rFonts w:hint="eastAsia" w:ascii="仿宋" w:hAnsi="仿宋" w:eastAsia="仿宋" w:cs="仿宋"/>
          <w:color w:val="000000" w:themeColor="text1"/>
          <w:sz w:val="28"/>
          <w:szCs w:val="28"/>
          <w:lang w:eastAsia="zh-CN"/>
          <w14:textFill>
            <w14:solidFill>
              <w14:schemeClr w14:val="tx1"/>
            </w14:solidFill>
          </w14:textFill>
        </w:rPr>
        <w:t>项目数量指标未能完成预期目标，执法装备配备数量未能达到配备标准，预算执行率低，原因是</w:t>
      </w:r>
      <w:r>
        <w:rPr>
          <w:rFonts w:hint="eastAsia" w:ascii="仿宋" w:hAnsi="仿宋" w:eastAsia="仿宋" w:cs="仿宋"/>
          <w:color w:val="000000" w:themeColor="text1"/>
          <w:sz w:val="28"/>
          <w:szCs w:val="28"/>
          <w14:textFill>
            <w14:solidFill>
              <w14:schemeClr w14:val="tx1"/>
            </w14:solidFill>
          </w14:textFill>
        </w:rPr>
        <w:t>财政资金紧张，</w:t>
      </w:r>
      <w:r>
        <w:rPr>
          <w:rFonts w:hint="eastAsia" w:ascii="仿宋" w:hAnsi="仿宋" w:eastAsia="仿宋" w:cs="仿宋"/>
          <w:color w:val="000000" w:themeColor="text1"/>
          <w:sz w:val="28"/>
          <w:szCs w:val="28"/>
          <w:lang w:eastAsia="zh-CN"/>
          <w14:textFill>
            <w14:solidFill>
              <w14:schemeClr w14:val="tx1"/>
            </w14:solidFill>
          </w14:textFill>
        </w:rPr>
        <w:t>款项支付困难。</w:t>
      </w:r>
      <w:r>
        <w:rPr>
          <w:rFonts w:hint="eastAsia" w:ascii="仿宋" w:hAnsi="仿宋" w:eastAsia="仿宋" w:cs="仿宋"/>
          <w:color w:val="000000" w:themeColor="text1"/>
          <w:sz w:val="28"/>
          <w:szCs w:val="28"/>
          <w14:textFill>
            <w14:solidFill>
              <w14:schemeClr w14:val="tx1"/>
            </w14:solidFill>
          </w14:textFill>
        </w:rPr>
        <w:t>下一步改进措施：加强与各相关业务股室的沟通，一同推进工作的开展，加快资金使用进度，同时积极联系财政部门，加大资金的支出力度，合理地安排使用资金，提高资金执行率，减少资金结余。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新建及升级社会公用计量标准经费。该项目自评得分90分，自评项目等级为一等。发现的主要问题及原因：</w:t>
      </w:r>
      <w:r>
        <w:rPr>
          <w:rFonts w:hint="eastAsia" w:ascii="仿宋" w:hAnsi="仿宋" w:eastAsia="仿宋" w:cs="仿宋"/>
          <w:color w:val="000000" w:themeColor="text1"/>
          <w:sz w:val="28"/>
          <w:szCs w:val="28"/>
          <w:lang w:eastAsia="zh-CN"/>
          <w14:textFill>
            <w14:solidFill>
              <w14:schemeClr w14:val="tx1"/>
            </w14:solidFill>
          </w14:textFill>
        </w:rPr>
        <w:t>预算执行率低，原因是</w:t>
      </w:r>
      <w:r>
        <w:rPr>
          <w:rFonts w:hint="eastAsia" w:ascii="仿宋" w:hAnsi="仿宋" w:eastAsia="仿宋" w:cs="仿宋"/>
          <w:color w:val="000000" w:themeColor="text1"/>
          <w:sz w:val="28"/>
          <w:szCs w:val="28"/>
          <w14:textFill>
            <w14:solidFill>
              <w14:schemeClr w14:val="tx1"/>
            </w14:solidFill>
          </w14:textFill>
        </w:rPr>
        <w:t>财政资金紧张，</w:t>
      </w:r>
      <w:r>
        <w:rPr>
          <w:rFonts w:hint="eastAsia" w:ascii="仿宋" w:hAnsi="仿宋" w:eastAsia="仿宋" w:cs="仿宋"/>
          <w:color w:val="000000" w:themeColor="text1"/>
          <w:sz w:val="28"/>
          <w:szCs w:val="28"/>
          <w:lang w:eastAsia="zh-CN"/>
          <w14:textFill>
            <w14:solidFill>
              <w14:schemeClr w14:val="tx1"/>
            </w14:solidFill>
          </w14:textFill>
        </w:rPr>
        <w:t>支出进度缓慢。</w:t>
      </w:r>
      <w:r>
        <w:rPr>
          <w:rFonts w:hint="eastAsia" w:ascii="仿宋" w:hAnsi="仿宋" w:eastAsia="仿宋" w:cs="仿宋"/>
          <w:color w:val="000000" w:themeColor="text1"/>
          <w:sz w:val="28"/>
          <w:szCs w:val="28"/>
          <w14:textFill>
            <w14:solidFill>
              <w14:schemeClr w14:val="tx1"/>
            </w14:solidFill>
          </w14:textFill>
        </w:rPr>
        <w:t>下一步改进措施：加强与各相关业务股室的沟通，一同推进工作的开展，加快资金使用进度，同时积极联系财政部门，加大资金的支出力度，合理地安排使用资金，提高资金执行率，减少资金结余。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一、财政拨款收入：指</w:t>
      </w:r>
      <w:r>
        <w:rPr>
          <w:rFonts w:hint="eastAsia" w:ascii="仿宋" w:hAnsi="仿宋" w:eastAsia="仿宋" w:cs="仿宋"/>
          <w:sz w:val="28"/>
          <w:szCs w:val="28"/>
          <w:u w:color="auto"/>
          <w:lang w:val="en-US" w:eastAsia="zh-CN"/>
        </w:rPr>
        <w:t>环江县</w:t>
      </w:r>
      <w:r>
        <w:rPr>
          <w:rFonts w:ascii="仿宋" w:hAnsi="仿宋" w:eastAsia="仿宋" w:cs="仿宋"/>
          <w:sz w:val="28"/>
          <w:szCs w:val="28"/>
          <w:u w:color="auto"/>
        </w:rPr>
        <w:t>财政部门当年拨付的资金。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六、年初结转和结余：指以前年度尚未完成、结转到本年 按有关规定继续使用的资金</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十二、“三公”经费：纳入</w:t>
      </w:r>
      <w:r>
        <w:rPr>
          <w:rFonts w:hint="eastAsia" w:ascii="仿宋" w:hAnsi="仿宋" w:eastAsia="仿宋" w:cs="仿宋"/>
          <w:sz w:val="28"/>
          <w:szCs w:val="28"/>
          <w:u w:color="auto"/>
          <w:lang w:val="en-US" w:eastAsia="zh-CN"/>
        </w:rPr>
        <w:t>环江县</w:t>
      </w:r>
      <w:r>
        <w:rPr>
          <w:rFonts w:ascii="仿宋" w:hAnsi="仿宋" w:eastAsia="仿宋" w:cs="仿宋"/>
          <w:sz w:val="28"/>
          <w:szCs w:val="28"/>
          <w:u w:color="auto"/>
        </w:rPr>
        <w:t>财政预决算管理的“三公”经费，是指</w:t>
      </w:r>
      <w:r>
        <w:rPr>
          <w:rFonts w:hint="eastAsia" w:ascii="仿宋" w:hAnsi="仿宋" w:eastAsia="仿宋" w:cs="仿宋"/>
          <w:sz w:val="28"/>
          <w:szCs w:val="28"/>
          <w:u w:color="auto"/>
          <w:lang w:val="en-US" w:eastAsia="zh-CN"/>
        </w:rPr>
        <w:t>环江县</w:t>
      </w:r>
      <w:bookmarkStart w:id="6" w:name="_GoBack"/>
      <w:bookmarkEnd w:id="6"/>
      <w:r>
        <w:rPr>
          <w:rFonts w:ascii="仿宋" w:hAnsi="仿宋" w:eastAsia="仿宋" w:cs="仿宋"/>
          <w:sz w:val="28"/>
          <w:szCs w:val="28"/>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DE74EA1C"/>
    <w:multiLevelType w:val="singleLevel"/>
    <w:tmpl w:val="DE74EA1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B7150"/>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23CBF"/>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827C0"/>
    <w:rsid w:val="01234E98"/>
    <w:rsid w:val="015F1951"/>
    <w:rsid w:val="01B24919"/>
    <w:rsid w:val="020C171D"/>
    <w:rsid w:val="0216715F"/>
    <w:rsid w:val="02A660E8"/>
    <w:rsid w:val="02CC22CE"/>
    <w:rsid w:val="02E0291A"/>
    <w:rsid w:val="035E1B7D"/>
    <w:rsid w:val="04E54546"/>
    <w:rsid w:val="054878AC"/>
    <w:rsid w:val="055F63B9"/>
    <w:rsid w:val="05992762"/>
    <w:rsid w:val="05E76500"/>
    <w:rsid w:val="06943D50"/>
    <w:rsid w:val="07B0770E"/>
    <w:rsid w:val="07B20DF5"/>
    <w:rsid w:val="0942143F"/>
    <w:rsid w:val="099843CC"/>
    <w:rsid w:val="0A066A19"/>
    <w:rsid w:val="0AC25F57"/>
    <w:rsid w:val="0B5E1D32"/>
    <w:rsid w:val="0C2C0645"/>
    <w:rsid w:val="0C46185E"/>
    <w:rsid w:val="0C6A529E"/>
    <w:rsid w:val="0D100297"/>
    <w:rsid w:val="0D202B45"/>
    <w:rsid w:val="0DAD4E1B"/>
    <w:rsid w:val="0E941E5E"/>
    <w:rsid w:val="0F8D4C87"/>
    <w:rsid w:val="10505FAA"/>
    <w:rsid w:val="105C32C3"/>
    <w:rsid w:val="105F7E7E"/>
    <w:rsid w:val="10E660BC"/>
    <w:rsid w:val="11935B9F"/>
    <w:rsid w:val="11E56B5B"/>
    <w:rsid w:val="125C77AB"/>
    <w:rsid w:val="12792185"/>
    <w:rsid w:val="131371F2"/>
    <w:rsid w:val="1357413E"/>
    <w:rsid w:val="13650850"/>
    <w:rsid w:val="14C54764"/>
    <w:rsid w:val="14CB726E"/>
    <w:rsid w:val="171C091C"/>
    <w:rsid w:val="1735317E"/>
    <w:rsid w:val="17E92249"/>
    <w:rsid w:val="18907D48"/>
    <w:rsid w:val="18D304F1"/>
    <w:rsid w:val="193261D5"/>
    <w:rsid w:val="19F32577"/>
    <w:rsid w:val="19F45B80"/>
    <w:rsid w:val="1B0C078D"/>
    <w:rsid w:val="1B180DA5"/>
    <w:rsid w:val="1B2B31E2"/>
    <w:rsid w:val="1B4C295A"/>
    <w:rsid w:val="1B973C63"/>
    <w:rsid w:val="1BA1001E"/>
    <w:rsid w:val="1D317259"/>
    <w:rsid w:val="1DC31AF1"/>
    <w:rsid w:val="1E664F5B"/>
    <w:rsid w:val="1EB34BE1"/>
    <w:rsid w:val="215E639F"/>
    <w:rsid w:val="21765849"/>
    <w:rsid w:val="21EC3183"/>
    <w:rsid w:val="225E72CD"/>
    <w:rsid w:val="22755CCC"/>
    <w:rsid w:val="246E2F77"/>
    <w:rsid w:val="24D95720"/>
    <w:rsid w:val="254B4E2B"/>
    <w:rsid w:val="256F6284"/>
    <w:rsid w:val="25D828A6"/>
    <w:rsid w:val="266637C8"/>
    <w:rsid w:val="283D7C94"/>
    <w:rsid w:val="2843631A"/>
    <w:rsid w:val="291534B4"/>
    <w:rsid w:val="29480E03"/>
    <w:rsid w:val="2983634D"/>
    <w:rsid w:val="29E17ECF"/>
    <w:rsid w:val="2B7E35E9"/>
    <w:rsid w:val="2BB02055"/>
    <w:rsid w:val="2BF92B8A"/>
    <w:rsid w:val="2C575A56"/>
    <w:rsid w:val="2F257714"/>
    <w:rsid w:val="2F3275E5"/>
    <w:rsid w:val="2FF25711"/>
    <w:rsid w:val="30182433"/>
    <w:rsid w:val="30814620"/>
    <w:rsid w:val="30AA08EF"/>
    <w:rsid w:val="30D23D1C"/>
    <w:rsid w:val="30EC4516"/>
    <w:rsid w:val="31221CF5"/>
    <w:rsid w:val="31400178"/>
    <w:rsid w:val="316A07AA"/>
    <w:rsid w:val="31B14C60"/>
    <w:rsid w:val="321E3342"/>
    <w:rsid w:val="327759C8"/>
    <w:rsid w:val="33185FE3"/>
    <w:rsid w:val="340F5AF6"/>
    <w:rsid w:val="34DB6DE5"/>
    <w:rsid w:val="34EE2E36"/>
    <w:rsid w:val="361F02B5"/>
    <w:rsid w:val="36777241"/>
    <w:rsid w:val="388A3751"/>
    <w:rsid w:val="38A951DB"/>
    <w:rsid w:val="38B31605"/>
    <w:rsid w:val="39003F4F"/>
    <w:rsid w:val="39144F66"/>
    <w:rsid w:val="3968533E"/>
    <w:rsid w:val="3C07002B"/>
    <w:rsid w:val="3CE9466A"/>
    <w:rsid w:val="3D0D152A"/>
    <w:rsid w:val="3D581DFE"/>
    <w:rsid w:val="3D58339C"/>
    <w:rsid w:val="3D6D29BA"/>
    <w:rsid w:val="3DF62756"/>
    <w:rsid w:val="3E95498C"/>
    <w:rsid w:val="3F1B7587"/>
    <w:rsid w:val="41D93A2A"/>
    <w:rsid w:val="41E57B4F"/>
    <w:rsid w:val="42E11833"/>
    <w:rsid w:val="432F26F6"/>
    <w:rsid w:val="43725E62"/>
    <w:rsid w:val="43880F63"/>
    <w:rsid w:val="43BD5849"/>
    <w:rsid w:val="440B586E"/>
    <w:rsid w:val="441C5A6F"/>
    <w:rsid w:val="44A6432C"/>
    <w:rsid w:val="44C44FCC"/>
    <w:rsid w:val="44CC7369"/>
    <w:rsid w:val="456B5E20"/>
    <w:rsid w:val="457F5108"/>
    <w:rsid w:val="46951B6B"/>
    <w:rsid w:val="48E10AE1"/>
    <w:rsid w:val="49A34401"/>
    <w:rsid w:val="4A3E30AB"/>
    <w:rsid w:val="4AC14DAC"/>
    <w:rsid w:val="4BC13280"/>
    <w:rsid w:val="4C4C303E"/>
    <w:rsid w:val="4D154C85"/>
    <w:rsid w:val="4EC8553A"/>
    <w:rsid w:val="4F0A2117"/>
    <w:rsid w:val="4F0E63CE"/>
    <w:rsid w:val="508F4E24"/>
    <w:rsid w:val="51461E90"/>
    <w:rsid w:val="51463753"/>
    <w:rsid w:val="52553A93"/>
    <w:rsid w:val="52C647F3"/>
    <w:rsid w:val="531C24B3"/>
    <w:rsid w:val="53521F8B"/>
    <w:rsid w:val="53E22F47"/>
    <w:rsid w:val="53FE0374"/>
    <w:rsid w:val="54522FF8"/>
    <w:rsid w:val="547C241E"/>
    <w:rsid w:val="54A96376"/>
    <w:rsid w:val="55450629"/>
    <w:rsid w:val="55571991"/>
    <w:rsid w:val="563765A3"/>
    <w:rsid w:val="56692963"/>
    <w:rsid w:val="568B0F48"/>
    <w:rsid w:val="572C313C"/>
    <w:rsid w:val="5786217B"/>
    <w:rsid w:val="584235F1"/>
    <w:rsid w:val="58643DCD"/>
    <w:rsid w:val="59337A15"/>
    <w:rsid w:val="59810274"/>
    <w:rsid w:val="5AE72AF6"/>
    <w:rsid w:val="5CA96A00"/>
    <w:rsid w:val="5CF730BC"/>
    <w:rsid w:val="5D0670E3"/>
    <w:rsid w:val="5E5F0DCE"/>
    <w:rsid w:val="5ED275A7"/>
    <w:rsid w:val="5FA40A7B"/>
    <w:rsid w:val="5FD56D29"/>
    <w:rsid w:val="5FEC7F3F"/>
    <w:rsid w:val="60567A03"/>
    <w:rsid w:val="60F74BC3"/>
    <w:rsid w:val="6124336C"/>
    <w:rsid w:val="617D3BF8"/>
    <w:rsid w:val="61841F6A"/>
    <w:rsid w:val="623007A9"/>
    <w:rsid w:val="62750E49"/>
    <w:rsid w:val="628037F5"/>
    <w:rsid w:val="637D7558"/>
    <w:rsid w:val="63D405B4"/>
    <w:rsid w:val="644F19AC"/>
    <w:rsid w:val="65167D25"/>
    <w:rsid w:val="65AA4920"/>
    <w:rsid w:val="669443CA"/>
    <w:rsid w:val="67694F1E"/>
    <w:rsid w:val="68016A6B"/>
    <w:rsid w:val="68FD2F1C"/>
    <w:rsid w:val="69597934"/>
    <w:rsid w:val="69630391"/>
    <w:rsid w:val="6AF418AC"/>
    <w:rsid w:val="6B23305C"/>
    <w:rsid w:val="6B964DDC"/>
    <w:rsid w:val="6C783074"/>
    <w:rsid w:val="6D9E65C6"/>
    <w:rsid w:val="6DA81947"/>
    <w:rsid w:val="6EB66DE2"/>
    <w:rsid w:val="6EB93182"/>
    <w:rsid w:val="6ED3075F"/>
    <w:rsid w:val="6F1B3E6F"/>
    <w:rsid w:val="6F2A2D4B"/>
    <w:rsid w:val="6F8A0C1E"/>
    <w:rsid w:val="703F45D4"/>
    <w:rsid w:val="705D27E4"/>
    <w:rsid w:val="70911219"/>
    <w:rsid w:val="715D6546"/>
    <w:rsid w:val="71BE069E"/>
    <w:rsid w:val="7318679D"/>
    <w:rsid w:val="73953409"/>
    <w:rsid w:val="73E069A3"/>
    <w:rsid w:val="761A7575"/>
    <w:rsid w:val="78104AA8"/>
    <w:rsid w:val="78917AD4"/>
    <w:rsid w:val="78E257C5"/>
    <w:rsid w:val="794B35BE"/>
    <w:rsid w:val="7AC901AF"/>
    <w:rsid w:val="7B0A3A31"/>
    <w:rsid w:val="7B3360ED"/>
    <w:rsid w:val="7B5319F3"/>
    <w:rsid w:val="7BDF037E"/>
    <w:rsid w:val="7BF50948"/>
    <w:rsid w:val="7CE66A78"/>
    <w:rsid w:val="7D23564C"/>
    <w:rsid w:val="7D5E062D"/>
    <w:rsid w:val="7DA17682"/>
    <w:rsid w:val="7DF76CD8"/>
    <w:rsid w:val="7E79600D"/>
    <w:rsid w:val="7ECC7D3C"/>
    <w:rsid w:val="7F202690"/>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3.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1945.93</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53.48</c:v>
                </c:pt>
                <c:pt idx="5">
                  <c:v>0</c:v>
                </c:pt>
                <c:pt idx="6">
                  <c:v>0</c:v>
                </c:pt>
                <c:pt idx="7">
                  <c:v>0</c:v>
                </c:pt>
                <c:pt idx="8">
                  <c:v>0.01</c:v>
                </c:pt>
                <c:pt idx="9">
                  <c:v>0</c:v>
                </c:pt>
                <c:pt idx="10">
                  <c:v>0</c:v>
                </c:pt>
                <c:pt idx="11">
                  <c:v>0.03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商业服务业等支出</c:v>
                </c:pt>
                <c:pt idx="3">
                  <c:v>住房保障支出</c:v>
                </c:pt>
                <c:pt idx="4">
                  <c:v>其他支出</c:v>
                </c:pt>
              </c:strCache>
            </c:strRef>
          </c:cat>
          <c:val>
            <c:numRef>
              <c:f>Sheet1!$B$2:$B$6</c:f>
              <c:numCache>
                <c:formatCode>General</c:formatCode>
                <c:ptCount val="5"/>
                <c:pt idx="0">
                  <c:v>1339.14</c:v>
                </c:pt>
                <c:pt idx="1">
                  <c:v>174.85</c:v>
                </c:pt>
                <c:pt idx="2">
                  <c:v>9.66</c:v>
                </c:pt>
                <c:pt idx="3">
                  <c:v>131.83</c:v>
                </c:pt>
                <c:pt idx="4">
                  <c:v>419.37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商业服务业等支出</c:v>
                </c:pt>
                <c:pt idx="3">
                  <c:v>住房保障支出</c:v>
                </c:pt>
                <c:pt idx="4">
                  <c:v>其他支出</c:v>
                </c:pt>
              </c:strCache>
            </c:strRef>
          </c:cat>
          <c:val>
            <c:numRef>
              <c:f>Sheet1!$C$2:$C$6</c:f>
              <c:numCache>
                <c:formatCode>General</c:formatCode>
                <c:ptCount val="5"/>
                <c:pt idx="0">
                  <c:v>1350.05</c:v>
                </c:pt>
                <c:pt idx="1">
                  <c:v>164.31</c:v>
                </c:pt>
                <c:pt idx="2">
                  <c:v>4.34</c:v>
                </c:pt>
                <c:pt idx="3">
                  <c:v>124.59</c:v>
                </c:pt>
                <c:pt idx="4">
                  <c:v>302.63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2012999</c:v>
                </c:pt>
                <c:pt idx="1">
                  <c:v>2013801</c:v>
                </c:pt>
                <c:pt idx="2">
                  <c:v>2013802</c:v>
                </c:pt>
                <c:pt idx="3">
                  <c:v>2013804</c:v>
                </c:pt>
                <c:pt idx="4">
                  <c:v>2013805</c:v>
                </c:pt>
                <c:pt idx="5">
                  <c:v>2013808</c:v>
                </c:pt>
                <c:pt idx="6">
                  <c:v>2013810</c:v>
                </c:pt>
                <c:pt idx="7">
                  <c:v>2013812</c:v>
                </c:pt>
                <c:pt idx="8">
                  <c:v>2013813</c:v>
                </c:pt>
                <c:pt idx="9">
                  <c:v>2013815</c:v>
                </c:pt>
                <c:pt idx="10">
                  <c:v>2013816</c:v>
                </c:pt>
                <c:pt idx="11">
                  <c:v>2013899</c:v>
                </c:pt>
                <c:pt idx="12">
                  <c:v>201x</c:v>
                </c:pt>
              </c:strCache>
            </c:strRef>
          </c:cat>
          <c:val>
            <c:numRef>
              <c:f>Sheet1!$B$2:$B$14</c:f>
              <c:numCache>
                <c:formatCode>General</c:formatCode>
                <c:ptCount val="13"/>
                <c:pt idx="0">
                  <c:v>21.76</c:v>
                </c:pt>
                <c:pt idx="1">
                  <c:v>1180.87</c:v>
                </c:pt>
                <c:pt idx="2">
                  <c:v>12.6</c:v>
                </c:pt>
                <c:pt idx="3">
                  <c:v>8.8</c:v>
                </c:pt>
                <c:pt idx="4">
                  <c:v>21.45</c:v>
                </c:pt>
                <c:pt idx="5">
                  <c:v>3</c:v>
                </c:pt>
                <c:pt idx="6">
                  <c:v>17.38</c:v>
                </c:pt>
                <c:pt idx="7">
                  <c:v>9.88</c:v>
                </c:pt>
                <c:pt idx="8">
                  <c:v>1.9</c:v>
                </c:pt>
                <c:pt idx="9">
                  <c:v>3.5</c:v>
                </c:pt>
                <c:pt idx="10">
                  <c:v>35.27</c:v>
                </c:pt>
                <c:pt idx="11">
                  <c:v>33.65</c:v>
                </c:pt>
                <c:pt idx="12">
                  <c:v>1305.05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164.31</c:v>
                </c:pt>
                <c:pt idx="1">
                  <c:v>164.31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商业服务业等</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2169999</c:v>
                </c:pt>
                <c:pt idx="1">
                  <c:v>216x</c:v>
                </c:pt>
              </c:strCache>
            </c:strRef>
          </c:cat>
          <c:val>
            <c:numRef>
              <c:f>Sheet1!$B$2:$B$3</c:f>
              <c:numCache>
                <c:formatCode>General</c:formatCode>
                <c:ptCount val="2"/>
                <c:pt idx="0">
                  <c:v>4.43</c:v>
                </c:pt>
                <c:pt idx="1">
                  <c:v>4.43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98.52</c:v>
                </c:pt>
                <c:pt idx="1">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c:v>
                </c:pt>
                <c:pt idx="1">
                  <c:v>229x</c:v>
                </c:pt>
              </c:strCache>
            </c:strRef>
          </c:cat>
          <c:val>
            <c:numRef>
              <c:f>Sheet1!$B$2:$B$3</c:f>
              <c:numCache>
                <c:formatCode>General</c:formatCode>
                <c:ptCount val="2"/>
                <c:pt idx="0">
                  <c:v>302.63</c:v>
                </c:pt>
                <c:pt idx="1">
                  <c:v>302.63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467.72</c:v>
                </c:pt>
                <c:pt idx="1">
                  <c:v>323.55</c:v>
                </c:pt>
                <c:pt idx="2">
                  <c:v>435.81</c:v>
                </c:pt>
                <c:pt idx="3">
                  <c:v>21.97</c:v>
                </c:pt>
                <c:pt idx="4">
                  <c:v>7.95</c:v>
                </c:pt>
                <c:pt idx="5">
                  <c:v>164.31</c:v>
                </c:pt>
                <c:pt idx="6">
                  <c:v>0</c:v>
                </c:pt>
                <c:pt idx="7">
                  <c:v>67.39</c:v>
                </c:pt>
                <c:pt idx="8">
                  <c:v>0</c:v>
                </c:pt>
                <c:pt idx="9">
                  <c:v>2.6</c:v>
                </c:pt>
                <c:pt idx="10">
                  <c:v>124.59</c:v>
                </c:pt>
                <c:pt idx="11">
                  <c:v>0.4</c:v>
                </c:pt>
                <c:pt idx="12">
                  <c:v>5.43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5.5</c:v>
                </c:pt>
                <c:pt idx="1">
                  <c:v>0.97</c:v>
                </c:pt>
                <c:pt idx="2">
                  <c:v>0</c:v>
                </c:pt>
                <c:pt idx="3">
                  <c:v>0</c:v>
                </c:pt>
                <c:pt idx="4">
                  <c:v>3.15</c:v>
                </c:pt>
                <c:pt idx="5">
                  <c:v>7.41</c:v>
                </c:pt>
                <c:pt idx="6">
                  <c:v>22.23</c:v>
                </c:pt>
                <c:pt idx="7">
                  <c:v>0</c:v>
                </c:pt>
                <c:pt idx="8">
                  <c:v>0.29</c:v>
                </c:pt>
                <c:pt idx="9">
                  <c:v>0</c:v>
                </c:pt>
                <c:pt idx="10">
                  <c:v>0</c:v>
                </c:pt>
                <c:pt idx="11">
                  <c:v>0.06</c:v>
                </c:pt>
                <c:pt idx="12">
                  <c:v>0</c:v>
                </c:pt>
                <c:pt idx="13">
                  <c:v>0</c:v>
                </c:pt>
                <c:pt idx="14">
                  <c:v>0</c:v>
                </c:pt>
                <c:pt idx="15">
                  <c:v>0</c:v>
                </c:pt>
                <c:pt idx="16">
                  <c:v>0.5</c:v>
                </c:pt>
                <c:pt idx="17">
                  <c:v>0</c:v>
                </c:pt>
                <c:pt idx="18">
                  <c:v>0</c:v>
                </c:pt>
                <c:pt idx="19">
                  <c:v>3.66</c:v>
                </c:pt>
                <c:pt idx="20">
                  <c:v>0</c:v>
                </c:pt>
                <c:pt idx="21">
                  <c:v>21.76</c:v>
                </c:pt>
                <c:pt idx="22">
                  <c:v>0</c:v>
                </c:pt>
                <c:pt idx="23">
                  <c:v>17.9</c:v>
                </c:pt>
                <c:pt idx="24">
                  <c:v>0.94</c:v>
                </c:pt>
                <c:pt idx="25">
                  <c:v>0</c:v>
                </c:pt>
                <c:pt idx="26">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2023-11-29T08:37:35Z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