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环江毛南族自治县供销合作社联合社</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环江毛南族自治县供销合作社联合社</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环江毛南族自治县供销合作社联合社</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环江毛南族自治县供销合作社联合社</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环江毛南族自治县供销合作社联合社</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理事会职能：1.贯彻执行国家、自治区、自治县人民政府和上级联合社关于深化供销合作社改革的决定，研究拟订全县供销合作社发展战略和发展规划、指导全县供销合作社的改革和发展。2.指导基层供销合作社为农业、农村、农民提供综合服务，促进城乡商品流通和市场经济发展，按照《农民专业合作社法》的规定，对我县供销社的农民专业合作社的建设和发展给予指导、扶持、服务农村专业合作经济组织发展，构建新型农业社会化服务体系的公共服务平台。3.向县政府和有关部门反映农民社员及供销合作社的意见和要求，维护广大农民社员和供销合作社的合法权益。4.宣传贯彻党中央、国务院和自治区党委、自治区人民政府、河池市及本县有关农村经济工作和社会发展的方针政策。5.对全县供销社改制企业的资产确认和改制后的资产运营管理，确保国有资产和社有资产保值增值。6.组织实施国家委托和本社下达的各项计划。7.负责全县供销合作社职工的教育、业务培训、考核调配工作。8.负责合法生产的烟花爆竹统一收购、统一配送给合法的经营摊点。9.负责社员股金清理整顿后续工作、制定追收社员股金欠款偿还举债工作方案关组织实施。10.承办自治区和河池市业务主管部门及自治县县委、县人民政府交办的其他事项。</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监事会职能：1.监督理事会对国家和自治区有关法律、法规和政策的执行情况。2.监督理事会对国家和自治区委托的各项经济、社会任务的完成情况。3.监督社有资产的管理及运营,探索理事会对监督社有企业规避风险、防控损失方面的途径和方法。4.开展调查研究，了解和把握供销合作社改革发展中面临的新形势、新任务，提出有价值的意见和建议，为理事会正确决策提供参考。5.提议临时举行理事会全体会议。</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机构情况。自治县供销联社内设办公室、财会审计股、综合业务股三个股室。</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人员编制情况。人员编制总数为8人，其中行政编制0人，参公事业编制8人，机关后勤服务中心聘用人员控制数0人。实有财政供养人数8人，其中行政在职8人，事业在职0人，离退休人员11人（其中离休0人）。编外在职实有人数0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环江毛南族自治县供销合作社联合社</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163.83</w:t>
      </w:r>
      <w:r>
        <w:rPr>
          <w:rFonts w:hint="eastAsia"/>
          <w:b w:val="0"/>
          <w:bCs w:val="0"/>
          <w:sz w:val="28"/>
          <w:szCs w:val="28"/>
        </w:rPr>
        <w:t xml:space="preserve">万元，总支出</w:t>
      </w:r>
      <w:r>
        <w:rPr>
          <w:rFonts w:hint="eastAsia"/>
          <w:sz w:val="28"/>
          <w:szCs w:val="28"/>
          <w:lang w:val="en-US" w:eastAsia="zh-CN"/>
        </w:rPr>
        <w:t xml:space="preserve">163.83</w:t>
      </w:r>
      <w:r>
        <w:rPr>
          <w:rFonts w:hint="eastAsia"/>
          <w:b w:val="0"/>
          <w:bCs w:val="0"/>
          <w:sz w:val="28"/>
          <w:szCs w:val="28"/>
        </w:rPr>
        <w:t xml:space="preserve">万元。总收入较2023年度预算数</w:t>
      </w:r>
      <w:r>
        <w:rPr>
          <w:rFonts w:hint="eastAsia"/>
          <w:sz w:val="28"/>
          <w:szCs w:val="28"/>
          <w:lang w:val="en-US" w:eastAsia="zh-CN"/>
        </w:rPr>
        <w:t xml:space="preserve">160.55</w:t>
      </w:r>
      <w:r>
        <w:rPr>
          <w:rFonts w:hint="eastAsia"/>
          <w:b w:val="0"/>
          <w:bCs w:val="0"/>
          <w:sz w:val="28"/>
          <w:szCs w:val="28"/>
        </w:rPr>
        <w:t xml:space="preserve">万元，</w:t>
      </w:r>
      <w:r>
        <w:rPr>
          <w:rFonts w:hint="eastAsia"/>
          <w:sz w:val="28"/>
          <w:szCs w:val="28"/>
        </w:rPr>
        <w:t xml:space="preserve">增加3.28</w:t>
      </w:r>
      <w:r>
        <w:rPr>
          <w:rFonts w:hint="eastAsia"/>
          <w:b w:val="0"/>
          <w:bCs w:val="0"/>
          <w:sz w:val="28"/>
          <w:szCs w:val="28"/>
        </w:rPr>
        <w:t xml:space="preserve">万元，</w:t>
      </w:r>
      <w:r>
        <w:rPr>
          <w:rFonts w:hint="eastAsia"/>
          <w:sz w:val="28"/>
          <w:szCs w:val="28"/>
        </w:rPr>
        <w:t xml:space="preserve">增长2.04%</w:t>
      </w:r>
      <w:r>
        <w:rPr>
          <w:rFonts w:hint="eastAsia"/>
          <w:b w:val="0"/>
          <w:bCs w:val="0"/>
          <w:sz w:val="28"/>
          <w:szCs w:val="28"/>
        </w:rPr>
        <w:t xml:space="preserve">，主要原因是</w:t>
      </w:r>
      <w:r>
        <w:rPr>
          <w:rFonts w:hint="eastAsia"/>
          <w:highlight w:val="none"/>
          <w:lang w:val="en-US" w:eastAsia="zh-CN"/>
        </w:rPr>
        <w:t xml:space="preserve">在职人员基础性绩效奖增加</w:t>
      </w:r>
      <w:r>
        <w:rPr>
          <w:rFonts w:hint="eastAsia"/>
          <w:b w:val="0"/>
          <w:bCs w:val="0"/>
          <w:sz w:val="28"/>
          <w:szCs w:val="28"/>
        </w:rPr>
        <w:t xml:space="preserve">。总支出较2023年度预算数</w:t>
      </w:r>
      <w:r>
        <w:rPr>
          <w:rFonts w:hint="eastAsia"/>
          <w:sz w:val="28"/>
          <w:szCs w:val="28"/>
          <w:lang w:val="en-US" w:eastAsia="zh-CN"/>
        </w:rPr>
        <w:t xml:space="preserve">160.55</w:t>
      </w:r>
      <w:r>
        <w:rPr>
          <w:rFonts w:hint="eastAsia"/>
          <w:b w:val="0"/>
          <w:bCs w:val="0"/>
          <w:sz w:val="28"/>
          <w:szCs w:val="28"/>
        </w:rPr>
        <w:t xml:space="preserve">万元，</w:t>
      </w:r>
      <w:r>
        <w:rPr>
          <w:rFonts w:hint="eastAsia"/>
          <w:sz w:val="28"/>
          <w:szCs w:val="28"/>
        </w:rPr>
        <w:t xml:space="preserve">增加3.28</w:t>
      </w:r>
      <w:r>
        <w:rPr>
          <w:rFonts w:hint="eastAsia"/>
          <w:b w:val="0"/>
          <w:bCs w:val="0"/>
          <w:sz w:val="28"/>
          <w:szCs w:val="28"/>
        </w:rPr>
        <w:t xml:space="preserve">万元，</w:t>
      </w:r>
      <w:r>
        <w:rPr>
          <w:rFonts w:hint="eastAsia"/>
          <w:sz w:val="28"/>
          <w:szCs w:val="28"/>
        </w:rPr>
        <w:t xml:space="preserve">增长2.04%</w:t>
      </w:r>
      <w:r>
        <w:rPr>
          <w:rFonts w:hint="eastAsia"/>
          <w:b w:val="0"/>
          <w:bCs w:val="0"/>
          <w:sz w:val="28"/>
          <w:szCs w:val="28"/>
        </w:rPr>
        <w:t xml:space="preserve">，主要原因是</w:t>
      </w:r>
      <w:r>
        <w:rPr>
          <w:rFonts w:hint="eastAsia"/>
          <w:highlight w:val="none"/>
          <w:lang w:val="en-US" w:eastAsia="zh-CN"/>
        </w:rPr>
        <w:t xml:space="preserve">在职人员基础性绩效奖增加</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32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163.83</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160.55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增加3.28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增长2.04%</w:t>
      </w:r>
      <w:r>
        <w:rPr>
          <w:rFonts w:ascii="宋体" w:eastAsia="宋体" w:hAnsi="宋体" w:cs="宋体" w:hint="eastAsia"/>
          <w:sz w:val="28"/>
          <w:szCs w:val="28"/>
          <w:u w:color="auto"/>
        </w:rPr>
        <w:t xml:space="preserve">，主要原因是</w:t>
      </w:r>
      <w:r>
        <w:rPr>
          <w:rFonts w:hint="eastAsia"/>
          <w:highlight w:val="none"/>
          <w:lang w:val="en-US" w:eastAsia="zh-CN"/>
        </w:rPr>
        <w:t xml:space="preserve">在职人员基础性绩效奖增加</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32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163.83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160.55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增加3.28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增长2.04%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在职人员基础性绩效奖增加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在职人员基础性绩效奖增加</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商业服务业等支出</w:t>
      </w:r>
      <w:r>
        <w:rPr>
          <w:rFonts w:hint="eastAsia"/>
          <w:lang w:val="en-US" w:eastAsia="zh-CN"/>
        </w:rPr>
        <w:t xml:space="preserve">136.55</w:t>
      </w:r>
      <w:r>
        <w:rPr>
          <w:rFonts w:hint="eastAsia"/>
        </w:rPr>
        <w:t xml:space="preserve">万元，占支出总预算</w:t>
      </w:r>
      <w:r>
        <w:rPr>
          <w:rFonts w:hint="eastAsia"/>
          <w:lang w:val="en-US" w:eastAsia="zh-CN"/>
        </w:rPr>
        <w:t xml:space="preserve">83.35%</w:t>
      </w:r>
      <w:r>
        <w:rPr>
          <w:rFonts w:hint="eastAsia"/>
        </w:rPr>
        <w:t xml:space="preserve">,比上年</w:t>
      </w:r>
      <w:r>
        <w:rPr>
          <w:rFonts w:hint="eastAsia"/>
          <w:lang w:val="en-US" w:eastAsia="zh-CN"/>
        </w:rPr>
        <w:t xml:space="preserve">增长2.02</w:t>
      </w:r>
      <w:r>
        <w:rPr>
          <w:rFonts w:hint="eastAsia"/>
        </w:rPr>
        <w:t xml:space="preserve">万元，</w:t>
      </w:r>
      <w:r>
        <w:rPr>
          <w:rFonts w:hint="eastAsia"/>
          <w:lang w:val="en-US" w:eastAsia="zh-CN"/>
        </w:rPr>
        <w:t xml:space="preserve">增长1.50%</w:t>
      </w:r>
      <w:r>
        <w:rPr>
          <w:rFonts w:hint="eastAsia"/>
        </w:rPr>
        <w:t xml:space="preserve">,</w:t>
      </w:r>
      <w:r>
        <w:rPr>
          <w:rFonts w:hint="eastAsia"/>
          <w:highlight w:val="none"/>
        </w:rPr>
        <w:t xml:space="preserve">主要原因是：</w:t>
      </w:r>
      <w:r>
        <w:rPr>
          <w:rFonts w:hint="eastAsia"/>
          <w:highlight w:val="none"/>
          <w:lang w:val="en-US" w:eastAsia="zh-CN"/>
        </w:rPr>
        <w:t xml:space="preserve">在职人员基础性绩效奖增加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13.87</w:t>
      </w:r>
      <w:r>
        <w:rPr>
          <w:rFonts w:hint="eastAsia"/>
        </w:rPr>
        <w:t xml:space="preserve">万元，占支出总预算</w:t>
      </w:r>
      <w:r>
        <w:rPr>
          <w:rFonts w:hint="eastAsia"/>
          <w:lang w:val="en-US" w:eastAsia="zh-CN"/>
        </w:rPr>
        <w:t xml:space="preserve">8.47%</w:t>
      </w:r>
      <w:r>
        <w:rPr>
          <w:rFonts w:hint="eastAsia"/>
        </w:rPr>
        <w:t xml:space="preserve">,比上年</w:t>
      </w:r>
      <w:r>
        <w:rPr>
          <w:rFonts w:hint="eastAsia"/>
          <w:lang w:val="en-US" w:eastAsia="zh-CN"/>
        </w:rPr>
        <w:t xml:space="preserve">增长0.01</w:t>
      </w:r>
      <w:r>
        <w:rPr>
          <w:rFonts w:hint="eastAsia"/>
        </w:rPr>
        <w:t xml:space="preserve">万元，</w:t>
      </w:r>
      <w:r>
        <w:rPr>
          <w:rFonts w:hint="eastAsia"/>
          <w:lang w:val="en-US" w:eastAsia="zh-CN"/>
        </w:rPr>
        <w:t xml:space="preserve">增长0.07%</w:t>
      </w:r>
      <w:r>
        <w:rPr>
          <w:rFonts w:hint="eastAsia"/>
        </w:rPr>
        <w:t xml:space="preserve">,</w:t>
      </w:r>
      <w:r>
        <w:rPr>
          <w:rFonts w:hint="eastAsia"/>
          <w:highlight w:val="none"/>
        </w:rPr>
        <w:t xml:space="preserve">主要原因是：</w:t>
      </w:r>
      <w:r>
        <w:rPr>
          <w:rFonts w:hint="eastAsia"/>
          <w:highlight w:val="none"/>
          <w:lang w:val="en-US" w:eastAsia="zh-CN"/>
        </w:rPr>
        <w:t xml:space="preserve">基数调整</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12.16</w:t>
      </w:r>
      <w:r>
        <w:rPr>
          <w:rFonts w:hint="eastAsia"/>
        </w:rPr>
        <w:t xml:space="preserve">万元，占支出总预算</w:t>
      </w:r>
      <w:r>
        <w:rPr>
          <w:rFonts w:hint="eastAsia"/>
          <w:lang w:val="en-US" w:eastAsia="zh-CN"/>
        </w:rPr>
        <w:t xml:space="preserve">7.42%</w:t>
      </w:r>
      <w:r>
        <w:rPr>
          <w:rFonts w:hint="eastAsia"/>
        </w:rPr>
        <w:t xml:space="preserve">,比上年</w:t>
      </w:r>
      <w:r>
        <w:rPr>
          <w:rFonts w:hint="eastAsia"/>
          <w:lang w:val="en-US" w:eastAsia="zh-CN"/>
        </w:rPr>
        <w:t xml:space="preserve">增长1.73</w:t>
      </w:r>
      <w:r>
        <w:rPr>
          <w:rFonts w:hint="eastAsia"/>
        </w:rPr>
        <w:t xml:space="preserve">万元，</w:t>
      </w:r>
      <w:r>
        <w:rPr>
          <w:rFonts w:hint="eastAsia"/>
          <w:lang w:val="en-US" w:eastAsia="zh-CN"/>
        </w:rPr>
        <w:t xml:space="preserve">增长16.59%</w:t>
      </w:r>
      <w:r>
        <w:rPr>
          <w:rFonts w:hint="eastAsia"/>
        </w:rPr>
        <w:t xml:space="preserve">,</w:t>
      </w:r>
      <w:r>
        <w:rPr>
          <w:rFonts w:hint="eastAsia"/>
          <w:highlight w:val="none"/>
        </w:rPr>
        <w:t xml:space="preserve">主要原因是：</w:t>
      </w:r>
      <w:r>
        <w:rPr>
          <w:rFonts w:hint="eastAsia"/>
          <w:highlight w:val="none"/>
          <w:lang w:val="en-US" w:eastAsia="zh-CN"/>
        </w:rPr>
        <w:t xml:space="preserve">基数调整</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1.25</w:t>
      </w:r>
      <w:r>
        <w:rPr>
          <w:rFonts w:hint="eastAsia"/>
        </w:rPr>
        <w:t xml:space="preserve">万元，占支出总预算</w:t>
      </w:r>
      <w:r>
        <w:rPr>
          <w:rFonts w:hint="eastAsia"/>
          <w:lang w:val="en-US" w:eastAsia="zh-CN"/>
        </w:rPr>
        <w:t xml:space="preserve">0.76%</w:t>
      </w:r>
      <w:r>
        <w:rPr>
          <w:rFonts w:hint="eastAsia"/>
        </w:rPr>
        <w:t xml:space="preserve">,比上年</w:t>
      </w:r>
      <w:r>
        <w:rPr>
          <w:rFonts w:hint="eastAsia"/>
          <w:lang w:val="en-US" w:eastAsia="zh-CN"/>
        </w:rPr>
        <w:t xml:space="preserve">减少0.48</w:t>
      </w:r>
      <w:r>
        <w:rPr>
          <w:rFonts w:hint="eastAsia"/>
        </w:rPr>
        <w:t xml:space="preserve">万元，</w:t>
      </w:r>
      <w:r>
        <w:rPr>
          <w:rFonts w:hint="eastAsia"/>
          <w:lang w:val="en-US" w:eastAsia="zh-CN"/>
        </w:rPr>
        <w:t xml:space="preserve">减少27.75%</w:t>
      </w:r>
      <w:r>
        <w:rPr>
          <w:rFonts w:hint="eastAsia"/>
        </w:rPr>
        <w:t xml:space="preserve">,</w:t>
      </w:r>
      <w:r>
        <w:rPr>
          <w:rFonts w:hint="eastAsia"/>
          <w:highlight w:val="none"/>
        </w:rPr>
        <w:t xml:space="preserve">主要原因是：</w:t>
      </w:r>
      <w:r>
        <w:rPr>
          <w:rFonts w:hint="eastAsia"/>
          <w:highlight w:val="none"/>
          <w:lang w:val="en-US" w:eastAsia="zh-CN"/>
        </w:rPr>
        <w:t xml:space="preserve">工会费缴费比例下调</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146.69</w:t>
      </w:r>
      <w:r>
        <w:rPr>
          <w:rFonts w:hint="eastAsia"/>
        </w:rPr>
        <w:t xml:space="preserve">万元，占支出预算</w:t>
      </w:r>
      <w:r>
        <w:rPr>
          <w:u w:color="auto"/>
        </w:rPr>
        <w:t xml:space="preserve">89.54%</w:t>
      </w:r>
      <w:r>
        <w:rPr>
          <w:u w:color="auto"/>
        </w:rPr>
        <w:t xml:space="preserve">,比上年</w:t>
      </w:r>
      <w:r>
        <w:rPr>
          <w:u w:color="auto"/>
        </w:rPr>
        <w:t xml:space="preserve">增长24.27</w:t>
      </w:r>
      <w:r>
        <w:rPr>
          <w:u w:color="auto"/>
        </w:rPr>
        <w:t xml:space="preserve">万元，</w:t>
      </w:r>
      <w:r>
        <w:rPr>
          <w:u w:color="auto"/>
        </w:rPr>
        <w:t xml:space="preserve">增长19.83%</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11.51</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7.85%</w:t>
      </w:r>
      <w:r>
        <w:rPr>
          <w:rFonts w:hint="eastAsia"/>
        </w:rPr>
        <w:t xml:space="preserve">,</w:t>
      </w:r>
      <w:r>
        <w:t xml:space="preserve">比上年</w:t>
      </w:r>
      <w:r>
        <w:rPr>
          <w:rFonts w:hint="eastAsia"/>
        </w:rPr>
        <w:t xml:space="preserve">减少0.49</w:t>
      </w:r>
      <w:r>
        <w:t xml:space="preserve">万元，</w:t>
      </w:r>
      <w:r>
        <w:rPr>
          <w:rFonts w:hint="eastAsia"/>
        </w:rPr>
        <w:t xml:space="preserve">减少4.08%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工会旨缴费比例下调，预算减少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119.56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81.51%</w:t>
      </w:r>
      <w:r>
        <w:rPr>
          <w:rFonts w:hint="eastAsia"/>
        </w:rPr>
        <w:t xml:space="preserve">,</w:t>
      </w:r>
      <w:r>
        <w:t xml:space="preserve">比上年</w:t>
      </w:r>
      <w:r>
        <w:rPr>
          <w:rFonts w:hint="eastAsia"/>
        </w:rPr>
        <w:t xml:space="preserve">增长19.44</w:t>
      </w:r>
      <w:r>
        <w:t xml:space="preserve">万元，</w:t>
      </w:r>
      <w:r>
        <w:rPr>
          <w:rFonts w:hint="eastAsia"/>
        </w:rPr>
        <w:t xml:space="preserve">增长19.42%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一是退休人员生活补助标准提高；二是在职人员基础性绩效奖增加；三是公积金和社保费基数调整</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15.61</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10.64%</w:t>
      </w:r>
      <w:r>
        <w:rPr>
          <w:rFonts w:hint="eastAsia"/>
        </w:rPr>
        <w:t xml:space="preserve">,</w:t>
      </w:r>
      <w:r>
        <w:t xml:space="preserve">比上年</w:t>
      </w:r>
      <w:r>
        <w:rPr>
          <w:rFonts w:hint="eastAsia"/>
        </w:rPr>
        <w:t xml:space="preserve">增长5.31</w:t>
      </w:r>
      <w:r>
        <w:t xml:space="preserve">万元，</w:t>
      </w:r>
      <w:r>
        <w:rPr>
          <w:rFonts w:hint="eastAsia"/>
        </w:rPr>
        <w:t xml:space="preserve">增长51.55%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退休人员生活补助标准提高</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17.14</w:t>
      </w:r>
      <w:r>
        <w:rPr>
          <w:rFonts w:hint="eastAsia"/>
        </w:rPr>
        <w:t xml:space="preserve">万元，占支出预算</w:t>
      </w:r>
      <w:r>
        <w:rPr>
          <w:u w:color="auto"/>
        </w:rPr>
        <w:t xml:space="preserve">10.46%</w:t>
      </w:r>
      <w:r>
        <w:rPr>
          <w:rFonts w:hint="eastAsia"/>
        </w:rPr>
        <w:t xml:space="preserve">,比上年</w:t>
      </w:r>
      <w:r>
        <w:rPr>
          <w:u w:color="auto"/>
        </w:rPr>
        <w:t xml:space="preserve">减少20.99</w:t>
      </w:r>
      <w:r>
        <w:rPr>
          <w:rFonts w:hint="eastAsia"/>
        </w:rPr>
        <w:t xml:space="preserve">万元，</w:t>
      </w:r>
      <w:r>
        <w:rPr>
          <w:u w:color="auto"/>
        </w:rPr>
        <w:t xml:space="preserve">减少55.05%</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17.14</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100.00%</w:t>
      </w:r>
      <w:r>
        <w:t xml:space="preserve">,比上年</w:t>
      </w:r>
      <w:r>
        <w:rPr>
          <w:rFonts w:hint="eastAsia"/>
        </w:rPr>
        <w:t xml:space="preserve">减少15.49</w:t>
      </w:r>
      <w:r>
        <w:t xml:space="preserve">万元，</w:t>
      </w:r>
      <w:r>
        <w:rPr>
          <w:rFonts w:hint="eastAsia"/>
        </w:rPr>
        <w:t xml:space="preserve">减少47.47%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2023年有化解基层供销社和社有企业社会保险费欠费财政奖补资金结转列入部门预算</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减少5.51</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2023年度退休人员护理费在项目支出预算，本年度由社保部门预算</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32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163.83</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163.83</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160.55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增长2.04%</w:t>
      </w:r>
      <w:r>
        <w:rPr>
          <w:rFonts w:ascii="宋体" w:eastAsia="宋体" w:hAnsi="宋体" w:cs="宋体" w:hint="eastAsia"/>
          <w:sz w:val="28"/>
          <w:szCs w:val="28"/>
        </w:rPr>
        <w:t xml:space="preserve">，主要原因是</w:t>
      </w:r>
      <w:r>
        <w:rPr>
          <w:rFonts w:hint="eastAsia"/>
          <w:highlight w:val="none"/>
          <w:lang w:val="en-US" w:eastAsia="zh-CN"/>
        </w:rPr>
        <w:t xml:space="preserve">在职人员基础性绩效奖增加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160.55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增长2.04%</w:t>
      </w:r>
      <w:r>
        <w:rPr>
          <w:rFonts w:ascii="宋体" w:eastAsia="宋体" w:hAnsi="宋体" w:cs="宋体" w:hint="eastAsia"/>
          <w:sz w:val="28"/>
          <w:szCs w:val="28"/>
        </w:rPr>
        <w:t xml:space="preserve">，主要原因是</w:t>
      </w:r>
      <w:r>
        <w:rPr>
          <w:rFonts w:hint="eastAsia"/>
          <w:highlight w:val="none"/>
          <w:lang w:val="en-US" w:eastAsia="zh-CN"/>
        </w:rPr>
        <w:t xml:space="preserve">在职人员基础性绩效奖增加</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32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163.83</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160.55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增加3.28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增长2.04%</w:t>
      </w:r>
      <w:r>
        <w:rPr>
          <w:rFonts w:ascii="宋体" w:eastAsia="宋体" w:hAnsi="宋体" w:cs="宋体" w:hint="eastAsia"/>
          <w:sz w:val="28"/>
          <w:szCs w:val="28"/>
        </w:rPr>
        <w:t xml:space="preserve">，主要原因是</w:t>
      </w:r>
      <w:r>
        <w:rPr>
          <w:rFonts w:hint="eastAsia"/>
          <w:highlight w:val="none"/>
          <w:lang w:val="en-US" w:eastAsia="zh-CN"/>
        </w:rPr>
        <w:t xml:space="preserve">在职人员基础性绩效奖增加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1.25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0.76%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1.73</w:t>
      </w:r>
      <w:r>
        <w:rPr>
          <w:rFonts w:ascii="宋体" w:eastAsia="宋体" w:hAnsi="宋体" w:cs="宋体" w:hint="eastAsia"/>
          <w:sz w:val="28"/>
          <w:szCs w:val="28"/>
        </w:rPr>
        <w:t xml:space="preserve">万元，</w:t>
      </w:r>
      <w:r>
        <w:rPr>
          <w:rFonts w:ascii="宋体" w:eastAsia="宋体" w:hAnsi="宋体" w:cs="宋体"/>
          <w:sz w:val="28"/>
          <w:u w:color="auto"/>
        </w:rPr>
        <w:t xml:space="preserve">减少0.48</w:t>
      </w:r>
      <w:r>
        <w:rPr>
          <w:rFonts w:ascii="宋体" w:eastAsia="宋体" w:hAnsi="宋体" w:cs="宋体" w:hint="eastAsia"/>
          <w:sz w:val="28"/>
          <w:szCs w:val="28"/>
        </w:rPr>
        <w:t xml:space="preserve">万元，</w:t>
      </w:r>
      <w:r>
        <w:rPr>
          <w:rFonts w:ascii="宋体" w:eastAsia="宋体" w:hAnsi="宋体" w:cs="宋体"/>
          <w:sz w:val="28"/>
          <w:u w:color="auto"/>
        </w:rPr>
        <w:t xml:space="preserve">减少27.75%</w:t>
      </w:r>
      <w:r>
        <w:rPr>
          <w:rFonts w:ascii="宋体" w:eastAsia="宋体" w:hAnsi="宋体" w:cs="宋体" w:hint="eastAsia"/>
          <w:sz w:val="28"/>
          <w:szCs w:val="28"/>
        </w:rPr>
        <w:t xml:space="preserve">，主要原因是：</w:t>
      </w:r>
      <w:r>
        <w:rPr>
          <w:rFonts w:hint="eastAsia"/>
          <w:highlight w:val="none"/>
        </w:rPr>
        <w:t xml:space="preserve">工会费比例下调，预算减少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12.16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7.42%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10.43</w:t>
      </w:r>
      <w:r>
        <w:rPr>
          <w:rFonts w:ascii="宋体" w:eastAsia="宋体" w:hAnsi="宋体" w:cs="宋体" w:hint="eastAsia"/>
          <w:sz w:val="28"/>
          <w:szCs w:val="28"/>
        </w:rPr>
        <w:t xml:space="preserve">万元，</w:t>
      </w:r>
      <w:r>
        <w:rPr>
          <w:rFonts w:ascii="宋体" w:eastAsia="宋体" w:hAnsi="宋体" w:cs="宋体"/>
          <w:sz w:val="28"/>
          <w:u w:color="auto"/>
        </w:rPr>
        <w:t xml:space="preserve">增长1.73</w:t>
      </w:r>
      <w:r>
        <w:rPr>
          <w:rFonts w:ascii="宋体" w:eastAsia="宋体" w:hAnsi="宋体" w:cs="宋体" w:hint="eastAsia"/>
          <w:sz w:val="28"/>
          <w:szCs w:val="28"/>
        </w:rPr>
        <w:t xml:space="preserve">万元，</w:t>
      </w:r>
      <w:r>
        <w:rPr>
          <w:rFonts w:ascii="宋体" w:eastAsia="宋体" w:hAnsi="宋体" w:cs="宋体"/>
          <w:sz w:val="28"/>
          <w:u w:color="auto"/>
        </w:rPr>
        <w:t xml:space="preserve">增长16.59%</w:t>
      </w:r>
      <w:r>
        <w:rPr>
          <w:rFonts w:ascii="宋体" w:eastAsia="宋体" w:hAnsi="宋体" w:cs="宋体" w:hint="eastAsia"/>
          <w:sz w:val="28"/>
          <w:szCs w:val="28"/>
        </w:rPr>
        <w:t xml:space="preserve">，主要原因是：</w:t>
      </w:r>
      <w:r>
        <w:rPr>
          <w:rFonts w:hint="eastAsia"/>
          <w:highlight w:val="none"/>
        </w:rPr>
        <w:t xml:space="preserve">基数调整</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商业服务业等支出</w:t>
      </w:r>
      <w:r>
        <w:rPr>
          <w:rFonts w:ascii="宋体" w:eastAsia="宋体" w:hAnsi="宋体" w:cs="宋体" w:hint="eastAsia"/>
          <w:sz w:val="28"/>
          <w:szCs w:val="28"/>
        </w:rPr>
        <w:t xml:space="preserve">（类）支出</w:t>
      </w:r>
      <w:r>
        <w:rPr>
          <w:rFonts w:ascii="宋体" w:eastAsia="宋体" w:hAnsi="宋体" w:cs="宋体"/>
          <w:sz w:val="28"/>
          <w:u w:color="auto"/>
        </w:rPr>
        <w:t xml:space="preserve">136.55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83.35%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134.53</w:t>
      </w:r>
      <w:r>
        <w:rPr>
          <w:rFonts w:ascii="宋体" w:eastAsia="宋体" w:hAnsi="宋体" w:cs="宋体" w:hint="eastAsia"/>
          <w:sz w:val="28"/>
          <w:szCs w:val="28"/>
        </w:rPr>
        <w:t xml:space="preserve">万元，</w:t>
      </w:r>
      <w:r>
        <w:rPr>
          <w:rFonts w:ascii="宋体" w:eastAsia="宋体" w:hAnsi="宋体" w:cs="宋体"/>
          <w:sz w:val="28"/>
          <w:u w:color="auto"/>
        </w:rPr>
        <w:t xml:space="preserve">增长2.02</w:t>
      </w:r>
      <w:r>
        <w:rPr>
          <w:rFonts w:ascii="宋体" w:eastAsia="宋体" w:hAnsi="宋体" w:cs="宋体" w:hint="eastAsia"/>
          <w:sz w:val="28"/>
          <w:szCs w:val="28"/>
        </w:rPr>
        <w:t xml:space="preserve">万元，</w:t>
      </w:r>
      <w:r>
        <w:rPr>
          <w:rFonts w:ascii="宋体" w:eastAsia="宋体" w:hAnsi="宋体" w:cs="宋体"/>
          <w:sz w:val="28"/>
          <w:u w:color="auto"/>
        </w:rPr>
        <w:t xml:space="preserve">增长1.50%</w:t>
      </w:r>
      <w:r>
        <w:rPr>
          <w:rFonts w:ascii="宋体" w:eastAsia="宋体" w:hAnsi="宋体" w:cs="宋体" w:hint="eastAsia"/>
          <w:sz w:val="28"/>
          <w:szCs w:val="28"/>
        </w:rPr>
        <w:t xml:space="preserve">，主要原因是：</w:t>
      </w:r>
      <w:r>
        <w:rPr>
          <w:rFonts w:hint="eastAsia"/>
          <w:highlight w:val="none"/>
        </w:rPr>
        <w:t xml:space="preserve">在职人员基础性绩效奖增加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13.87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8.47%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13.86</w:t>
      </w:r>
      <w:r>
        <w:rPr>
          <w:rFonts w:ascii="宋体" w:eastAsia="宋体" w:hAnsi="宋体" w:cs="宋体" w:hint="eastAsia"/>
          <w:sz w:val="28"/>
          <w:szCs w:val="28"/>
        </w:rPr>
        <w:t xml:space="preserve">万元，</w:t>
      </w:r>
      <w:r>
        <w:rPr>
          <w:rFonts w:ascii="宋体" w:eastAsia="宋体" w:hAnsi="宋体" w:cs="宋体"/>
          <w:sz w:val="28"/>
          <w:u w:color="auto"/>
        </w:rPr>
        <w:t xml:space="preserve">增长0.01</w:t>
      </w:r>
      <w:r>
        <w:rPr>
          <w:rFonts w:ascii="宋体" w:eastAsia="宋体" w:hAnsi="宋体" w:cs="宋体" w:hint="eastAsia"/>
          <w:sz w:val="28"/>
          <w:szCs w:val="28"/>
        </w:rPr>
        <w:t xml:space="preserve">万元，</w:t>
      </w:r>
      <w:r>
        <w:rPr>
          <w:rFonts w:ascii="宋体" w:eastAsia="宋体" w:hAnsi="宋体" w:cs="宋体"/>
          <w:sz w:val="28"/>
          <w:u w:color="auto"/>
        </w:rPr>
        <w:t xml:space="preserve">增长0.07%</w:t>
      </w:r>
      <w:r>
        <w:rPr>
          <w:rFonts w:ascii="宋体" w:eastAsia="宋体" w:hAnsi="宋体" w:cs="宋体" w:hint="eastAsia"/>
          <w:sz w:val="28"/>
          <w:szCs w:val="28"/>
        </w:rPr>
        <w:t xml:space="preserve">，主要原因是：</w:t>
      </w:r>
      <w:r>
        <w:rPr>
          <w:rFonts w:hint="eastAsia"/>
          <w:highlight w:val="none"/>
        </w:rPr>
        <w:t xml:space="preserve">基数调整</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32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146.69</w:t>
      </w:r>
      <w:r>
        <w:rPr>
          <w:rFonts w:hint="eastAsia"/>
        </w:rPr>
        <w:t xml:space="preserve">万元，较2023年度预算数</w:t>
      </w:r>
      <w:r>
        <w:rPr>
          <w:rFonts w:hint="eastAsia"/>
          <w:lang w:val="en-US" w:eastAsia="zh-CN"/>
        </w:rPr>
        <w:t xml:space="preserve">122.42</w:t>
      </w:r>
      <w:r>
        <w:rPr>
          <w:rFonts w:hint="eastAsia"/>
        </w:rPr>
        <w:t xml:space="preserve">万元</w:t>
      </w:r>
      <w:r>
        <w:rPr>
          <w:rFonts w:hint="eastAsia"/>
          <w:lang w:val="en-US" w:eastAsia="zh-CN"/>
        </w:rPr>
        <w:t xml:space="preserve">,</w:t>
      </w:r>
      <w:r>
        <w:rPr>
          <w:u w:color="auto"/>
        </w:rPr>
        <w:t xml:space="preserve">增加24.27</w:t>
      </w:r>
      <w:r>
        <w:rPr>
          <w:rFonts w:hint="eastAsia"/>
        </w:rPr>
        <w:t xml:space="preserve">万元，</w:t>
      </w:r>
      <w:r>
        <w:rPr>
          <w:rFonts w:hint="eastAsia"/>
          <w:lang w:val="en-US" w:eastAsia="zh-CN"/>
        </w:rPr>
        <w:t xml:space="preserve">增长19.83%</w:t>
      </w:r>
      <w:r>
        <w:rPr>
          <w:rFonts w:hint="eastAsia"/>
        </w:rPr>
        <w:t xml:space="preserve">，主要原因是</w:t>
      </w:r>
      <w:r>
        <w:rPr>
          <w:rFonts w:hint="eastAsia"/>
          <w:highlight w:val="none"/>
          <w:lang w:val="en-US" w:eastAsia="zh-CN"/>
        </w:rPr>
        <w:t xml:space="preserve">一是退休人员生活补助标准提高；二是在职人员基础性绩效奖增加；三是公积金和社保费基数调整</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11.51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7.85%</w:t>
      </w:r>
      <w:r>
        <w:rPr>
          <w:rFonts w:hint="eastAsia"/>
        </w:rPr>
        <w:t xml:space="preserve">，较2023年度预算数</w:t>
      </w:r>
      <w:r>
        <w:rPr>
          <w:rFonts w:hint="eastAsia"/>
          <w:lang w:val="en-US" w:eastAsia="zh-CN"/>
        </w:rPr>
        <w:t xml:space="preserve">12.00</w:t>
      </w:r>
      <w:r>
        <w:rPr>
          <w:rFonts w:hint="eastAsia"/>
        </w:rPr>
        <w:t xml:space="preserve">万元，</w:t>
      </w:r>
      <w:r>
        <w:rPr>
          <w:rFonts w:hint="eastAsia"/>
          <w:lang w:val="en-US" w:eastAsia="zh-CN"/>
        </w:rPr>
        <w:t xml:space="preserve">减少0.49</w:t>
      </w:r>
      <w:r>
        <w:rPr>
          <w:rFonts w:hint="eastAsia"/>
        </w:rPr>
        <w:t xml:space="preserve">万元，</w:t>
      </w:r>
      <w:r>
        <w:rPr>
          <w:rFonts w:hint="eastAsia"/>
          <w:lang w:val="en-US" w:eastAsia="zh-CN"/>
        </w:rPr>
        <w:t xml:space="preserve">减少4.08%</w:t>
      </w:r>
      <w:r>
        <w:rPr>
          <w:rFonts w:hint="eastAsia"/>
        </w:rPr>
        <w:t xml:space="preserve">，主要原因是：</w:t>
      </w:r>
      <w:r>
        <w:rPr>
          <w:rFonts w:hint="eastAsia"/>
          <w:highlight w:val="none"/>
        </w:rPr>
        <w:t xml:space="preserve">工会费比例下调，预算减少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119.56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81.51%</w:t>
      </w:r>
      <w:r>
        <w:rPr>
          <w:rFonts w:hint="eastAsia"/>
        </w:rPr>
        <w:t xml:space="preserve">，较2023年度预算数</w:t>
      </w:r>
      <w:r>
        <w:rPr>
          <w:rFonts w:hint="eastAsia"/>
          <w:lang w:val="en-US" w:eastAsia="zh-CN"/>
        </w:rPr>
        <w:t xml:space="preserve">100.12</w:t>
      </w:r>
      <w:r>
        <w:rPr>
          <w:rFonts w:hint="eastAsia"/>
        </w:rPr>
        <w:t xml:space="preserve">万元，</w:t>
      </w:r>
      <w:r>
        <w:rPr>
          <w:rFonts w:hint="eastAsia"/>
          <w:lang w:val="en-US" w:eastAsia="zh-CN"/>
        </w:rPr>
        <w:t xml:space="preserve">增长19.44</w:t>
      </w:r>
      <w:r>
        <w:rPr>
          <w:rFonts w:hint="eastAsia"/>
        </w:rPr>
        <w:t xml:space="preserve">万元，</w:t>
      </w:r>
      <w:r>
        <w:rPr>
          <w:rFonts w:hint="eastAsia"/>
          <w:lang w:val="en-US" w:eastAsia="zh-CN"/>
        </w:rPr>
        <w:t xml:space="preserve">增长19.42%</w:t>
      </w:r>
      <w:r>
        <w:rPr>
          <w:rFonts w:hint="eastAsia"/>
        </w:rPr>
        <w:t xml:space="preserve">，主要原因是：</w:t>
      </w:r>
      <w:r>
        <w:rPr>
          <w:rFonts w:hint="eastAsia"/>
          <w:highlight w:val="none"/>
        </w:rPr>
        <w:t xml:space="preserve">一是在职人员基础性绩效奖标准提高民；二是退休人员生活补助标准提高；三是公积金和社保费基数调整</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15.61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10.64%</w:t>
      </w:r>
      <w:r>
        <w:rPr>
          <w:rFonts w:hint="eastAsia"/>
        </w:rPr>
        <w:t xml:space="preserve">，较2023年度预算数</w:t>
      </w:r>
      <w:r>
        <w:rPr>
          <w:rFonts w:hint="eastAsia"/>
          <w:lang w:val="en-US" w:eastAsia="zh-CN"/>
        </w:rPr>
        <w:t xml:space="preserve">10.30</w:t>
      </w:r>
      <w:r>
        <w:rPr>
          <w:rFonts w:hint="eastAsia"/>
        </w:rPr>
        <w:t xml:space="preserve">万元，</w:t>
      </w:r>
      <w:r>
        <w:rPr>
          <w:rFonts w:hint="eastAsia"/>
          <w:lang w:val="en-US" w:eastAsia="zh-CN"/>
        </w:rPr>
        <w:t xml:space="preserve">增长5.31</w:t>
      </w:r>
      <w:r>
        <w:rPr>
          <w:rFonts w:hint="eastAsia"/>
        </w:rPr>
        <w:t xml:space="preserve">万元，</w:t>
      </w:r>
      <w:r>
        <w:rPr>
          <w:rFonts w:hint="eastAsia"/>
          <w:lang w:val="en-US" w:eastAsia="zh-CN"/>
        </w:rPr>
        <w:t xml:space="preserve">增长51.55%</w:t>
      </w:r>
      <w:r>
        <w:rPr>
          <w:rFonts w:hint="eastAsia"/>
        </w:rPr>
        <w:t xml:space="preserve">，主要原因是：</w:t>
      </w:r>
      <w:r>
        <w:rPr>
          <w:rFonts w:hint="eastAsia"/>
          <w:highlight w:val="none"/>
        </w:rPr>
        <w:t xml:space="preserve">退休人员生活补助标准提高</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32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0.60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0.60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0.60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增长0.60</w:t>
      </w:r>
      <w:r>
        <w:rPr>
          <w:rFonts w:hint="eastAsia"/>
          <w:b w:val="0"/>
          <w:bCs w:val="0"/>
          <w:sz w:val="28"/>
          <w:szCs w:val="28"/>
        </w:rPr>
        <w:t xml:space="preserve">万元，</w:t>
      </w:r>
      <w:r>
        <w:rPr>
          <w:rFonts w:hint="eastAsia"/>
          <w:b w:val="0"/>
          <w:bCs w:val="0"/>
          <w:sz w:val="28"/>
          <w:szCs w:val="28"/>
          <w:lang w:val="en-US" w:eastAsia="zh-CN"/>
        </w:rPr>
        <w:t xml:space="preserve">增长100%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我单位2024年度没有安排出国活动</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0.60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增长0.60</w:t>
      </w:r>
      <w:r>
        <w:rPr>
          <w:rFonts w:hint="eastAsia"/>
          <w:b w:val="0"/>
          <w:bCs w:val="0"/>
          <w:sz w:val="28"/>
          <w:szCs w:val="28"/>
        </w:rPr>
        <w:t xml:space="preserve">万元，</w:t>
      </w:r>
      <w:r>
        <w:rPr>
          <w:sz w:val="28"/>
          <w:u w:color="auto"/>
        </w:rPr>
        <w:t xml:space="preserve">增长100%</w:t>
      </w:r>
      <w:r>
        <w:rPr>
          <w:rFonts w:hint="eastAsia"/>
          <w:b w:val="0"/>
          <w:bCs w:val="0"/>
          <w:sz w:val="28"/>
          <w:szCs w:val="28"/>
        </w:rPr>
        <w:t xml:space="preserve">，主要原因是</w:t>
      </w:r>
      <w:r>
        <w:rPr>
          <w:rFonts w:hint="eastAsia"/>
          <w:highlight w:val="none"/>
          <w:lang w:val="en-US" w:eastAsia="zh-CN"/>
        </w:rPr>
        <w:t xml:space="preserve">因综合改革需要，2024年有接待任务安排</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公车改革后，我单位不再保留有公车</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公车改革后，我单位不再保留有公车</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我单位2024年部门预算无政府性基金预算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我单位2024年部门预算无国有资本经营预算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11.51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12.00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减少0.49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下降4.08%</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工会费比例下调，预算减少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2024年我单位无政府采购预算。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6</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17.14</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名称：综合改革资金，预算资金70000元，2024年度绩效目标为：通过综合改革，实现供销社为农服务的根本宗旨。设1条数量指标：综合改革项目大于或等于1个；设1条质量指标：经费支出合格率大于或等于98%；设1条时效指标：完成综合改革项目时间（2024年12月底前）；设1条成本指标：综合改革项目总成本小于或等于70000元；设一条社会效益指标：通过综合改革项目，提高职工的工作积极性，增强为农服务意识；设1条满意度指标：群众满意度大于或等于98%。</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环江毛南族自治县供销合作社联合社</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环江毛南族自治县供销合作社联合社</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163.83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163.83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13.87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136.55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12.16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163.83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163.83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163.83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163.83</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环江毛南族自治县供销合作社联合社</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163.83</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163.83</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163.83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603001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163.83</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163.83</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163.83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环江毛南族自治县供销合作社联合社</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163.83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146.69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17.14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603001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163.83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146.69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17.14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13.87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13.87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2160201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129.55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119.41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10.14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2160299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其他商业流通事务支出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12.16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12.16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环江毛南族自治县供销合作社联合社</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163.83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163.83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13.87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136.55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12.16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163.83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163.83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163.83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163.83</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环江毛南族自治县供销合作社联合社</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603001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163.83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146.69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135.18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11.51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17.14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1.25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13.87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13.87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13.87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2160201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129.55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119.41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109.14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10.27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10.14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2160299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其他商业流通事务支出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12.16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12.16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12.16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环江毛南族自治县供销合作社联合社</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146.68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135.17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11.51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119.56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119.56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28.47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12.16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11.51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11.51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7.08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15.61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环江毛南族自治县供销合作社联合社</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603001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0.60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环江毛南族自治县供销合作社联合社</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2160201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2160299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其他商业流通事务支出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环江毛南族自治县供销合作社联合社</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环江毛南族自治县供销合作社联合社</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环江毛南族自治县供销合作社联合社</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0.11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2024年内开展党支部组织生活活动。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环江毛南族自治县供销合作社联合社</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办公设备购置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确保机关单位正常开展工作，顺利完成供销日常办公设备购买工作，提高职工工作效率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环江毛南族自治县供销合作社联合社</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5.67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确保单位全年工作正常运转。</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环江毛南族自治县供销合作社联合社</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培训费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完成全年全供销社系统16个企业的各项培训及机关单位人员外出培训工作，进一步提高职工业务能力。</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环江毛南族自治县供销合作社联合社</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综合改革资金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确保单位正常运转，圆满完成供销综合改革各项工作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环江毛南族自治县供销合作社联合社</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会议经费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召开全系统会议，更好的布置供销工作和分享成绩</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32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719"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32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72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6E5+54YFwwm+gCT+rDVeNQ==" w:hash="TR533NbJLGdA6KXEauVMzpMEfjdVXK2OjeBIFL3zBS1NUeLo5tnpIwCNMjFRnMcY/0o91/6/b/1ISjmS3+iHa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163.83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商业服务业等支出</c:v>
                </c:pt>
                <c:pt idx="3">
                  <c:v>住房保障支出</c:v>
                </c:pt>
              </c:strCache>
            </c:strRef>
          </c:cat>
          <c:val>
            <c:numRef>
              <c:f>Sheet1!$B$2:$B$5</c:f>
              <c:numCache>
                <c:ptCount val="4"/>
                <c:pt idx="0">
                  <c:v>1.25</c:v>
                </c:pt>
                <c:pt idx="1">
                  <c:v>13.87</c:v>
                </c:pt>
                <c:pt idx="2">
                  <c:v>136.55</c:v>
                </c:pt>
                <c:pt idx="3">
                  <c:v>12.16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142.47</c:v>
                </c:pt>
                <c:pt idx="1">
                  <c:v>142.47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163.83</c:v>
                </c:pt>
                <c:pt idx="1">
                  <c:v>163.83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146.69</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17.14</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11.51</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135.18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135.18</c:v>
                </c:pt>
                <c:pt idx="1">
                  <c:v>11.51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Sheet1!$C$2:$C$4</c:f>
              <c:numCache>
                <c:formatCode>General</c:formatCode>
                <c:ptCount val="3"/>
                <c:pt idx="0">
                  <c:v>0.0</c:v>
                </c:pt>
                <c:pt idx="1">
                  <c:v>0.6</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2024-03-04T09:23:06Z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