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环江毛南族自治县自然资源局</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环江毛南族自治县自然资源局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环江毛南族自治县自然资源局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环江毛南族自治县自然资源局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环江毛南族自治县自然资源局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环江毛南族自治县机构改革方案》和自治县机构改革实施意见精神，自治县自然资源局贯彻落实党中央、自治区、河池市和自治县党委关于自然资源工作的方针政策和决策部署，在履行职责过程中坚持和加强党对自然资源工作的集中统一领导。主要职责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全县全民所有土地、矿产、森林、草原、湿地、水等自然资源资产所有者职责和所有国土空间用途管制职责。贯彻执行国家自然资源管理和国土空间规划及测绘管理等方面的法律法规规定，组织拟订相关地方规范性文件草案，制定实施相关政策并监督检查全县执行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全县自然资源调查监测评价。贯彻执行国家、自治区、河池市自然资源调查监测评价的指标体系和统计标准，建立全县统一规范的自然资源调查监测评价制度。组织实施全县自然资源基础调查、专项调查和监测。负责全县自然资源调查监测评价成果的监督管理和信息发布。指导各乡（镇）自然资源调查监测评价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全县自然资源统一确权登记工作。贯彻执行各类自然资源和不动产统一确权登记、权籍调查、不动产测绘、争议调处、成果应用的制度、标准、规范。建立健全全县自然资源和不动产登记信息管理基础平台。负责全县自然资源和不动产登记资料收集、整理、共享、汇交管理等工作。指导监督全县自然资源和不动产确权登记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自然资源资产有偿使用工作。建立全县全民所有自然资源资产统计制度，负责全民所有自然资源资产核算。编制全民所有自然资源资产负债表，拟订考核标准。拟订并组织实施全县全民所有自然资源资产划拨、出让、租赁、作价出资和土地储备政策，合理配置全民所有自然资源资产。负责全县自然资源资产价值评估管理，依法收缴相关资产收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县自然资源的合理开发利用。贯彻执行国家提出的自然资源发展战略和规划。组织实施自然资源开发利用标准。建立政府公示自然资源价格体系，组织开展自然资源分等定级价格评估。开展自然资源利用评价考核，指导节约集约利用。负责自然资源市场监管。组织实施自然资源管理涉及宏观调控、区域协调和城乡统筹的政策措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编制和实施县域城镇体系规划、县域乡镇村体系规划、乡镇域乡镇村体系规划、城市总体规划、镇总体规划、乡总体规划、村庄规划，负责建设项目选址和建设用地规划的监督、管理及核发建设项目选址意见书，出具地块规划设计条件（即明确地块的位置、使用性质、用地范围、容积率等）及核发建设用地规划许可证，核发乡村建设规划许可证。</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统筹全县国土空间生态修复。牵头组织编制国土空间生态修复规划并实施有关生态修复重大工程。负责国土空间综合整治、土地整理复垦和矿山地质环境恢复治理等工作。牵头建立和实施生态保护补偿制度，制定合理利用社会资金进行生态修复的政策措施，组织指导实施重大工程项目。组织开展矿业遗迹保护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组织实施最严格的耕地保护制度。贯彻执行耕地保护政策，负责耕地数量、质量、生态保护。组织实施耕地保护责任目标考核和永久基本农田特殊保护。落实耕地占补平衡制度，监督占用耕地补偿制度执行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管理全县地质勘查行业和地质工作。编制地质勘查规划并监督检查执行情况。管理自治县本级地质勘查项目。配合开展自治区重大地质矿产勘查专项。负责地质灾害预防和治理。监督管理地下水过量开采及引发的地面沉降等地质问题。负责古生物化石、钟乳石的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落实全县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和协调地质灾害应急救援的技术支撑工作。必要时，可以提请自治县应急管理局，以自治县应急指挥机构名义部署相关灾害防治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全县矿产资源管理工作。负责矿产资源储量管理及压覆矿产资源审批。负责矿业权管理。会同有关部门承担保护性开采的特定矿种、优势矿产的调控及相关管理工作。监督指导矿产资源合理利用和保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（十三）负责全县测绘地理信息管理工作。负责基础测绘和测绘行业管理。负责测绘资质资格与信用管理，监督管理国家地理信息安全和市场秩序。负责地理信息公共服务管理，负责测量标志保护。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根据授权，对各乡（镇)人民政府落实党中央、国务院、自治区、河池市、自治县党委和人民政府关于自然资源和国土空间规划的重大方针政策、决策部署及法律法规规定执行情况进行督察。查处自然资源开发利用和国土空间规划及测绘重大违法案件。依法查处重大无证勘查开采、持勘查许可证采矿、超越批准的矿区范围采矿等违法违规行为。指导各乡（镇)有关行政执法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（十五）统一领导和管理自治县林业局。</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（十六）完成自治县党委、自治县人民政府交办的其他任务。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七）职能转变。自治县自然资源局要落实党中央、自治区、河池市和自治县党委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本部门由机关本级（行政）和3个二层机构组成。其中：参照公务员管理事业单位1个，为国土资源执法监察大队；全额拨款事业单位2个，分别为：国土空间规划和信息中心（地质环境监测站）、不动产登记中心。</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环江毛南族自治县自然资源局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3106.45</w:t>
      </w:r>
      <w:r>
        <w:rPr>
          <w:rFonts w:hint="eastAsia"/>
          <w:b w:val="0"/>
          <w:bCs w:val="0"/>
          <w:sz w:val="28"/>
          <w:szCs w:val="28"/>
        </w:rPr>
        <w:t xml:space="preserve">万元，总支出</w:t>
      </w:r>
      <w:r>
        <w:rPr>
          <w:rFonts w:hint="eastAsia"/>
          <w:sz w:val="28"/>
          <w:szCs w:val="28"/>
          <w:lang w:val="en-US" w:eastAsia="zh-CN"/>
        </w:rPr>
        <w:t xml:space="preserve">3106.45</w:t>
      </w:r>
      <w:r>
        <w:rPr>
          <w:rFonts w:hint="eastAsia"/>
          <w:b w:val="0"/>
          <w:bCs w:val="0"/>
          <w:sz w:val="28"/>
          <w:szCs w:val="28"/>
        </w:rPr>
        <w:t xml:space="preserve">万元。总收入较2023年度预算数</w:t>
      </w:r>
      <w:r>
        <w:rPr>
          <w:rFonts w:hint="eastAsia"/>
          <w:sz w:val="28"/>
          <w:szCs w:val="28"/>
          <w:lang w:val="en-US" w:eastAsia="zh-CN"/>
        </w:rPr>
        <w:t xml:space="preserve">1435.96</w:t>
      </w:r>
      <w:r>
        <w:rPr>
          <w:rFonts w:hint="eastAsia"/>
          <w:b w:val="0"/>
          <w:bCs w:val="0"/>
          <w:sz w:val="28"/>
          <w:szCs w:val="28"/>
        </w:rPr>
        <w:t xml:space="preserve">万元，</w:t>
      </w:r>
      <w:r>
        <w:rPr>
          <w:rFonts w:hint="eastAsia"/>
          <w:sz w:val="28"/>
          <w:szCs w:val="28"/>
        </w:rPr>
        <w:t xml:space="preserve">增加1670.49</w:t>
      </w:r>
      <w:r>
        <w:rPr>
          <w:rFonts w:hint="eastAsia"/>
          <w:b w:val="0"/>
          <w:bCs w:val="0"/>
          <w:sz w:val="28"/>
          <w:szCs w:val="28"/>
        </w:rPr>
        <w:t xml:space="preserve">万元，</w:t>
      </w:r>
      <w:r>
        <w:rPr>
          <w:rFonts w:hint="eastAsia"/>
          <w:sz w:val="28"/>
          <w:szCs w:val="28"/>
        </w:rPr>
        <w:t xml:space="preserve">增长116.33%</w:t>
      </w:r>
      <w:r>
        <w:rPr>
          <w:rFonts w:hint="eastAsia"/>
          <w:b w:val="0"/>
          <w:bCs w:val="0"/>
          <w:sz w:val="28"/>
          <w:szCs w:val="28"/>
        </w:rPr>
        <w:t xml:space="preserve">，主要原因是</w:t>
      </w:r>
      <w:r>
        <w:rPr>
          <w:rFonts w:hint="eastAsia"/>
          <w:highlight w:val="none"/>
          <w:lang w:val="en-US" w:eastAsia="zh-CN"/>
        </w:rPr>
        <w:t xml:space="preserve">上年结转结余资金增加</w:t>
      </w:r>
      <w:r>
        <w:rPr>
          <w:rFonts w:hint="eastAsia"/>
          <w:b w:val="0"/>
          <w:bCs w:val="0"/>
          <w:sz w:val="28"/>
          <w:szCs w:val="28"/>
        </w:rPr>
        <w:t xml:space="preserve">。总支出较2023年度预算数</w:t>
      </w:r>
      <w:r>
        <w:rPr>
          <w:rFonts w:hint="eastAsia"/>
          <w:sz w:val="28"/>
          <w:szCs w:val="28"/>
          <w:lang w:val="en-US" w:eastAsia="zh-CN"/>
        </w:rPr>
        <w:t xml:space="preserve">1435.96</w:t>
      </w:r>
      <w:r>
        <w:rPr>
          <w:rFonts w:hint="eastAsia"/>
          <w:b w:val="0"/>
          <w:bCs w:val="0"/>
          <w:sz w:val="28"/>
          <w:szCs w:val="28"/>
        </w:rPr>
        <w:t xml:space="preserve">万元，</w:t>
      </w:r>
      <w:r>
        <w:rPr>
          <w:rFonts w:hint="eastAsia"/>
          <w:sz w:val="28"/>
          <w:szCs w:val="28"/>
        </w:rPr>
        <w:t xml:space="preserve">增加1670.49</w:t>
      </w:r>
      <w:r>
        <w:rPr>
          <w:rFonts w:hint="eastAsia"/>
          <w:b w:val="0"/>
          <w:bCs w:val="0"/>
          <w:sz w:val="28"/>
          <w:szCs w:val="28"/>
        </w:rPr>
        <w:t xml:space="preserve">万元，</w:t>
      </w:r>
      <w:r>
        <w:rPr>
          <w:rFonts w:hint="eastAsia"/>
          <w:sz w:val="28"/>
          <w:szCs w:val="28"/>
        </w:rPr>
        <w:t xml:space="preserve">增长116.33%</w:t>
      </w:r>
      <w:r>
        <w:rPr>
          <w:rFonts w:hint="eastAsia"/>
          <w:b w:val="0"/>
          <w:bCs w:val="0"/>
          <w:sz w:val="28"/>
          <w:szCs w:val="28"/>
        </w:rPr>
        <w:t xml:space="preserve">，主要原因是</w:t>
      </w:r>
      <w:r>
        <w:rPr>
          <w:rFonts w:hint="eastAsia"/>
          <w:highlight w:val="none"/>
          <w:lang w:val="en-US" w:eastAsia="zh-CN"/>
        </w:rPr>
        <w:t xml:space="preserve">上年结转结余资金增加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76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3106.45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1435.96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增加1670.49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增长116.33%</w:t>
      </w:r>
      <w:r>
        <w:rPr>
          <w:rFonts w:ascii="宋体" w:eastAsia="宋体" w:hAnsi="宋体" w:cs="宋体" w:hint="eastAsia"/>
          <w:sz w:val="28"/>
          <w:szCs w:val="28"/>
          <w:u w:color="auto"/>
        </w:rPr>
        <w:t xml:space="preserve">，主要原因是</w:t>
      </w:r>
      <w:r>
        <w:rPr>
          <w:rFonts w:hint="eastAsia"/>
          <w:highlight w:val="none"/>
          <w:lang w:val="en-US" w:eastAsia="zh-CN"/>
        </w:rPr>
        <w:t xml:space="preserve">上年结转结余资金增加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76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3106.45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1435.96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增加1670.49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增长116.33%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上年结转结余资金增加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一般公共预算支出5.92万元，社会保障和就业支出70.75万元，自然资源海洋气象等支出2624.16万元，住房保障支出62.72万元，灾害防治及应急管理支出342.90万元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6</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自然资源海洋气象等支出</w:t>
      </w:r>
      <w:r>
        <w:rPr>
          <w:rFonts w:ascii="宋体" w:eastAsia="宋体" w:hAnsi="宋体" w:cs="宋体" w:hint="eastAsia"/>
          <w:sz w:val="28"/>
          <w:szCs w:val="28"/>
          <w:lang w:val="en-US" w:eastAsia="zh-CN"/>
        </w:rPr>
        <w:t xml:space="preserve">2624.16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84.47%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增长1369.37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增长109.13%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村庄规划项目及自然资源领域资金增加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灾害防治及应急管理支出</w:t>
      </w:r>
      <w:r>
        <w:rPr>
          <w:rFonts w:ascii="宋体" w:eastAsia="宋体" w:hAnsi="宋体" w:cs="宋体" w:hint="eastAsia"/>
          <w:sz w:val="28"/>
          <w:szCs w:val="28"/>
          <w:lang w:val="en-US" w:eastAsia="zh-CN"/>
        </w:rPr>
        <w:t xml:space="preserve">342.90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11.04%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增长317.23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增长1235.80%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增加自治县第三初级中学地质灾害项目、自治县中山村东兴屯地质灾害项目资金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62.72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2.02%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增长0.84%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年度正常调资</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5.92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0.19%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减少4.45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减少42.91%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财政调减该类资金预算支出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农林水支出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我部门2024年部门预算无该类资金预算支出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6</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70.75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2.28%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减少12.18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减少14.69%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财政调减该类资金预算支出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708.59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22.81%</w:t>
      </w:r>
      <w:r>
        <w:rPr>
          <w:rFonts w:ascii="宋体" w:eastAsia="宋体" w:hAnsi="宋体" w:cs="宋体"/>
          <w:sz w:val="28"/>
          <w:u w:color="auto"/>
        </w:rPr>
        <w:t xml:space="preserve">,比上年</w:t>
      </w:r>
      <w:r>
        <w:rPr>
          <w:rFonts w:ascii="宋体" w:eastAsia="宋体" w:hAnsi="宋体" w:cs="宋体"/>
          <w:sz w:val="28"/>
          <w:u w:color="auto"/>
        </w:rPr>
        <w:t xml:space="preserve">减少29.62</w:t>
      </w:r>
      <w:r>
        <w:rPr>
          <w:rFonts w:ascii="宋体" w:eastAsia="宋体" w:hAnsi="宋体" w:cs="宋体"/>
          <w:sz w:val="28"/>
          <w:u w:color="auto"/>
        </w:rPr>
        <w:t xml:space="preserve">万元，</w:t>
      </w:r>
      <w:r>
        <w:rPr>
          <w:rFonts w:ascii="宋体" w:eastAsia="宋体" w:hAnsi="宋体" w:cs="宋体"/>
          <w:sz w:val="28"/>
          <w:u w:color="auto"/>
        </w:rPr>
        <w:t xml:space="preserve">减少4.01%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36.39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5.14%</w:t>
      </w:r>
      <w:r>
        <w:rPr>
          <w:rFonts w:ascii="宋体" w:eastAsia="宋体" w:hAnsi="宋体" w:cs="宋体" w:hint="eastAsia"/>
          <w:sz w:val="28"/>
          <w:szCs w:val="28"/>
        </w:rPr>
        <w:t xml:space="preserve">,比上年</w:t>
      </w:r>
      <w:r>
        <w:rPr>
          <w:rFonts w:ascii="宋体" w:eastAsia="宋体" w:hAnsi="宋体" w:cs="宋体"/>
          <w:sz w:val="28"/>
          <w:u w:color="auto"/>
        </w:rPr>
        <w:t xml:space="preserve">减少9.84</w:t>
      </w:r>
      <w:r>
        <w:rPr>
          <w:rFonts w:ascii="宋体" w:eastAsia="宋体" w:hAnsi="宋体" w:cs="宋体"/>
          <w:sz w:val="28"/>
          <w:u w:color="auto"/>
        </w:rPr>
        <w:t xml:space="preserve">万元，</w:t>
      </w:r>
      <w:r>
        <w:rPr>
          <w:rFonts w:ascii="宋体" w:eastAsia="宋体" w:hAnsi="宋体" w:cs="宋体"/>
          <w:sz w:val="28"/>
          <w:u w:color="auto"/>
        </w:rPr>
        <w:t xml:space="preserve">减少21.28%</w:t>
      </w:r>
      <w:r>
        <w:rPr>
          <w:rFonts w:ascii="宋体" w:eastAsia="宋体" w:hAnsi="宋体" w:cs="宋体"/>
          <w:sz w:val="28"/>
          <w:u w:color="auto"/>
        </w:rPr>
        <w:t xml:space="preserve">,主要原因是：公务交通补贴、工会经费预算支出减少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632.45</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89.25%</w:t>
      </w:r>
      <w:r>
        <w:rPr>
          <w:rFonts w:ascii="宋体" w:eastAsia="宋体" w:hAnsi="宋体" w:cs="宋体" w:hint="eastAsia"/>
          <w:sz w:val="28"/>
          <w:szCs w:val="28"/>
        </w:rPr>
        <w:t xml:space="preserve">,比上年</w:t>
      </w:r>
      <w:r>
        <w:rPr>
          <w:rFonts w:ascii="宋体" w:eastAsia="宋体" w:hAnsi="宋体" w:cs="宋体"/>
          <w:sz w:val="28"/>
          <w:u w:color="auto"/>
        </w:rPr>
        <w:t xml:space="preserve">减少37.90</w:t>
      </w:r>
      <w:r>
        <w:rPr>
          <w:rFonts w:ascii="宋体" w:eastAsia="宋体" w:hAnsi="宋体" w:cs="宋体"/>
          <w:sz w:val="28"/>
          <w:u w:color="auto"/>
        </w:rPr>
        <w:t xml:space="preserve">万元，</w:t>
      </w:r>
      <w:r>
        <w:rPr>
          <w:rFonts w:ascii="宋体" w:eastAsia="宋体" w:hAnsi="宋体" w:cs="宋体"/>
          <w:sz w:val="28"/>
          <w:u w:color="auto"/>
        </w:rPr>
        <w:t xml:space="preserve">减少5.65%</w:t>
      </w:r>
      <w:r>
        <w:rPr>
          <w:rFonts w:ascii="宋体" w:eastAsia="宋体" w:hAnsi="宋体" w:cs="宋体"/>
          <w:sz w:val="28"/>
          <w:u w:color="auto"/>
        </w:rPr>
        <w:t xml:space="preserve">,主要原因是：非实名编制内实聘人员预算支出减少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39.76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5.61%</w:t>
      </w:r>
      <w:r>
        <w:rPr>
          <w:rFonts w:ascii="宋体" w:eastAsia="宋体" w:hAnsi="宋体" w:cs="宋体" w:hint="eastAsia"/>
          <w:sz w:val="28"/>
          <w:szCs w:val="28"/>
        </w:rPr>
        <w:t xml:space="preserve">,比上年</w:t>
      </w:r>
      <w:r>
        <w:rPr>
          <w:rFonts w:ascii="宋体" w:eastAsia="宋体" w:hAnsi="宋体" w:cs="宋体"/>
          <w:sz w:val="28"/>
          <w:u w:color="auto"/>
        </w:rPr>
        <w:t xml:space="preserve">增长18.12</w:t>
      </w:r>
      <w:r>
        <w:rPr>
          <w:rFonts w:ascii="宋体" w:eastAsia="宋体" w:hAnsi="宋体" w:cs="宋体"/>
          <w:sz w:val="28"/>
          <w:u w:color="auto"/>
        </w:rPr>
        <w:t xml:space="preserve">万元，</w:t>
      </w:r>
      <w:r>
        <w:rPr>
          <w:rFonts w:ascii="宋体" w:eastAsia="宋体" w:hAnsi="宋体" w:cs="宋体"/>
          <w:sz w:val="28"/>
          <w:u w:color="auto"/>
        </w:rPr>
        <w:t xml:space="preserve">增长83.73%</w:t>
      </w:r>
      <w:r>
        <w:rPr>
          <w:rFonts w:ascii="宋体" w:eastAsia="宋体" w:hAnsi="宋体" w:cs="宋体"/>
          <w:sz w:val="28"/>
          <w:u w:color="auto"/>
        </w:rPr>
        <w:t xml:space="preserve">,主要原因是：退休人员补贴增加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2397.86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77.19%</w:t>
      </w:r>
      <w:r>
        <w:rPr>
          <w:rFonts w:ascii="宋体" w:eastAsia="宋体" w:hAnsi="宋体" w:cs="宋体" w:hint="eastAsia"/>
          <w:sz w:val="28"/>
          <w:szCs w:val="28"/>
        </w:rPr>
        <w:t xml:space="preserve">,比上年</w:t>
      </w:r>
      <w:r>
        <w:rPr>
          <w:rFonts w:ascii="宋体" w:eastAsia="宋体" w:hAnsi="宋体" w:cs="宋体"/>
          <w:sz w:val="28"/>
          <w:u w:color="auto"/>
        </w:rPr>
        <w:t xml:space="preserve">增长1700.12</w:t>
      </w:r>
      <w:r>
        <w:rPr>
          <w:rFonts w:ascii="宋体" w:eastAsia="宋体" w:hAnsi="宋体" w:cs="宋体" w:hint="eastAsia"/>
          <w:sz w:val="28"/>
          <w:szCs w:val="28"/>
        </w:rPr>
        <w:t xml:space="preserve">万元，</w:t>
      </w:r>
      <w:r>
        <w:rPr>
          <w:rFonts w:ascii="宋体" w:eastAsia="宋体" w:hAnsi="宋体" w:cs="宋体"/>
          <w:sz w:val="28"/>
          <w:u w:color="auto"/>
        </w:rPr>
        <w:t xml:space="preserve">增长243.66%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66.70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2.78%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减少166.42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减少71.39%</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2024年度部门预算经济分类科目列错，错将部份资金列入资本性支出（基本建设）</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2032.76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84.77%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增长1571.22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增长340.43%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村庄规划项目及自然资源领域资金增加。</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减少0.08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2024年度地质灾害监测人员补助列入劳务费。</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298.40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12.44%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增长298.40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应为资本性支出，2024年度部门预算经济分类科目列错，包含第三初级中学地质灾害项目、自治县中山村东兴屯地质灾害项目资金等。</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减少3.00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本部门2024年度部门预算减少残疾人就业保障金预算。</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76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3106.45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3106.45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1435.96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增加1670.49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增长116.33%</w:t>
      </w:r>
      <w:r>
        <w:rPr>
          <w:rFonts w:ascii="宋体" w:eastAsia="宋体" w:hAnsi="宋体" w:cs="宋体" w:hint="eastAsia"/>
          <w:sz w:val="28"/>
          <w:szCs w:val="28"/>
        </w:rPr>
        <w:t xml:space="preserve">，主要原因是</w:t>
      </w:r>
      <w:r>
        <w:rPr>
          <w:rFonts w:hint="eastAsia"/>
          <w:highlight w:val="none"/>
          <w:lang w:val="en-US" w:eastAsia="zh-CN"/>
        </w:rPr>
        <w:t xml:space="preserve">上年结转结余增加1708.12万元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1435.96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增加1670.49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增长116.33%</w:t>
      </w:r>
      <w:r>
        <w:rPr>
          <w:rFonts w:ascii="宋体" w:eastAsia="宋体" w:hAnsi="宋体" w:cs="宋体" w:hint="eastAsia"/>
          <w:sz w:val="28"/>
          <w:szCs w:val="28"/>
        </w:rPr>
        <w:t xml:space="preserve">，主要原因是</w:t>
      </w:r>
      <w:r>
        <w:rPr>
          <w:rFonts w:hint="eastAsia"/>
          <w:highlight w:val="none"/>
          <w:lang w:val="en-US" w:eastAsia="zh-CN"/>
        </w:rPr>
        <w:t xml:space="preserve">自然资源海洋气象等支出2624.16万元，比上年增长1369.37万元；灾害防治及应急管理支出342.90万元，比上年增长317.23万元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76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3106.45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1435.96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增加1670.49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增长116.33%</w:t>
      </w:r>
      <w:r>
        <w:rPr>
          <w:rFonts w:ascii="宋体" w:eastAsia="宋体" w:hAnsi="宋体" w:cs="宋体" w:hint="eastAsia"/>
          <w:sz w:val="28"/>
          <w:szCs w:val="28"/>
        </w:rPr>
        <w:t xml:space="preserve">，主要原因是</w:t>
      </w:r>
      <w:r>
        <w:rPr>
          <w:rFonts w:hint="eastAsia"/>
          <w:highlight w:val="none"/>
          <w:lang w:val="en-US" w:eastAsia="zh-CN"/>
        </w:rPr>
        <w:t xml:space="preserve">自然资源海洋气象等支出2624.16万元，比上年增长1369.37万元；灾害防治及应急管理支出342.90万元，比上年增长317.23万元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5.92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10.37</w:t>
      </w:r>
      <w:r>
        <w:rPr>
          <w:rFonts w:ascii="宋体" w:eastAsia="宋体" w:hAnsi="宋体" w:cs="宋体" w:hint="eastAsia"/>
          <w:sz w:val="28"/>
          <w:szCs w:val="28"/>
        </w:rPr>
        <w:t xml:space="preserve">万元，</w:t>
      </w:r>
      <w:r>
        <w:rPr>
          <w:rFonts w:ascii="宋体" w:eastAsia="宋体" w:hAnsi="宋体" w:cs="宋体"/>
          <w:sz w:val="28"/>
          <w:u w:color="auto"/>
        </w:rPr>
        <w:t xml:space="preserve">减少4.45</w:t>
      </w:r>
      <w:r>
        <w:rPr>
          <w:rFonts w:ascii="宋体" w:eastAsia="宋体" w:hAnsi="宋体" w:cs="宋体" w:hint="eastAsia"/>
          <w:sz w:val="28"/>
          <w:szCs w:val="28"/>
        </w:rPr>
        <w:t xml:space="preserve">万元，</w:t>
      </w:r>
      <w:r>
        <w:rPr>
          <w:rFonts w:ascii="宋体" w:eastAsia="宋体" w:hAnsi="宋体" w:cs="宋体"/>
          <w:sz w:val="28"/>
          <w:u w:color="auto"/>
        </w:rPr>
        <w:t xml:space="preserve">减少42.91%</w:t>
      </w:r>
      <w:r>
        <w:rPr>
          <w:rFonts w:ascii="宋体" w:eastAsia="宋体" w:hAnsi="宋体" w:cs="宋体" w:hint="eastAsia"/>
          <w:sz w:val="28"/>
          <w:szCs w:val="28"/>
        </w:rPr>
        <w:t xml:space="preserve">，主要原因是：</w:t>
      </w:r>
      <w:r>
        <w:rPr>
          <w:rFonts w:hint="eastAsia"/>
          <w:highlight w:val="none"/>
        </w:rPr>
        <w:t xml:space="preserve">财政调减该类资金预算支出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62.72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62.20</w:t>
      </w:r>
      <w:r>
        <w:rPr>
          <w:rFonts w:ascii="宋体" w:eastAsia="宋体" w:hAnsi="宋体" w:cs="宋体" w:hint="eastAsia"/>
          <w:sz w:val="28"/>
          <w:szCs w:val="28"/>
        </w:rPr>
        <w:t xml:space="preserve">万元，</w:t>
      </w:r>
      <w:r>
        <w:rPr>
          <w:rFonts w:ascii="宋体" w:eastAsia="宋体" w:hAnsi="宋体" w:cs="宋体"/>
          <w:sz w:val="28"/>
          <w:u w:color="auto"/>
        </w:rPr>
        <w:t xml:space="preserve">增长0.52</w:t>
      </w:r>
      <w:r>
        <w:rPr>
          <w:rFonts w:ascii="宋体" w:eastAsia="宋体" w:hAnsi="宋体" w:cs="宋体" w:hint="eastAsia"/>
          <w:sz w:val="28"/>
          <w:szCs w:val="28"/>
        </w:rPr>
        <w:t xml:space="preserve">万元，</w:t>
      </w:r>
      <w:r>
        <w:rPr>
          <w:rFonts w:ascii="宋体" w:eastAsia="宋体" w:hAnsi="宋体" w:cs="宋体"/>
          <w:sz w:val="28"/>
          <w:u w:color="auto"/>
        </w:rPr>
        <w:t xml:space="preserve">增长0.84%</w:t>
      </w:r>
      <w:r>
        <w:rPr>
          <w:rFonts w:ascii="宋体" w:eastAsia="宋体" w:hAnsi="宋体" w:cs="宋体" w:hint="eastAsia"/>
          <w:sz w:val="28"/>
          <w:szCs w:val="28"/>
        </w:rPr>
        <w:t xml:space="preserve">，主要原因是：</w:t>
      </w:r>
      <w:r>
        <w:rPr>
          <w:rFonts w:hint="eastAsia"/>
          <w:highlight w:val="none"/>
        </w:rPr>
        <w:t xml:space="preserve">年度正常调资</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，主要原因是：</w:t>
      </w:r>
      <w:r>
        <w:rPr>
          <w:rFonts w:hint="eastAsia"/>
          <w:highlight w:val="none"/>
        </w:rPr>
        <w:t xml:space="preserve">我部门2024年部门预算无该类资金预算支出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灾害防治及应急管理支出</w:t>
      </w:r>
      <w:r>
        <w:rPr>
          <w:rFonts w:ascii="宋体" w:eastAsia="宋体" w:hAnsi="宋体" w:cs="宋体" w:hint="eastAsia"/>
          <w:sz w:val="28"/>
          <w:szCs w:val="28"/>
        </w:rPr>
        <w:t xml:space="preserve">（类）支出</w:t>
      </w:r>
      <w:r>
        <w:rPr>
          <w:rFonts w:ascii="宋体" w:eastAsia="宋体" w:hAnsi="宋体" w:cs="宋体"/>
          <w:sz w:val="28"/>
          <w:u w:color="auto"/>
        </w:rPr>
        <w:t xml:space="preserve">342.90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11.04%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25.67</w:t>
      </w:r>
      <w:r>
        <w:rPr>
          <w:rFonts w:ascii="宋体" w:eastAsia="宋体" w:hAnsi="宋体" w:cs="宋体" w:hint="eastAsia"/>
          <w:sz w:val="28"/>
          <w:szCs w:val="28"/>
        </w:rPr>
        <w:t xml:space="preserve">万元，</w:t>
      </w:r>
      <w:r>
        <w:rPr>
          <w:rFonts w:ascii="宋体" w:eastAsia="宋体" w:hAnsi="宋体" w:cs="宋体"/>
          <w:sz w:val="28"/>
          <w:u w:color="auto"/>
        </w:rPr>
        <w:t xml:space="preserve">增长317.23</w:t>
      </w:r>
      <w:r>
        <w:rPr>
          <w:rFonts w:ascii="宋体" w:eastAsia="宋体" w:hAnsi="宋体" w:cs="宋体" w:hint="eastAsia"/>
          <w:sz w:val="28"/>
          <w:szCs w:val="28"/>
        </w:rPr>
        <w:t xml:space="preserve">万元，</w:t>
      </w:r>
      <w:r>
        <w:rPr>
          <w:rFonts w:ascii="宋体" w:eastAsia="宋体" w:hAnsi="宋体" w:cs="宋体"/>
          <w:sz w:val="28"/>
          <w:u w:color="auto"/>
        </w:rPr>
        <w:t xml:space="preserve">增长1235.80%</w:t>
      </w:r>
      <w:r>
        <w:rPr>
          <w:rFonts w:ascii="宋体" w:eastAsia="宋体" w:hAnsi="宋体" w:cs="宋体" w:hint="eastAsia"/>
          <w:sz w:val="28"/>
          <w:szCs w:val="28"/>
        </w:rPr>
        <w:t xml:space="preserve">，主要原因是：</w:t>
      </w:r>
      <w:r>
        <w:rPr>
          <w:rFonts w:hint="eastAsia"/>
          <w:highlight w:val="none"/>
        </w:rPr>
        <w:t xml:space="preserve">增加自治县第三初级中学地质灾害项目、自治县中山村东兴屯地质灾害项目资金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70.75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2.28%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82.93</w:t>
      </w:r>
      <w:r>
        <w:rPr>
          <w:rFonts w:ascii="宋体" w:eastAsia="宋体" w:hAnsi="宋体" w:cs="宋体" w:hint="eastAsia"/>
          <w:sz w:val="28"/>
          <w:szCs w:val="28"/>
        </w:rPr>
        <w:t xml:space="preserve">万元，</w:t>
      </w:r>
      <w:r>
        <w:rPr>
          <w:rFonts w:ascii="宋体" w:eastAsia="宋体" w:hAnsi="宋体" w:cs="宋体"/>
          <w:sz w:val="28"/>
          <w:u w:color="auto"/>
        </w:rPr>
        <w:t xml:space="preserve">减少12.18</w:t>
      </w:r>
      <w:r>
        <w:rPr>
          <w:rFonts w:ascii="宋体" w:eastAsia="宋体" w:hAnsi="宋体" w:cs="宋体" w:hint="eastAsia"/>
          <w:sz w:val="28"/>
          <w:szCs w:val="28"/>
        </w:rPr>
        <w:t xml:space="preserve">万元，</w:t>
      </w:r>
      <w:r>
        <w:rPr>
          <w:rFonts w:ascii="宋体" w:eastAsia="宋体" w:hAnsi="宋体" w:cs="宋体"/>
          <w:sz w:val="28"/>
          <w:u w:color="auto"/>
        </w:rPr>
        <w:t xml:space="preserve">减少14.69%</w:t>
      </w:r>
      <w:r>
        <w:rPr>
          <w:rFonts w:ascii="宋体" w:eastAsia="宋体" w:hAnsi="宋体" w:cs="宋体" w:hint="eastAsia"/>
          <w:sz w:val="28"/>
          <w:szCs w:val="28"/>
        </w:rPr>
        <w:t xml:space="preserve">，主要原因是：</w:t>
      </w:r>
      <w:r>
        <w:rPr>
          <w:rFonts w:hint="eastAsia"/>
          <w:highlight w:val="none"/>
        </w:rPr>
        <w:t xml:space="preserve">财政调减该类资金预算支出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自然资源海洋气象等支出</w:t>
      </w:r>
      <w:r>
        <w:rPr>
          <w:rFonts w:ascii="宋体" w:eastAsia="宋体" w:hAnsi="宋体" w:cs="宋体" w:hint="eastAsia"/>
          <w:sz w:val="28"/>
          <w:szCs w:val="28"/>
        </w:rPr>
        <w:t xml:space="preserve">（类）支出</w:t>
      </w:r>
      <w:r>
        <w:rPr>
          <w:rFonts w:ascii="宋体" w:eastAsia="宋体" w:hAnsi="宋体" w:cs="宋体"/>
          <w:sz w:val="28"/>
          <w:u w:color="auto"/>
        </w:rPr>
        <w:t xml:space="preserve">2624.16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84.47%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1254.79</w:t>
      </w:r>
      <w:r>
        <w:rPr>
          <w:rFonts w:ascii="宋体" w:eastAsia="宋体" w:hAnsi="宋体" w:cs="宋体" w:hint="eastAsia"/>
          <w:sz w:val="28"/>
          <w:szCs w:val="28"/>
        </w:rPr>
        <w:t xml:space="preserve">万元，</w:t>
      </w:r>
      <w:r>
        <w:rPr>
          <w:rFonts w:ascii="宋体" w:eastAsia="宋体" w:hAnsi="宋体" w:cs="宋体"/>
          <w:sz w:val="28"/>
          <w:u w:color="auto"/>
        </w:rPr>
        <w:t xml:space="preserve">增长1369.37</w:t>
      </w:r>
      <w:r>
        <w:rPr>
          <w:rFonts w:ascii="宋体" w:eastAsia="宋体" w:hAnsi="宋体" w:cs="宋体" w:hint="eastAsia"/>
          <w:sz w:val="28"/>
          <w:szCs w:val="28"/>
        </w:rPr>
        <w:t xml:space="preserve">万元，</w:t>
      </w:r>
      <w:r>
        <w:rPr>
          <w:rFonts w:ascii="宋体" w:eastAsia="宋体" w:hAnsi="宋体" w:cs="宋体"/>
          <w:sz w:val="28"/>
          <w:u w:color="auto"/>
        </w:rPr>
        <w:t xml:space="preserve">增长109.13%</w:t>
      </w:r>
      <w:r>
        <w:rPr>
          <w:rFonts w:ascii="宋体" w:eastAsia="宋体" w:hAnsi="宋体" w:cs="宋体" w:hint="eastAsia"/>
          <w:sz w:val="28"/>
          <w:szCs w:val="28"/>
        </w:rPr>
        <w:t xml:space="preserve">，主要原因是：</w:t>
      </w:r>
      <w:r>
        <w:rPr>
          <w:rFonts w:hint="eastAsia"/>
          <w:highlight w:val="none"/>
        </w:rPr>
        <w:t xml:space="preserve">村庄规划项目及自然资源领域资金增加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76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708.59</w:t>
      </w:r>
      <w:r>
        <w:rPr>
          <w:rFonts w:hint="eastAsia"/>
        </w:rPr>
        <w:t xml:space="preserve">万元，较2023年度预算数</w:t>
      </w:r>
      <w:r>
        <w:rPr>
          <w:rFonts w:hint="eastAsia"/>
          <w:lang w:val="en-US" w:eastAsia="zh-CN"/>
        </w:rPr>
        <w:t xml:space="preserve">738.21</w:t>
      </w:r>
      <w:r>
        <w:rPr>
          <w:rFonts w:hint="eastAsia"/>
        </w:rPr>
        <w:t xml:space="preserve">万元</w:t>
      </w:r>
      <w:r>
        <w:rPr>
          <w:rFonts w:hint="eastAsia"/>
          <w:lang w:val="en-US" w:eastAsia="zh-CN"/>
        </w:rPr>
        <w:t xml:space="preserve">,</w:t>
      </w:r>
      <w:r>
        <w:rPr>
          <w:u w:color="auto"/>
        </w:rPr>
        <w:t xml:space="preserve">减少29.62</w:t>
      </w:r>
      <w:r>
        <w:rPr>
          <w:rFonts w:hint="eastAsia"/>
        </w:rPr>
        <w:t xml:space="preserve">万元，</w:t>
      </w:r>
      <w:r>
        <w:rPr>
          <w:rFonts w:hint="eastAsia"/>
          <w:lang w:val="en-US" w:eastAsia="zh-CN"/>
        </w:rPr>
        <w:t xml:space="preserve">下降4.01%</w:t>
      </w:r>
      <w:r>
        <w:rPr>
          <w:rFonts w:hint="eastAsia"/>
        </w:rPr>
        <w:t xml:space="preserve">，主要原因是</w:t>
      </w:r>
      <w:r>
        <w:rPr>
          <w:rFonts w:hint="eastAsia"/>
          <w:highlight w:val="none"/>
          <w:lang w:val="en-US" w:eastAsia="zh-CN"/>
        </w:rPr>
        <w:t xml:space="preserve">非实名编制内实聘人员预算支出减少，公务交通补贴、工会经费预算支出减少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36.39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5.14%</w:t>
      </w:r>
      <w:r>
        <w:rPr>
          <w:rFonts w:hint="eastAsia"/>
        </w:rPr>
        <w:t xml:space="preserve">，较2023年度预算数</w:t>
      </w:r>
      <w:r>
        <w:rPr>
          <w:rFonts w:hint="eastAsia"/>
          <w:lang w:val="en-US" w:eastAsia="zh-CN"/>
        </w:rPr>
        <w:t xml:space="preserve">46.23</w:t>
      </w:r>
      <w:r>
        <w:rPr>
          <w:rFonts w:hint="eastAsia"/>
        </w:rPr>
        <w:t xml:space="preserve">万元，</w:t>
      </w:r>
      <w:r>
        <w:rPr>
          <w:rFonts w:hint="eastAsia"/>
          <w:lang w:val="en-US" w:eastAsia="zh-CN"/>
        </w:rPr>
        <w:t xml:space="preserve">减少9.84</w:t>
      </w:r>
      <w:r>
        <w:rPr>
          <w:rFonts w:hint="eastAsia"/>
        </w:rPr>
        <w:t xml:space="preserve">万元，</w:t>
      </w:r>
      <w:r>
        <w:rPr>
          <w:rFonts w:hint="eastAsia"/>
          <w:lang w:val="en-US" w:eastAsia="zh-CN"/>
        </w:rPr>
        <w:t xml:space="preserve">减少21.28%</w:t>
      </w:r>
      <w:r>
        <w:rPr>
          <w:rFonts w:hint="eastAsia"/>
        </w:rPr>
        <w:t xml:space="preserve">，主要原因是：</w:t>
      </w:r>
      <w:r>
        <w:rPr>
          <w:rFonts w:hint="eastAsia"/>
          <w:highlight w:val="none"/>
        </w:rPr>
        <w:t xml:space="preserve">公务交通补贴、工会经费预算支出减少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632.45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89.25%</w:t>
      </w:r>
      <w:r>
        <w:rPr>
          <w:rFonts w:hint="eastAsia"/>
        </w:rPr>
        <w:t xml:space="preserve">，较2023年度预算数</w:t>
      </w:r>
      <w:r>
        <w:rPr>
          <w:rFonts w:hint="eastAsia"/>
          <w:lang w:val="en-US" w:eastAsia="zh-CN"/>
        </w:rPr>
        <w:t xml:space="preserve">670.35</w:t>
      </w:r>
      <w:r>
        <w:rPr>
          <w:rFonts w:hint="eastAsia"/>
        </w:rPr>
        <w:t xml:space="preserve">万元，</w:t>
      </w:r>
      <w:r>
        <w:rPr>
          <w:rFonts w:hint="eastAsia"/>
          <w:lang w:val="en-US" w:eastAsia="zh-CN"/>
        </w:rPr>
        <w:t xml:space="preserve">减少37.90</w:t>
      </w:r>
      <w:r>
        <w:rPr>
          <w:rFonts w:hint="eastAsia"/>
        </w:rPr>
        <w:t xml:space="preserve">万元，</w:t>
      </w:r>
      <w:r>
        <w:rPr>
          <w:rFonts w:hint="eastAsia"/>
          <w:lang w:val="en-US" w:eastAsia="zh-CN"/>
        </w:rPr>
        <w:t xml:space="preserve">减少5.65%</w:t>
      </w:r>
      <w:r>
        <w:rPr>
          <w:rFonts w:hint="eastAsia"/>
        </w:rPr>
        <w:t xml:space="preserve">，主要原因是：</w:t>
      </w:r>
      <w:r>
        <w:rPr>
          <w:rFonts w:hint="eastAsia"/>
          <w:highlight w:val="none"/>
        </w:rPr>
        <w:t xml:space="preserve">非实名编制内实聘人员预算支出减少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39.76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5.61%</w:t>
      </w:r>
      <w:r>
        <w:rPr>
          <w:rFonts w:hint="eastAsia"/>
        </w:rPr>
        <w:t xml:space="preserve">，较2023年度预算数</w:t>
      </w:r>
      <w:r>
        <w:rPr>
          <w:rFonts w:hint="eastAsia"/>
          <w:lang w:val="en-US" w:eastAsia="zh-CN"/>
        </w:rPr>
        <w:t xml:space="preserve">21.64</w:t>
      </w:r>
      <w:r>
        <w:rPr>
          <w:rFonts w:hint="eastAsia"/>
        </w:rPr>
        <w:t xml:space="preserve">万元，</w:t>
      </w:r>
      <w:r>
        <w:rPr>
          <w:rFonts w:hint="eastAsia"/>
          <w:lang w:val="en-US" w:eastAsia="zh-CN"/>
        </w:rPr>
        <w:t xml:space="preserve">增长18.12</w:t>
      </w:r>
      <w:r>
        <w:rPr>
          <w:rFonts w:hint="eastAsia"/>
        </w:rPr>
        <w:t xml:space="preserve">万元，</w:t>
      </w:r>
      <w:r>
        <w:rPr>
          <w:rFonts w:hint="eastAsia"/>
          <w:lang w:val="en-US" w:eastAsia="zh-CN"/>
        </w:rPr>
        <w:t xml:space="preserve">增长83.73%</w:t>
      </w:r>
      <w:r>
        <w:rPr>
          <w:rFonts w:hint="eastAsia"/>
        </w:rPr>
        <w:t xml:space="preserve">，主要原因是：</w:t>
      </w:r>
      <w:r>
        <w:rPr>
          <w:rFonts w:hint="eastAsia"/>
          <w:highlight w:val="none"/>
        </w:rPr>
        <w:t xml:space="preserve">退休人员补贴增加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76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3.50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3.50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3.50</w:t>
      </w:r>
      <w:r>
        <w:rPr>
          <w:rFonts w:hint="eastAsia"/>
          <w:b w:val="0"/>
          <w:bCs w:val="0"/>
          <w:sz w:val="28"/>
          <w:szCs w:val="28"/>
        </w:rPr>
        <w:t xml:space="preserve">万元，同口径较2023年度预算数</w:t>
      </w:r>
      <w:r>
        <w:rPr>
          <w:rFonts w:hint="eastAsia"/>
          <w:b w:val="0"/>
          <w:bCs w:val="0"/>
          <w:sz w:val="28"/>
          <w:szCs w:val="28"/>
          <w:lang w:val="en-US" w:eastAsia="zh-CN"/>
        </w:rPr>
        <w:t xml:space="preserve">4.00</w:t>
      </w:r>
      <w:r>
        <w:rPr>
          <w:rFonts w:hint="eastAsia"/>
          <w:b w:val="0"/>
          <w:bCs w:val="0"/>
          <w:sz w:val="28"/>
          <w:szCs w:val="28"/>
        </w:rPr>
        <w:t xml:space="preserve">万元，</w:t>
      </w:r>
      <w:r>
        <w:rPr>
          <w:rFonts w:hint="eastAsia"/>
          <w:b w:val="0"/>
          <w:bCs w:val="0"/>
          <w:sz w:val="28"/>
          <w:szCs w:val="28"/>
          <w:lang w:val="en-US" w:eastAsia="zh-CN"/>
        </w:rPr>
        <w:t xml:space="preserve">减少0.50</w:t>
      </w:r>
      <w:r>
        <w:rPr>
          <w:rFonts w:hint="eastAsia"/>
          <w:b w:val="0"/>
          <w:bCs w:val="0"/>
          <w:sz w:val="28"/>
          <w:szCs w:val="28"/>
        </w:rPr>
        <w:t xml:space="preserve">万元，</w:t>
      </w:r>
      <w:r>
        <w:rPr>
          <w:rFonts w:hint="eastAsia"/>
          <w:b w:val="0"/>
          <w:bCs w:val="0"/>
          <w:sz w:val="28"/>
          <w:szCs w:val="28"/>
          <w:lang w:val="en-US" w:eastAsia="zh-CN"/>
        </w:rPr>
        <w:t xml:space="preserve">减少12.50%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我部门2024年部门预算无因公出国（境）费预算支出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3.50</w:t>
      </w:r>
      <w:r>
        <w:rPr>
          <w:rFonts w:hint="eastAsia"/>
          <w:b w:val="0"/>
          <w:bCs w:val="0"/>
          <w:sz w:val="28"/>
          <w:szCs w:val="28"/>
        </w:rPr>
        <w:t xml:space="preserve">万元，较2023年度预算数</w:t>
      </w:r>
      <w:r>
        <w:rPr>
          <w:sz w:val="28"/>
          <w:u w:color="auto"/>
        </w:rPr>
        <w:t xml:space="preserve">4.00</w:t>
      </w:r>
      <w:r>
        <w:rPr>
          <w:rFonts w:hint="eastAsia"/>
          <w:b w:val="0"/>
          <w:bCs w:val="0"/>
          <w:sz w:val="28"/>
          <w:szCs w:val="28"/>
        </w:rPr>
        <w:t xml:space="preserve">万元，</w:t>
      </w:r>
      <w:r>
        <w:rPr>
          <w:sz w:val="28"/>
          <w:u w:color="auto"/>
        </w:rPr>
        <w:t xml:space="preserve">减少0.50</w:t>
      </w:r>
      <w:r>
        <w:rPr>
          <w:rFonts w:hint="eastAsia"/>
          <w:b w:val="0"/>
          <w:bCs w:val="0"/>
          <w:sz w:val="28"/>
          <w:szCs w:val="28"/>
        </w:rPr>
        <w:t xml:space="preserve">万元，</w:t>
      </w:r>
      <w:r>
        <w:rPr>
          <w:sz w:val="28"/>
          <w:u w:color="auto"/>
        </w:rPr>
        <w:t xml:space="preserve">减少12.50%</w:t>
      </w:r>
      <w:r>
        <w:rPr>
          <w:rFonts w:hint="eastAsia"/>
          <w:b w:val="0"/>
          <w:bCs w:val="0"/>
          <w:sz w:val="28"/>
          <w:szCs w:val="28"/>
        </w:rPr>
        <w:t xml:space="preserve">，主要原因是</w:t>
      </w:r>
      <w:r>
        <w:rPr>
          <w:rFonts w:hint="eastAsia"/>
          <w:sz w:val="28"/>
          <w:szCs w:val="28"/>
          <w:highlight w:val="none"/>
          <w:lang w:val="en-US" w:eastAsia="zh-CN"/>
        </w:rPr>
        <w:t xml:space="preserve">根据上年度公务接待情况，压减本年度公务接待费支出。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我部门2024年部门预算无公务用车购置费预算支出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我部门2024年部门预算无公务用车运行维护费预算支出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36.39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46.23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减少9.84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下降21.28%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公务交通补贴、邮电费、工会经费预算支出减少。机关运行经费主要指的是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3.7</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3.7</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主要用于：印刷、复印纸、固定资产购置</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2397.85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全县国土空间规划编制、规划数据库建设，预算资金303.35万元，2024年度绩效目标为完成自治县国土空间规划编制、规划数据库建设，市县国土空间总体规划是国土空间规划体系承上启下的重要组成部分，是对市、县域范围内国土空间开发保护做出的总体安排和综合部署，是制定空间发展政策、开展国土空间资源保护利用修复和实施国土空间规划管理的蓝图。设1条数量指标：成果更新数据库≥1个；设1条质量指标：国土空间规划编制成果通过自治区审查；设1条时效指标：按时完成率≥90%；设1条成本指标：成本空置率≤100%；设1条社会效益指标：指导自治县国土空间规划编制由于开展效果显著；设1条生态效益指标：建设美丽宜居人居环境效果显著；设1条可持续影响指标：为各类开发建设活动提供基本依据并进行监督效果显著；设1条满意度指标：成果使用对象满意度≥90%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环江毛南族自治县自然资源局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环江毛南族自治县自然资源局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775.59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775.59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70.75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2624.16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62.72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342.90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775.59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3106.45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2330.86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3106.45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3106.45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环江毛南族自治县自然资源局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306001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环江毛南族自治县自然资源局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3106.45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775.59</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775.59</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2330.86</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2330.86</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环江毛南族自治县自然资源局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3106.45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708.59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2397.86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306001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3106.45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708.59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2397.86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农村基础设施建设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558.30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517.70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40.60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自然资源规划及管理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683.35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683.35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自然资源利用与保护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966.67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966.67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2200108</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自然资源行业业务管理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25.91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2200114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地质勘查与矿产资源管理</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337.93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337.93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2200150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51.51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2200199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其他自然资源事务支出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62.72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地质灾害防治</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73.89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其他灾害防治及应急管理支出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269.01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269.01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环江毛南族自治县自然资源局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775.59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5.92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775.59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70.75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2624.16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62.72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342.90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775.59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3106.45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2330.86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3106.45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3106.45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环江毛南族自治县自然资源局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306001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3106.45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708.60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672.21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36.39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2397.86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5.92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5.92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70.75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70.75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70.75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农村基础设施建设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558.30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517.70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487.23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30.47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40.60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自然资源规划及管理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683.35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683.35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自然资源利用与保护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966.67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966.67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2200108</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自然资源行业业务管理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25.91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2200114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地质勘查与矿产资源管理</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337.93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337.93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2200150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51.51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51.51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51.51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2200199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其他自然资源事务支出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62.72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地质灾害防治</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73.89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73.89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2249999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其他灾害防治及应急管理支出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269.01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269.01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环江毛南族自治县自然资源局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708.60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672.21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36.39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632.45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632.45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182.82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182.82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51.18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36.39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15.18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资本性支出（基本建设）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环江毛南族自治县自然资源局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306001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3.50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环江毛南族自治县自然资源局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2130504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农村基础设施建设</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自然资源规划及管理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自然资源利用与保护</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2200108</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自然资源行业业务管理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2200114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地质勘查与矿产资源管理</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2200150</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2200199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其他自然资源事务支出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地质灾害防治</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2249999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其他灾害防治及应急管理支出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环江毛南族自治县自然资源局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环江毛南族自治县自然资源局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自然资源工作、执法监察业务运转经费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25.91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是按照自然资源部和自治区的要求，进一步完善我县国土空间规划成果，按程序和时间节点完成审批工作。二是督促编制单位开展村庄规划实地调查、征求群众和部门意见等工作，尽快出具成果并完成评审工作。三是重点抓好我县中心城区控制性详细规划编制工作，组织控规编制专家评审会，后续上报自治县人民政府审定。四是加强对违法占地的违法行为进行立案查处；强力推进违法图斑的拆除整改工作，联合纪委监委、农业农村、政府督查室等组织督查组对整改进度缓慢的乡镇进行督查。五是落实开展耕地保护专项整治工作。六是持续开展政务服务工作和重点项目用地保障服务工作。积极化解县委、县政府布置的信访案件、中央交办的信访积案，推进维稳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土地卫片执法及矿山盗采价值评估工作经费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打击非法盗采矿产资源行为，维护良好矿产资源环境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全县国土空间规划编制、规划数据库建设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303.35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市县国土空间总体规划是国土空间规划体系承上启下的重要组成部分，是对市、县域范围内国土空间开发保护做出的总体安排和综合部署，是制定空间发展政策、开展国土空间资源保护利用修复和实施国土空间规划管理的蓝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耕地资源调查</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97.80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全面调查摸清我区耕地后备资源等潜力，为科学编制国土空间规划、落实耕地占补平衡提供基础支撑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一张图工程及国土空间监管平台建设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完成我县国土空间基础信息平台及国土空间规划“一张图”实施监督信息系统项目建设的各项工作。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自治区下达资金(探矿权采矿权出让收益、自然资源事业发展专项资金、地质灾害防治资金等)</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1676.12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自治区下达资金，按下达文件申请</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局机关运行工作经费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是按照自然资源部和自治区的要求，进一步完善我县国土空间规划成果，按程序和时间节点完成审批工作。二是督促编制单位开展村庄规划实地调查、征求群众和部门意见等工作，尽快出具成果并完成评审工作。三是重点抓好我县中心城区控制性详细规划编制工作，组织控规编制专家评审会，后续上报自治县人民政府审定。四是加强对违法占地的违法行为进行立案查处；强力推进违法图斑的拆除整改工作，联合纪委监委、农业农村、政府督查室等组织督查组对整改进度缓慢的乡镇进行督查。五是落实开展耕地保护专项整治工作。六是持续开展政务服务工作和重点项目用地保障服务工作。积极化解县委、县政府布置的信访案件、中央交办的信访积案，推进维稳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土地资源利用及保护工作经费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83.59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实施耕地保护政策，组织开展基本农田保护，监督占用耕地补偿制度执行情况。2.指导全县未利用土地开发、土地整理、土地复垦和耕地开发的监督工作。3.组织实施土地用途管制、农用地转用和土地征收征用，承担报自治区人民政府和国务院审批的各类用地的预审、报批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设备购置经费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利用科技手段给予基层更加精准的设备仪器来确定地类，指导用地单位合理选址，从源头上减轻土地违法发生，减少土地卫片压力。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村庄规划</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是管理村域国土空间开发保护、实施国土空间用途管制、核发乡村建设规划许可的法定依据，具有基础性、约束性、综合性。加强我县空间优化和资源保障，为我县乡村振兴建设服务。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306001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环江毛南族自治县自然资源局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党组织活动经费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用于党员教育、管理，服务党员，开展党支部活动及党建办公用品添置等。</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24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76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25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76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25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770"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225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771"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225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25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6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25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6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25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Z70H0YdZiRzLYxcFmI+Hmw==" w:hash="sc87OSxUPpvN0ket3HJrhcCLfrkh1npHQY9VDZTd2gybC8l3ruvfU925MUJZ2yq4PsU812gy3h2U9TTmVqqJc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3106.45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自然资源海洋气象等支出</c:v>
                </c:pt>
                <c:pt idx="3">
                  <c:v>住房保障支出</c:v>
                </c:pt>
              </c:strCache>
            </c:strRef>
          </c:cat>
          <c:val>
            <c:numRef>
              <c:f>Sheet1!$B$2:$B$5</c:f>
              <c:numCache>
                <c:ptCount val="4"/>
                <c:pt idx="0">
                  <c:v>5.92</c:v>
                </c:pt>
                <c:pt idx="1">
                  <c:v>70.75</c:v>
                </c:pt>
                <c:pt idx="2">
                  <c:v>636.21</c:v>
                </c:pt>
                <c:pt idx="3">
                  <c:v>62.72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1435.96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3106.45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708.59</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67.0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36.39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672.21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672.21</c:v>
                </c:pt>
                <c:pt idx="1">
                  <c:v>36.39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4.0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3.5</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2024-03-01T01:50:48Z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