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环江毛南族自治县自然资源生态修复中心</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2"/>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环江毛南族自治县自然资源生态修复中心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环江毛南族自治县自然资源生态修复中心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环江毛南族自治县自然资源生态修复中心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w:t>
      </w:r>
      <w:bookmarkStart w:id="3" w:name="_GoBack"/>
      <w:bookmarkEnd w:id="3"/>
      <w:r>
        <w:rPr>
          <w:rFonts w:hint="eastAsia"/>
        </w:rPr>
        <w:t xml:space="preserve">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2"/>
      <w:bookmarkStart w:id="6"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环江毛南族自治县自然资源生态修复中心</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土地综合整治类项目规划设计、施工管理及验收等工作，负责对土地综合整治类项目进行技术指导和开发整理，负责全县国土综合整治与生态保护修复技术性和事务性工作，负责土地整治类潜力调查、规划、信息报备、耕地占补、台账和数据库的监督管理等，负责耕地保护与用地保障技术性和事务性工作等。</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环江县自然资源生态修复中心为环江县自然资源局二层机构。环江县自然资源生态修复中心事业编制6人，实有在编人员6人，为财政全额拨款事业单位。编外聘请人员15人。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70"/>
      <w:bookmarkStart w:id="9" w:name="bookmark68"/>
      <w:bookmarkStart w:id="10" w:name="bookmark69"/>
      <w:bookmarkStart w:id="11" w:name="bookmark26"/>
      <w:bookmarkStart w:id="12" w:name="bookmark27"/>
      <w:bookmarkStart w:id="13"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环江毛南族自治县自然资源生态修复中心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428.10</w:t>
      </w:r>
      <w:r>
        <w:rPr>
          <w:rFonts w:hint="eastAsia"/>
          <w:b w:val="0"/>
          <w:bCs w:val="0"/>
          <w:sz w:val="28"/>
          <w:szCs w:val="28"/>
        </w:rPr>
        <w:t xml:space="preserve">万元，总支出</w:t>
      </w:r>
      <w:r>
        <w:rPr>
          <w:rFonts w:hint="eastAsia"/>
          <w:sz w:val="28"/>
          <w:szCs w:val="28"/>
          <w:lang w:val="en-US" w:eastAsia="zh-CN"/>
        </w:rPr>
        <w:t xml:space="preserve">428.10</w:t>
      </w:r>
      <w:r>
        <w:rPr>
          <w:rFonts w:hint="eastAsia"/>
          <w:b w:val="0"/>
          <w:bCs w:val="0"/>
          <w:sz w:val="28"/>
          <w:szCs w:val="28"/>
        </w:rPr>
        <w:t xml:space="preserve">万元。总收入较2023年度预算数</w:t>
      </w:r>
      <w:r>
        <w:rPr>
          <w:rFonts w:hint="eastAsia"/>
          <w:sz w:val="28"/>
          <w:szCs w:val="28"/>
          <w:lang w:val="en-US" w:eastAsia="zh-CN"/>
        </w:rPr>
        <w:t xml:space="preserve">722.28</w:t>
      </w:r>
      <w:r>
        <w:rPr>
          <w:rFonts w:hint="eastAsia"/>
          <w:b w:val="0"/>
          <w:bCs w:val="0"/>
          <w:sz w:val="28"/>
          <w:szCs w:val="28"/>
        </w:rPr>
        <w:t xml:space="preserve">万元，</w:t>
      </w:r>
      <w:r>
        <w:rPr>
          <w:rFonts w:hint="eastAsia"/>
          <w:sz w:val="28"/>
          <w:szCs w:val="28"/>
        </w:rPr>
        <w:t xml:space="preserve">减少294.18</w:t>
      </w:r>
      <w:r>
        <w:rPr>
          <w:rFonts w:hint="eastAsia"/>
          <w:b w:val="0"/>
          <w:bCs w:val="0"/>
          <w:sz w:val="28"/>
          <w:szCs w:val="28"/>
        </w:rPr>
        <w:t xml:space="preserve">万元，</w:t>
      </w:r>
      <w:r>
        <w:rPr>
          <w:rFonts w:hint="eastAsia"/>
          <w:sz w:val="28"/>
          <w:szCs w:val="28"/>
        </w:rPr>
        <w:t xml:space="preserve">下降40.73%</w:t>
      </w:r>
      <w:r>
        <w:rPr>
          <w:rFonts w:hint="eastAsia"/>
          <w:b w:val="0"/>
          <w:bCs w:val="0"/>
          <w:sz w:val="28"/>
          <w:szCs w:val="28"/>
        </w:rPr>
        <w:t xml:space="preserve">，主要原因是</w:t>
      </w:r>
      <w:r>
        <w:rPr>
          <w:rFonts w:hint="eastAsia"/>
          <w:highlight w:val="none"/>
          <w:lang w:val="en-US" w:eastAsia="zh-CN"/>
        </w:rPr>
        <w:t xml:space="preserve">一般公共预算财政拨款收入428.10万元，占100%；政府性基金预算财政拨款收入0万元</w:t>
      </w:r>
      <w:r>
        <w:rPr>
          <w:rFonts w:hint="eastAsia"/>
          <w:b w:val="0"/>
          <w:bCs w:val="0"/>
          <w:sz w:val="28"/>
          <w:szCs w:val="28"/>
        </w:rPr>
        <w:t xml:space="preserve">。总支出较2023年度预算数</w:t>
      </w:r>
      <w:r>
        <w:rPr>
          <w:rFonts w:hint="eastAsia"/>
          <w:sz w:val="28"/>
          <w:szCs w:val="28"/>
          <w:lang w:val="en-US" w:eastAsia="zh-CN"/>
        </w:rPr>
        <w:t xml:space="preserve">722.28</w:t>
      </w:r>
      <w:r>
        <w:rPr>
          <w:rFonts w:hint="eastAsia"/>
          <w:b w:val="0"/>
          <w:bCs w:val="0"/>
          <w:sz w:val="28"/>
          <w:szCs w:val="28"/>
        </w:rPr>
        <w:t xml:space="preserve">万元，</w:t>
      </w:r>
      <w:r>
        <w:rPr>
          <w:rFonts w:hint="eastAsia"/>
          <w:sz w:val="28"/>
          <w:szCs w:val="28"/>
        </w:rPr>
        <w:t xml:space="preserve">减少294.18</w:t>
      </w:r>
      <w:r>
        <w:rPr>
          <w:rFonts w:hint="eastAsia"/>
          <w:b w:val="0"/>
          <w:bCs w:val="0"/>
          <w:sz w:val="28"/>
          <w:szCs w:val="28"/>
        </w:rPr>
        <w:t xml:space="preserve">万元，</w:t>
      </w:r>
      <w:r>
        <w:rPr>
          <w:rFonts w:hint="eastAsia"/>
          <w:sz w:val="28"/>
          <w:szCs w:val="28"/>
        </w:rPr>
        <w:t xml:space="preserve">下降40.73%</w:t>
      </w:r>
      <w:r>
        <w:rPr>
          <w:rFonts w:hint="eastAsia"/>
          <w:b w:val="0"/>
          <w:bCs w:val="0"/>
          <w:sz w:val="28"/>
          <w:szCs w:val="28"/>
        </w:rPr>
        <w:t xml:space="preserve">，主要原因是</w:t>
      </w:r>
      <w:r>
        <w:rPr>
          <w:rFonts w:hint="eastAsia"/>
          <w:highlight w:val="none"/>
          <w:lang w:val="en-US" w:eastAsia="zh-CN"/>
        </w:rPr>
        <w:t xml:space="preserve">项目资金减少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60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428.10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722.28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减少294.18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下降40.73%</w:t>
      </w:r>
      <w:r>
        <w:rPr>
          <w:rFonts w:ascii="宋体" w:eastAsia="宋体" w:hAnsi="宋体" w:cs="宋体" w:hint="eastAsia"/>
          <w:sz w:val="28"/>
          <w:szCs w:val="28"/>
          <w:u w:color="auto"/>
        </w:rPr>
        <w:t xml:space="preserve">，主要原因是</w:t>
      </w:r>
      <w:r>
        <w:rPr>
          <w:rFonts w:hint="eastAsia"/>
          <w:highlight w:val="none"/>
          <w:lang w:val="en-US" w:eastAsia="zh-CN"/>
        </w:rPr>
        <w:t xml:space="preserve">一般公共预算财政拨款收入428.10万元，占100%；政府性基金预算财政拨款收入0万元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60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428.10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722.28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减少294.18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下降40.73%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项目资金较上年减少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一般公共服务支出0.85万元，社会保障和就业支出9.75万元，自然资源海洋气象等支出409.14万元，住房保障支出8.35万元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自然资源海洋气象等支出</w:t>
      </w:r>
      <w:r>
        <w:rPr>
          <w:rFonts w:ascii="宋体" w:eastAsia="宋体" w:hAnsi="宋体" w:cs="宋体" w:hint="eastAsia"/>
          <w:sz w:val="28"/>
          <w:szCs w:val="28"/>
          <w:lang w:val="en-US" w:eastAsia="zh-CN"/>
        </w:rPr>
        <w:t xml:space="preserve">409.14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95.57%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减少295.27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减少41.92%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项目资金较上年减少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9.75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2.28%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增长0.22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增长2.31%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缴费基数调整，费用增加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0.85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0.20%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减少0.34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减少28.57%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缩减开支，过“紧日子”</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8.35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1.95%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增长16.78%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缴费基数调整，费用增加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179.09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41.83%</w:t>
      </w:r>
      <w:r>
        <w:rPr>
          <w:rFonts w:ascii="宋体" w:eastAsia="宋体" w:hAnsi="宋体" w:cs="宋体"/>
          <w:sz w:val="28"/>
          <w:u w:color="auto"/>
        </w:rPr>
        <w:t xml:space="preserve">,比上年</w:t>
      </w:r>
      <w:r>
        <w:rPr>
          <w:rFonts w:ascii="宋体" w:eastAsia="宋体" w:hAnsi="宋体" w:cs="宋体"/>
          <w:sz w:val="28"/>
          <w:u w:color="auto"/>
        </w:rPr>
        <w:t xml:space="preserve">增长10.58</w:t>
      </w:r>
      <w:r>
        <w:rPr>
          <w:rFonts w:ascii="宋体" w:eastAsia="宋体" w:hAnsi="宋体" w:cs="宋体"/>
          <w:sz w:val="28"/>
          <w:u w:color="auto"/>
        </w:rPr>
        <w:t xml:space="preserve">万元，</w:t>
      </w:r>
      <w:r>
        <w:rPr>
          <w:rFonts w:ascii="宋体" w:eastAsia="宋体" w:hAnsi="宋体" w:cs="宋体"/>
          <w:sz w:val="28"/>
          <w:u w:color="auto"/>
        </w:rPr>
        <w:t xml:space="preserve">增长6.28%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174.95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97.69%</w:t>
      </w:r>
      <w:r>
        <w:rPr>
          <w:rFonts w:ascii="宋体" w:eastAsia="宋体" w:hAnsi="宋体" w:cs="宋体" w:hint="eastAsia"/>
          <w:sz w:val="28"/>
          <w:szCs w:val="28"/>
        </w:rPr>
        <w:t xml:space="preserve">,比上年</w:t>
      </w:r>
      <w:r>
        <w:rPr>
          <w:rFonts w:ascii="宋体" w:eastAsia="宋体" w:hAnsi="宋体" w:cs="宋体"/>
          <w:sz w:val="28"/>
          <w:u w:color="auto"/>
        </w:rPr>
        <w:t xml:space="preserve">增长10.92</w:t>
      </w:r>
      <w:r>
        <w:rPr>
          <w:rFonts w:ascii="宋体" w:eastAsia="宋体" w:hAnsi="宋体" w:cs="宋体"/>
          <w:sz w:val="28"/>
          <w:u w:color="auto"/>
        </w:rPr>
        <w:t xml:space="preserve">万元，</w:t>
      </w:r>
      <w:r>
        <w:rPr>
          <w:rFonts w:ascii="宋体" w:eastAsia="宋体" w:hAnsi="宋体" w:cs="宋体"/>
          <w:sz w:val="28"/>
          <w:u w:color="auto"/>
        </w:rPr>
        <w:t xml:space="preserve">增长6.66%</w:t>
      </w:r>
      <w:r>
        <w:rPr>
          <w:rFonts w:ascii="宋体" w:eastAsia="宋体" w:hAnsi="宋体" w:cs="宋体"/>
          <w:sz w:val="28"/>
          <w:u w:color="auto"/>
        </w:rPr>
        <w:t xml:space="preserve">,主要原因是：预发绩效列入工资统发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4.15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2.32%</w:t>
      </w:r>
      <w:r>
        <w:rPr>
          <w:rFonts w:ascii="宋体" w:eastAsia="宋体" w:hAnsi="宋体" w:cs="宋体" w:hint="eastAsia"/>
          <w:sz w:val="28"/>
          <w:szCs w:val="28"/>
        </w:rPr>
        <w:t xml:space="preserve">,比上年</w:t>
      </w:r>
      <w:r>
        <w:rPr>
          <w:rFonts w:ascii="宋体" w:eastAsia="宋体" w:hAnsi="宋体" w:cs="宋体"/>
          <w:sz w:val="28"/>
          <w:u w:color="auto"/>
        </w:rPr>
        <w:t xml:space="preserve">减少0.33</w:t>
      </w:r>
      <w:r>
        <w:rPr>
          <w:rFonts w:ascii="宋体" w:eastAsia="宋体" w:hAnsi="宋体" w:cs="宋体"/>
          <w:sz w:val="28"/>
          <w:u w:color="auto"/>
        </w:rPr>
        <w:t xml:space="preserve">万元，</w:t>
      </w:r>
      <w:r>
        <w:rPr>
          <w:rFonts w:ascii="宋体" w:eastAsia="宋体" w:hAnsi="宋体" w:cs="宋体"/>
          <w:sz w:val="28"/>
          <w:u w:color="auto"/>
        </w:rPr>
        <w:t xml:space="preserve">减少7.37%</w:t>
      </w:r>
      <w:r>
        <w:rPr>
          <w:rFonts w:ascii="宋体" w:eastAsia="宋体" w:hAnsi="宋体" w:cs="宋体"/>
          <w:sz w:val="28"/>
          <w:u w:color="auto"/>
        </w:rPr>
        <w:t xml:space="preserve">,主要原因是：缩减公用经费，过“紧日子”</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249.00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58.16%</w:t>
      </w:r>
      <w:r>
        <w:rPr>
          <w:rFonts w:ascii="宋体" w:eastAsia="宋体" w:hAnsi="宋体" w:cs="宋体" w:hint="eastAsia"/>
          <w:sz w:val="28"/>
          <w:szCs w:val="28"/>
        </w:rPr>
        <w:t xml:space="preserve">,比上年</w:t>
      </w:r>
      <w:r>
        <w:rPr>
          <w:rFonts w:ascii="宋体" w:eastAsia="宋体" w:hAnsi="宋体" w:cs="宋体"/>
          <w:sz w:val="28"/>
          <w:u w:color="auto"/>
        </w:rPr>
        <w:t xml:space="preserve">减少304.77</w:t>
      </w:r>
      <w:r>
        <w:rPr>
          <w:rFonts w:ascii="宋体" w:eastAsia="宋体" w:hAnsi="宋体" w:cs="宋体" w:hint="eastAsia"/>
          <w:sz w:val="28"/>
          <w:szCs w:val="28"/>
        </w:rPr>
        <w:t xml:space="preserve">万元，</w:t>
      </w:r>
      <w:r>
        <w:rPr>
          <w:rFonts w:ascii="宋体" w:eastAsia="宋体" w:hAnsi="宋体" w:cs="宋体"/>
          <w:sz w:val="28"/>
          <w:u w:color="auto"/>
        </w:rPr>
        <w:t xml:space="preserve">减少55.04%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16.00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6.43%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减少22.67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减少58.62%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缩减公用经费，过“紧日子”</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233.00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93.57%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减少282.10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减少54.77%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项目资金较上年减少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60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428.10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428.10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722.28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减少294.18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下降40.73%</w:t>
      </w:r>
      <w:r>
        <w:rPr>
          <w:rFonts w:ascii="宋体" w:eastAsia="宋体" w:hAnsi="宋体" w:cs="宋体" w:hint="eastAsia"/>
          <w:sz w:val="28"/>
          <w:szCs w:val="28"/>
        </w:rPr>
        <w:t xml:space="preserve">，主要原因是</w:t>
      </w:r>
      <w:r>
        <w:rPr>
          <w:rFonts w:hint="eastAsia"/>
          <w:highlight w:val="none"/>
          <w:lang w:val="en-US" w:eastAsia="zh-CN"/>
        </w:rPr>
        <w:t xml:space="preserve">一般公共预算财政拨款收入428.10万元，占100%；政府性基金预算财政拨款收入0万元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722.28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减少294.18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下降40.73%</w:t>
      </w:r>
      <w:r>
        <w:rPr>
          <w:rFonts w:ascii="宋体" w:eastAsia="宋体" w:hAnsi="宋体" w:cs="宋体" w:hint="eastAsia"/>
          <w:sz w:val="28"/>
          <w:szCs w:val="28"/>
        </w:rPr>
        <w:t xml:space="preserve">，主要原因是</w:t>
      </w:r>
      <w:r>
        <w:rPr>
          <w:rFonts w:hint="eastAsia"/>
          <w:highlight w:val="none"/>
          <w:lang w:val="en-US" w:eastAsia="zh-CN"/>
        </w:rPr>
        <w:t xml:space="preserve">项目资金减少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61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428.10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722.28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减少294.18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下降40.73%</w:t>
      </w:r>
      <w:r>
        <w:rPr>
          <w:rFonts w:ascii="宋体" w:eastAsia="宋体" w:hAnsi="宋体" w:cs="宋体" w:hint="eastAsia"/>
          <w:sz w:val="28"/>
          <w:szCs w:val="28"/>
        </w:rPr>
        <w:t xml:space="preserve">，主要原因是</w:t>
      </w:r>
      <w:r>
        <w:rPr>
          <w:rFonts w:hint="eastAsia"/>
          <w:highlight w:val="none"/>
          <w:lang w:val="en-US" w:eastAsia="zh-CN"/>
        </w:rPr>
        <w:t xml:space="preserve">项目资金减少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0.85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0.20%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1.19</w:t>
      </w:r>
      <w:r>
        <w:rPr>
          <w:rFonts w:ascii="宋体" w:eastAsia="宋体" w:hAnsi="宋体" w:cs="宋体" w:hint="eastAsia"/>
          <w:sz w:val="28"/>
          <w:szCs w:val="28"/>
        </w:rPr>
        <w:t xml:space="preserve">万元，</w:t>
      </w:r>
      <w:r>
        <w:rPr>
          <w:rFonts w:ascii="宋体" w:eastAsia="宋体" w:hAnsi="宋体" w:cs="宋体"/>
          <w:sz w:val="28"/>
          <w:u w:color="auto"/>
        </w:rPr>
        <w:t xml:space="preserve">减少0.34</w:t>
      </w:r>
      <w:r>
        <w:rPr>
          <w:rFonts w:ascii="宋体" w:eastAsia="宋体" w:hAnsi="宋体" w:cs="宋体" w:hint="eastAsia"/>
          <w:sz w:val="28"/>
          <w:szCs w:val="28"/>
        </w:rPr>
        <w:t xml:space="preserve">万元，</w:t>
      </w:r>
      <w:r>
        <w:rPr>
          <w:rFonts w:ascii="宋体" w:eastAsia="宋体" w:hAnsi="宋体" w:cs="宋体"/>
          <w:sz w:val="28"/>
          <w:u w:color="auto"/>
        </w:rPr>
        <w:t xml:space="preserve">减少28.57%</w:t>
      </w:r>
      <w:r>
        <w:rPr>
          <w:rFonts w:ascii="宋体" w:eastAsia="宋体" w:hAnsi="宋体" w:cs="宋体" w:hint="eastAsia"/>
          <w:sz w:val="28"/>
          <w:szCs w:val="28"/>
        </w:rPr>
        <w:t xml:space="preserve">，主要原因是：</w:t>
      </w:r>
      <w:r>
        <w:rPr>
          <w:rFonts w:hint="eastAsia"/>
          <w:highlight w:val="none"/>
        </w:rPr>
        <w:t xml:space="preserve">缩减开支，过“紧日子”</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8.35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7.15</w:t>
      </w:r>
      <w:r>
        <w:rPr>
          <w:rFonts w:ascii="宋体" w:eastAsia="宋体" w:hAnsi="宋体" w:cs="宋体" w:hint="eastAsia"/>
          <w:sz w:val="28"/>
          <w:szCs w:val="28"/>
        </w:rPr>
        <w:t xml:space="preserve">万元，</w:t>
      </w:r>
      <w:r>
        <w:rPr>
          <w:rFonts w:ascii="宋体" w:eastAsia="宋体" w:hAnsi="宋体" w:cs="宋体"/>
          <w:sz w:val="28"/>
          <w:u w:color="auto"/>
        </w:rPr>
        <w:t xml:space="preserve">增长1.20</w:t>
      </w:r>
      <w:r>
        <w:rPr>
          <w:rFonts w:ascii="宋体" w:eastAsia="宋体" w:hAnsi="宋体" w:cs="宋体" w:hint="eastAsia"/>
          <w:sz w:val="28"/>
          <w:szCs w:val="28"/>
        </w:rPr>
        <w:t xml:space="preserve">万元，</w:t>
      </w:r>
      <w:r>
        <w:rPr>
          <w:rFonts w:ascii="宋体" w:eastAsia="宋体" w:hAnsi="宋体" w:cs="宋体"/>
          <w:sz w:val="28"/>
          <w:u w:color="auto"/>
        </w:rPr>
        <w:t xml:space="preserve">增长16.78%</w:t>
      </w:r>
      <w:r>
        <w:rPr>
          <w:rFonts w:ascii="宋体" w:eastAsia="宋体" w:hAnsi="宋体" w:cs="宋体" w:hint="eastAsia"/>
          <w:sz w:val="28"/>
          <w:szCs w:val="28"/>
        </w:rPr>
        <w:t xml:space="preserve">，主要原因是：</w:t>
      </w:r>
      <w:r>
        <w:rPr>
          <w:rFonts w:hint="eastAsia"/>
          <w:highlight w:val="none"/>
        </w:rPr>
        <w:t xml:space="preserve">缴费基数调整，费用增加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9.75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2.28%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9.53</w:t>
      </w:r>
      <w:r>
        <w:rPr>
          <w:rFonts w:ascii="宋体" w:eastAsia="宋体" w:hAnsi="宋体" w:cs="宋体" w:hint="eastAsia"/>
          <w:sz w:val="28"/>
          <w:szCs w:val="28"/>
        </w:rPr>
        <w:t xml:space="preserve">万元，</w:t>
      </w:r>
      <w:r>
        <w:rPr>
          <w:rFonts w:ascii="宋体" w:eastAsia="宋体" w:hAnsi="宋体" w:cs="宋体"/>
          <w:sz w:val="28"/>
          <w:u w:color="auto"/>
        </w:rPr>
        <w:t xml:space="preserve">增长0.22</w:t>
      </w:r>
      <w:r>
        <w:rPr>
          <w:rFonts w:ascii="宋体" w:eastAsia="宋体" w:hAnsi="宋体" w:cs="宋体" w:hint="eastAsia"/>
          <w:sz w:val="28"/>
          <w:szCs w:val="28"/>
        </w:rPr>
        <w:t xml:space="preserve">万元，</w:t>
      </w:r>
      <w:r>
        <w:rPr>
          <w:rFonts w:ascii="宋体" w:eastAsia="宋体" w:hAnsi="宋体" w:cs="宋体"/>
          <w:sz w:val="28"/>
          <w:u w:color="auto"/>
        </w:rPr>
        <w:t xml:space="preserve">增长2.31%</w:t>
      </w:r>
      <w:r>
        <w:rPr>
          <w:rFonts w:ascii="宋体" w:eastAsia="宋体" w:hAnsi="宋体" w:cs="宋体" w:hint="eastAsia"/>
          <w:sz w:val="28"/>
          <w:szCs w:val="28"/>
        </w:rPr>
        <w:t xml:space="preserve">，主要原因是：</w:t>
      </w:r>
      <w:r>
        <w:rPr>
          <w:rFonts w:hint="eastAsia"/>
          <w:highlight w:val="none"/>
        </w:rPr>
        <w:t xml:space="preserve">缴费基数调整，费用增加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自然资源海洋气象等支出</w:t>
      </w:r>
      <w:r>
        <w:rPr>
          <w:rFonts w:ascii="宋体" w:eastAsia="宋体" w:hAnsi="宋体" w:cs="宋体" w:hint="eastAsia"/>
          <w:sz w:val="28"/>
          <w:szCs w:val="28"/>
        </w:rPr>
        <w:t xml:space="preserve">（类）支出</w:t>
      </w:r>
      <w:r>
        <w:rPr>
          <w:rFonts w:ascii="宋体" w:eastAsia="宋体" w:hAnsi="宋体" w:cs="宋体"/>
          <w:sz w:val="28"/>
          <w:u w:color="auto"/>
        </w:rPr>
        <w:t xml:space="preserve">409.14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95.57%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704.41</w:t>
      </w:r>
      <w:r>
        <w:rPr>
          <w:rFonts w:ascii="宋体" w:eastAsia="宋体" w:hAnsi="宋体" w:cs="宋体" w:hint="eastAsia"/>
          <w:sz w:val="28"/>
          <w:szCs w:val="28"/>
        </w:rPr>
        <w:t xml:space="preserve">万元，</w:t>
      </w:r>
      <w:r>
        <w:rPr>
          <w:rFonts w:ascii="宋体" w:eastAsia="宋体" w:hAnsi="宋体" w:cs="宋体"/>
          <w:sz w:val="28"/>
          <w:u w:color="auto"/>
        </w:rPr>
        <w:t xml:space="preserve">减少295.27</w:t>
      </w:r>
      <w:r>
        <w:rPr>
          <w:rFonts w:ascii="宋体" w:eastAsia="宋体" w:hAnsi="宋体" w:cs="宋体" w:hint="eastAsia"/>
          <w:sz w:val="28"/>
          <w:szCs w:val="28"/>
        </w:rPr>
        <w:t xml:space="preserve">万元，</w:t>
      </w:r>
      <w:r>
        <w:rPr>
          <w:rFonts w:ascii="宋体" w:eastAsia="宋体" w:hAnsi="宋体" w:cs="宋体"/>
          <w:sz w:val="28"/>
          <w:u w:color="auto"/>
        </w:rPr>
        <w:t xml:space="preserve">减少41.92%</w:t>
      </w:r>
      <w:r>
        <w:rPr>
          <w:rFonts w:ascii="宋体" w:eastAsia="宋体" w:hAnsi="宋体" w:cs="宋体" w:hint="eastAsia"/>
          <w:sz w:val="28"/>
          <w:szCs w:val="28"/>
        </w:rPr>
        <w:t xml:space="preserve">，主要原因是：</w:t>
      </w:r>
      <w:r>
        <w:rPr>
          <w:rFonts w:hint="eastAsia"/>
          <w:highlight w:val="none"/>
        </w:rPr>
        <w:t xml:space="preserve">项目资金较上年减少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61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179.09</w:t>
      </w:r>
      <w:r>
        <w:rPr>
          <w:rFonts w:hint="eastAsia"/>
        </w:rPr>
        <w:t xml:space="preserve">万元，较2023年度预算数</w:t>
      </w:r>
      <w:r>
        <w:rPr>
          <w:rFonts w:hint="eastAsia"/>
          <w:lang w:val="en-US" w:eastAsia="zh-CN"/>
        </w:rPr>
        <w:t xml:space="preserve">168.51</w:t>
      </w:r>
      <w:r>
        <w:rPr>
          <w:rFonts w:hint="eastAsia"/>
        </w:rPr>
        <w:t xml:space="preserve">万元</w:t>
      </w:r>
      <w:r>
        <w:rPr>
          <w:rFonts w:hint="eastAsia"/>
          <w:lang w:val="en-US" w:eastAsia="zh-CN"/>
        </w:rPr>
        <w:t xml:space="preserve">,</w:t>
      </w:r>
      <w:r>
        <w:rPr>
          <w:u w:color="auto"/>
        </w:rPr>
        <w:t xml:space="preserve">增加10.58</w:t>
      </w:r>
      <w:r>
        <w:rPr>
          <w:rFonts w:hint="eastAsia"/>
        </w:rPr>
        <w:t xml:space="preserve">万元，</w:t>
      </w:r>
      <w:r>
        <w:rPr>
          <w:rFonts w:hint="eastAsia"/>
          <w:lang w:val="en-US" w:eastAsia="zh-CN"/>
        </w:rPr>
        <w:t xml:space="preserve">增长6.28%</w:t>
      </w:r>
      <w:r>
        <w:rPr>
          <w:rFonts w:hint="eastAsia"/>
        </w:rPr>
        <w:t xml:space="preserve">，主要原因是</w:t>
      </w:r>
      <w:r>
        <w:rPr>
          <w:rFonts w:hint="eastAsia"/>
          <w:highlight w:val="none"/>
          <w:lang w:val="en-US" w:eastAsia="zh-CN"/>
        </w:rPr>
        <w:t xml:space="preserve">人员工资增加，及按国家规定应缴的五险一金费用增加。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174.95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97.69%</w:t>
      </w:r>
      <w:r>
        <w:rPr>
          <w:rFonts w:hint="eastAsia"/>
        </w:rPr>
        <w:t xml:space="preserve">，较2023年度预算数</w:t>
      </w:r>
      <w:r>
        <w:rPr>
          <w:rFonts w:hint="eastAsia"/>
          <w:lang w:val="en-US" w:eastAsia="zh-CN"/>
        </w:rPr>
        <w:t xml:space="preserve">164.03</w:t>
      </w:r>
      <w:r>
        <w:rPr>
          <w:rFonts w:hint="eastAsia"/>
        </w:rPr>
        <w:t xml:space="preserve">万元，</w:t>
      </w:r>
      <w:r>
        <w:rPr>
          <w:rFonts w:hint="eastAsia"/>
          <w:lang w:val="en-US" w:eastAsia="zh-CN"/>
        </w:rPr>
        <w:t xml:space="preserve">增长10.92</w:t>
      </w:r>
      <w:r>
        <w:rPr>
          <w:rFonts w:hint="eastAsia"/>
        </w:rPr>
        <w:t xml:space="preserve">万元，</w:t>
      </w:r>
      <w:r>
        <w:rPr>
          <w:rFonts w:hint="eastAsia"/>
          <w:lang w:val="en-US" w:eastAsia="zh-CN"/>
        </w:rPr>
        <w:t xml:space="preserve">增长6.66%</w:t>
      </w:r>
      <w:r>
        <w:rPr>
          <w:rFonts w:hint="eastAsia"/>
        </w:rPr>
        <w:t xml:space="preserve">，主要原因是：</w:t>
      </w:r>
      <w:r>
        <w:rPr>
          <w:rFonts w:hint="eastAsia"/>
          <w:highlight w:val="none"/>
        </w:rPr>
        <w:t xml:space="preserve">预发绩效列入工资统发。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4.15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2.32%</w:t>
      </w:r>
      <w:r>
        <w:rPr>
          <w:rFonts w:hint="eastAsia"/>
        </w:rPr>
        <w:t xml:space="preserve">，较2023年度预算数</w:t>
      </w:r>
      <w:r>
        <w:rPr>
          <w:rFonts w:hint="eastAsia"/>
          <w:lang w:val="en-US" w:eastAsia="zh-CN"/>
        </w:rPr>
        <w:t xml:space="preserve">4.48</w:t>
      </w:r>
      <w:r>
        <w:rPr>
          <w:rFonts w:hint="eastAsia"/>
        </w:rPr>
        <w:t xml:space="preserve">万元，</w:t>
      </w:r>
      <w:r>
        <w:rPr>
          <w:rFonts w:hint="eastAsia"/>
          <w:lang w:val="en-US" w:eastAsia="zh-CN"/>
        </w:rPr>
        <w:t xml:space="preserve">减少0.33</w:t>
      </w:r>
      <w:r>
        <w:rPr>
          <w:rFonts w:hint="eastAsia"/>
        </w:rPr>
        <w:t xml:space="preserve">万元，</w:t>
      </w:r>
      <w:r>
        <w:rPr>
          <w:rFonts w:hint="eastAsia"/>
          <w:lang w:val="en-US" w:eastAsia="zh-CN"/>
        </w:rPr>
        <w:t xml:space="preserve">减少7.37%</w:t>
      </w:r>
      <w:r>
        <w:rPr>
          <w:rFonts w:hint="eastAsia"/>
        </w:rPr>
        <w:t xml:space="preserve">，主要原因是：</w:t>
      </w:r>
      <w:r>
        <w:rPr>
          <w:rFonts w:hint="eastAsia"/>
          <w:highlight w:val="none"/>
        </w:rPr>
        <w:t xml:space="preserve">缩减公用经费，过“紧日子”。</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61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2.85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1.85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1.85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2.85</w:t>
      </w:r>
      <w:r>
        <w:rPr>
          <w:rFonts w:hint="eastAsia"/>
          <w:b w:val="0"/>
          <w:bCs w:val="0"/>
          <w:sz w:val="28"/>
          <w:szCs w:val="28"/>
        </w:rPr>
        <w:t xml:space="preserve">万元，同口径较2023年度预算数</w:t>
      </w:r>
      <w:r>
        <w:rPr>
          <w:rFonts w:hint="eastAsia"/>
          <w:b w:val="0"/>
          <w:bCs w:val="0"/>
          <w:sz w:val="28"/>
          <w:szCs w:val="28"/>
          <w:lang w:val="en-US" w:eastAsia="zh-CN"/>
        </w:rPr>
        <w:t xml:space="preserve">4.35</w:t>
      </w:r>
      <w:r>
        <w:rPr>
          <w:rFonts w:hint="eastAsia"/>
          <w:b w:val="0"/>
          <w:bCs w:val="0"/>
          <w:sz w:val="28"/>
          <w:szCs w:val="28"/>
        </w:rPr>
        <w:t xml:space="preserve">万元，</w:t>
      </w:r>
      <w:r>
        <w:rPr>
          <w:rFonts w:hint="eastAsia"/>
          <w:b w:val="0"/>
          <w:bCs w:val="0"/>
          <w:sz w:val="28"/>
          <w:szCs w:val="28"/>
          <w:lang w:val="en-US" w:eastAsia="zh-CN"/>
        </w:rPr>
        <w:t xml:space="preserve">减少1.50</w:t>
      </w:r>
      <w:r>
        <w:rPr>
          <w:rFonts w:hint="eastAsia"/>
          <w:b w:val="0"/>
          <w:bCs w:val="0"/>
          <w:sz w:val="28"/>
          <w:szCs w:val="28"/>
        </w:rPr>
        <w:t xml:space="preserve">万元，</w:t>
      </w:r>
      <w:r>
        <w:rPr>
          <w:rFonts w:hint="eastAsia"/>
          <w:b w:val="0"/>
          <w:bCs w:val="0"/>
          <w:sz w:val="28"/>
          <w:szCs w:val="28"/>
          <w:lang w:val="en-US" w:eastAsia="zh-CN"/>
        </w:rPr>
        <w:t xml:space="preserve">减少34.48%</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2024年度不安排因公出国（境）经费预算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1.00</w:t>
      </w:r>
      <w:r>
        <w:rPr>
          <w:rFonts w:hint="eastAsia"/>
          <w:b w:val="0"/>
          <w:bCs w:val="0"/>
          <w:sz w:val="28"/>
          <w:szCs w:val="28"/>
        </w:rPr>
        <w:t xml:space="preserve">万元，较2023年度预算数</w:t>
      </w:r>
      <w:r>
        <w:rPr>
          <w:sz w:val="28"/>
          <w:u w:color="auto"/>
        </w:rPr>
        <w:t xml:space="preserve">1.50</w:t>
      </w:r>
      <w:r>
        <w:rPr>
          <w:rFonts w:hint="eastAsia"/>
          <w:b w:val="0"/>
          <w:bCs w:val="0"/>
          <w:sz w:val="28"/>
          <w:szCs w:val="28"/>
        </w:rPr>
        <w:t xml:space="preserve">万元，</w:t>
      </w:r>
      <w:r>
        <w:rPr>
          <w:sz w:val="28"/>
          <w:u w:color="auto"/>
        </w:rPr>
        <w:t xml:space="preserve">减少0.50</w:t>
      </w:r>
      <w:r>
        <w:rPr>
          <w:rFonts w:hint="eastAsia"/>
          <w:b w:val="0"/>
          <w:bCs w:val="0"/>
          <w:sz w:val="28"/>
          <w:szCs w:val="28"/>
        </w:rPr>
        <w:t xml:space="preserve">万元，</w:t>
      </w:r>
      <w:r>
        <w:rPr>
          <w:sz w:val="28"/>
          <w:u w:color="auto"/>
        </w:rPr>
        <w:t xml:space="preserve">减少33.33%</w:t>
      </w:r>
      <w:r>
        <w:rPr>
          <w:rFonts w:hint="eastAsia"/>
          <w:b w:val="0"/>
          <w:bCs w:val="0"/>
          <w:sz w:val="28"/>
          <w:szCs w:val="28"/>
        </w:rPr>
        <w:t xml:space="preserve">，主要原因是</w:t>
      </w:r>
      <w:r>
        <w:rPr>
          <w:rFonts w:hint="eastAsia"/>
          <w:sz w:val="28"/>
          <w:szCs w:val="28"/>
          <w:highlight w:val="none"/>
          <w:lang w:val="en-US" w:eastAsia="zh-CN"/>
        </w:rPr>
        <w:t xml:space="preserve">厉行节约，落实过“紧日子”要求，压减公务接待费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1.85</w:t>
      </w:r>
      <w:r>
        <w:rPr>
          <w:rFonts w:hint="eastAsia"/>
          <w:b w:val="0"/>
          <w:bCs w:val="0"/>
          <w:sz w:val="28"/>
          <w:szCs w:val="28"/>
        </w:rPr>
        <w:t xml:space="preserve">万元，较2023年度预算数</w:t>
      </w:r>
      <w:r>
        <w:rPr>
          <w:sz w:val="28"/>
          <w:u w:color="auto"/>
        </w:rPr>
        <w:t xml:space="preserve">2.85</w:t>
      </w:r>
      <w:r>
        <w:rPr>
          <w:rFonts w:hint="eastAsia"/>
          <w:b w:val="0"/>
          <w:bCs w:val="0"/>
          <w:sz w:val="28"/>
          <w:szCs w:val="28"/>
        </w:rPr>
        <w:t xml:space="preserve">万元，</w:t>
      </w:r>
      <w:r>
        <w:rPr>
          <w:sz w:val="28"/>
          <w:u w:color="auto"/>
        </w:rPr>
        <w:t xml:space="preserve">减少1.00</w:t>
      </w:r>
      <w:r>
        <w:rPr>
          <w:rFonts w:hint="eastAsia"/>
          <w:b w:val="0"/>
          <w:bCs w:val="0"/>
          <w:sz w:val="28"/>
          <w:szCs w:val="28"/>
        </w:rPr>
        <w:t xml:space="preserve">万元，</w:t>
      </w:r>
      <w:r>
        <w:rPr>
          <w:sz w:val="28"/>
          <w:u w:color="auto"/>
        </w:rPr>
        <w:t xml:space="preserve">减少35.09%</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公务用车购置费0万元</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1.85</w:t>
      </w:r>
      <w:r>
        <w:rPr>
          <w:rFonts w:hint="eastAsia"/>
          <w:b w:val="0"/>
          <w:bCs w:val="0"/>
          <w:sz w:val="28"/>
          <w:szCs w:val="28"/>
        </w:rPr>
        <w:t xml:space="preserve">万元，较2023年度预算数</w:t>
      </w:r>
      <w:r>
        <w:rPr>
          <w:sz w:val="28"/>
          <w:u w:color="auto"/>
        </w:rPr>
        <w:t xml:space="preserve">2.85</w:t>
      </w:r>
      <w:r>
        <w:rPr>
          <w:rFonts w:hint="eastAsia"/>
          <w:b w:val="0"/>
          <w:bCs w:val="0"/>
          <w:sz w:val="28"/>
          <w:szCs w:val="28"/>
        </w:rPr>
        <w:t xml:space="preserve">万元，</w:t>
      </w:r>
      <w:r>
        <w:rPr>
          <w:sz w:val="28"/>
          <w:u w:color="auto"/>
        </w:rPr>
        <w:t xml:space="preserve">减少1.00</w:t>
      </w:r>
      <w:r>
        <w:rPr>
          <w:rFonts w:hint="eastAsia"/>
          <w:b w:val="0"/>
          <w:bCs w:val="0"/>
          <w:sz w:val="28"/>
          <w:szCs w:val="28"/>
        </w:rPr>
        <w:t xml:space="preserve">万元，</w:t>
      </w:r>
      <w:r>
        <w:rPr>
          <w:sz w:val="28"/>
          <w:u w:color="auto"/>
        </w:rPr>
        <w:t xml:space="preserve">减少35.09%</w:t>
      </w:r>
      <w:r>
        <w:rPr>
          <w:rFonts w:hint="eastAsia"/>
          <w:b w:val="0"/>
          <w:bCs w:val="0"/>
          <w:sz w:val="28"/>
          <w:szCs w:val="28"/>
        </w:rPr>
        <w:t xml:space="preserve">，主要原因是</w:t>
      </w:r>
      <w:r>
        <w:rPr>
          <w:rFonts w:hint="eastAsia"/>
          <w:sz w:val="28"/>
          <w:szCs w:val="28"/>
          <w:highlight w:val="none"/>
          <w:lang w:val="en-US" w:eastAsia="zh-CN"/>
        </w:rPr>
        <w:t xml:space="preserve">严格落实公车使用规定，降低公车运行维护成本</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2024年度本部门无政府性基金预算安排的支出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2024年度本部门无国有资本经营预算安排的支出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4.15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4.48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减少0.33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下降7.37%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认真落实过“紧日子”，认真落实资金管理绩效。为保证日常运转发生的基本支出，包括办公费、印刷费、水电费、培训费、差旅费等日常公用经费支出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主要用于：日常办公购买复印纸</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249</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项目名称：开垦项目。2024年度绩效目标为实施土地开垦项目后，将进一步增加我县有效耕地面积、提高耕地质量，为农业增产、农民增收创造有利条件，有力促进农业生产和县域经济的持续发展，更好的巩固脱贫攻坚成果，助推乡村振兴。设1条数量目标，指标收储43.7346公顷；设1条质量目标，增加耕地面积，提高耕地质量；设1条时效目标，项目完成时间于2018年12月26日获得确认批复；设1条成本目标，收储成本为917.5811万元；设1条生态效益指标，影响程度明显；设1条满意度指标，受益群体满意度≥85%。</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环江毛南族自治县自然资源生态修复中心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0"/>
      <w:bookmarkStart w:id="18" w:name="bookmark29"/>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环江毛南族自治县自然资源生态修复中心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195.09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0.85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195.09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409.14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8.35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195.09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428.10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233.00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428.10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428.10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环江毛南族自治县自然资源生态修复中心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306002</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环江毛南族自治县自然资源生态修复中心</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428.10</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195.09</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195.09</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233.00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233.00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2"/>
      <w:bookmarkStart w:id="21" w:name="bookmark43"/>
      <w:bookmarkStart w:id="22" w:name="bookmark41"/>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环江毛南族自治县自然资源生态修复中心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428.10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179.09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249.00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306002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428.10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179.09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249.00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自然资源利用与保护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2200150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65.32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其他自然资源事务支出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94.82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94.82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环江毛南族自治县自然资源生态修复中心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195.09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0.85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195.09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409.14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8.35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195.09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428.10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233.00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428.10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428.10</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环江毛南族自治县自然资源生态修复中心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306002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428.10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179.10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174.95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4.15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249.00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0.85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0.85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自然资源利用与保护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233.00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2200150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81.32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65.31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62.02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3.29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其他自然资源事务支出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94.82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94.82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94.82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8.35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8"/>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环江毛南族自治县自然资源生态修复中心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179.10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12.96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12.96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94.82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环江毛南族自治县自然资源生态修复中心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306002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2.85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环江毛南族自治县自然资源生态修复中心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自然资源利用与保护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2200150</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其他自然资源事务支出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环江毛南族自治县自然资源生态修复中心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环江毛南族自治县自然资源生态修复中心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环江毛南族自治县自然资源生态修复中心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开垦项目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233.00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开垦项目</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环江毛南族自治县自然资源生态修复中心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修复中心公用经费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保障机关正常运转，确保工作顺利开展。</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环江毛南族自治县自然资源生态修复中心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修复中心日常运转经费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保障机关正常运转，确保开展土地综合整治、耕地开垦和耕地提质改造潜力调查，努力破解耕地占补平衡难题，助推经济稳增长。</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6"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17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614"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17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616"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17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617"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518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618"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518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9"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18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1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17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1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17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nY1ad1yl+D6bUgmdm+XRQQ==" w:hash="11Gbfntk4AKTB5l26L1zz9+1JjZ36Ls1qo+KpgLXAvQ6ZUnD2xx/K307U0yPNXrXRHX42l+v/sT+aDhTPJgJM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428.1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自然资源海洋气象等支出</c:v>
                </c:pt>
                <c:pt idx="3">
                  <c:v>住房保障支出</c:v>
                </c:pt>
              </c:strCache>
            </c:strRef>
          </c:cat>
          <c:val>
            <c:numRef>
              <c:f>Sheet1!$B$2:$B$5</c:f>
              <c:numCache>
                <c:ptCount val="4"/>
                <c:pt idx="0">
                  <c:v>0.85</c:v>
                </c:pt>
                <c:pt idx="1">
                  <c:v>9.75</c:v>
                </c:pt>
                <c:pt idx="2">
                  <c:v>176.14</c:v>
                </c:pt>
                <c:pt idx="3">
                  <c:v>8.35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722.28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428.1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179.09</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16.0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4.15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174.95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174.95</c:v>
                </c:pt>
                <c:pt idx="1">
                  <c:v>4.15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1.5</c:v>
                </c:pt>
                <c:pt idx="2">
                  <c:v>2.85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1.0</c:v>
                </c:pt>
                <c:pt idx="2">
                  <c:v>1.85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2024-03-01T03:44:38Z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BAA26063C7C646B5BDA1B11AAE345A27_13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2024-03-01T03:53:14Z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BAA26063C7C646B5BDA1B11AAE345A27_13</vt:lpstr>
  </property>
</Properties>
</file>