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环江毛南族自治县土地征收储备交易中心</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环江毛南族自治县土地征收储备交易中心</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环江毛南族自治县土地征收储备交易中心</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环江毛南族自治县土地征收储备交易中心</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环江毛南族自治县土地征收储备交易中心</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土地征收储备交易中心贯彻落实党中央和国务院、自治区党委和自治区人民政府关于土地征收储备交易方面的方针政策和决策部署，按照市委、市人民政府和自治县党委、人民政府的部署要求，在履行职责过程中坚持和加强党对土地征收储备交易工作的集中统一领导，主要职责是：（一）根据土地利用总体规划、城镇总体规划和市场需求，编制土地储备规划和计划并报自治县自然资源局审定；代表自治县人民政府和自治县自然资源局对全县范围内因国家和自治县需要依法对集体所有土地的征用。（二）负责宣传房屋征收和征地拆迁相关的法律、法规和政策。（三）负责发送房屋征收和征地拆迁相关文书（公告、公示、通知等），传达上级决策，征询群众意见，组织群众配合征地工作。（四）负责调查拟征用土地及土地上附着物现状、办理征地拆迁补偿登记、拟订并组织被征收者核对确认征地拆迁补偿安置方案、组织实施安置规划建设、分配落实安置用地（房）、协助被安置者申办安置用地（房）的相关报批手续及登记发证手续；负责动员当事人清理搬迁，移交土地，保障项目用地。（五）负责管理、出让储备土地，筹措、管理土地储备交易资金，办理支付征地拆迁相关补偿补助费用和安置区规划建设相关费用。（六）负责新增行政划拨土地供应，做好土地年度供应计划工作，管理土地储备交易信息系统，开展土地储备交易的综合统计，提供建设用地的项目服务。（七）根据自治县自然资源局委托，组织做好土地出让的招标、拍卖、挂牌等工作。（八）负责搜集、储存并定期发布土地交易行情和有关政策法规信息，向社会提供土地交易信息服务。（九）负责接待、处理本辖区群众征地拆迁问题来访、信访，承担上级交办、转办的信访事项。（十）负责处理本辖区征地拆迁历史遗留问题。（十一）完成自治县党委、人民政府和自治县自然资源局交办的其他工作。</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根据《环江毛南族自治县机构改革方案》和自治县机构改革实施意见，环江毛南族自治县土地征收储备交易中心前身为环江毛南族自治县土地储备交易管理中心，为自治县人民政府直属的财政全额拨款、公益一类、正科级事业单位，核定财政全额拨款事业编制30名，设主任1名、副主任3名，单位统一社会信用代码：12451226499628381H。由自治县自然资源局代管。</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环江毛南族自治县土地征收储备交易中心</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445.95</w:t>
      </w:r>
      <w:r>
        <w:rPr>
          <w:rFonts w:hint="eastAsia"/>
          <w:b w:val="0"/>
          <w:bCs w:val="0"/>
          <w:sz w:val="28"/>
          <w:szCs w:val="28"/>
        </w:rPr>
        <w:t xml:space="preserve">万元，总支出</w:t>
      </w:r>
      <w:r>
        <w:rPr>
          <w:rFonts w:hint="eastAsia"/>
          <w:sz w:val="28"/>
          <w:szCs w:val="28"/>
          <w:lang w:val="en-US" w:eastAsia="zh-CN"/>
        </w:rPr>
        <w:t xml:space="preserve">445.95</w:t>
      </w:r>
      <w:r>
        <w:rPr>
          <w:rFonts w:hint="eastAsia"/>
          <w:b w:val="0"/>
          <w:bCs w:val="0"/>
          <w:sz w:val="28"/>
          <w:szCs w:val="28"/>
        </w:rPr>
        <w:t xml:space="preserve">万元。总收入较2023年度预算数</w:t>
      </w:r>
      <w:r>
        <w:rPr>
          <w:rFonts w:hint="eastAsia"/>
          <w:sz w:val="28"/>
          <w:szCs w:val="28"/>
          <w:lang w:val="en-US" w:eastAsia="zh-CN"/>
        </w:rPr>
        <w:t xml:space="preserve">8341.52</w:t>
      </w:r>
      <w:r>
        <w:rPr>
          <w:rFonts w:hint="eastAsia"/>
          <w:b w:val="0"/>
          <w:bCs w:val="0"/>
          <w:sz w:val="28"/>
          <w:szCs w:val="28"/>
        </w:rPr>
        <w:t xml:space="preserve">万元，</w:t>
      </w:r>
      <w:r>
        <w:rPr>
          <w:rFonts w:hint="eastAsia"/>
          <w:sz w:val="28"/>
          <w:szCs w:val="28"/>
        </w:rPr>
        <w:t xml:space="preserve">减少7895.57</w:t>
      </w:r>
      <w:r>
        <w:rPr>
          <w:rFonts w:hint="eastAsia"/>
          <w:b w:val="0"/>
          <w:bCs w:val="0"/>
          <w:sz w:val="28"/>
          <w:szCs w:val="28"/>
        </w:rPr>
        <w:t xml:space="preserve">万元，</w:t>
      </w:r>
      <w:r>
        <w:rPr>
          <w:rFonts w:hint="eastAsia"/>
          <w:sz w:val="28"/>
          <w:szCs w:val="28"/>
        </w:rPr>
        <w:t xml:space="preserve">下降94.65%</w:t>
      </w:r>
      <w:r>
        <w:rPr>
          <w:rFonts w:hint="eastAsia"/>
          <w:b w:val="0"/>
          <w:bCs w:val="0"/>
          <w:sz w:val="28"/>
          <w:szCs w:val="28"/>
        </w:rPr>
        <w:t xml:space="preserve">，主要原因是</w:t>
      </w:r>
      <w:r>
        <w:rPr>
          <w:rFonts w:hint="eastAsia"/>
          <w:highlight w:val="none"/>
          <w:lang w:val="en-US" w:eastAsia="zh-CN"/>
        </w:rPr>
        <w:t xml:space="preserve">2024年度未安排政府性基金预算拨款</w:t>
      </w:r>
      <w:r>
        <w:rPr>
          <w:rFonts w:hint="eastAsia"/>
          <w:b w:val="0"/>
          <w:bCs w:val="0"/>
          <w:sz w:val="28"/>
          <w:szCs w:val="28"/>
        </w:rPr>
        <w:t xml:space="preserve">。总支出较2023年度预算数</w:t>
      </w:r>
      <w:r>
        <w:rPr>
          <w:rFonts w:hint="eastAsia"/>
          <w:sz w:val="28"/>
          <w:szCs w:val="28"/>
          <w:lang w:val="en-US" w:eastAsia="zh-CN"/>
        </w:rPr>
        <w:t xml:space="preserve">8341.52</w:t>
      </w:r>
      <w:r>
        <w:rPr>
          <w:rFonts w:hint="eastAsia"/>
          <w:b w:val="0"/>
          <w:bCs w:val="0"/>
          <w:sz w:val="28"/>
          <w:szCs w:val="28"/>
        </w:rPr>
        <w:t xml:space="preserve">万元，</w:t>
      </w:r>
      <w:r>
        <w:rPr>
          <w:rFonts w:hint="eastAsia"/>
          <w:sz w:val="28"/>
          <w:szCs w:val="28"/>
        </w:rPr>
        <w:t xml:space="preserve">减少7895.57</w:t>
      </w:r>
      <w:r>
        <w:rPr>
          <w:rFonts w:hint="eastAsia"/>
          <w:b w:val="0"/>
          <w:bCs w:val="0"/>
          <w:sz w:val="28"/>
          <w:szCs w:val="28"/>
        </w:rPr>
        <w:t xml:space="preserve">万元，</w:t>
      </w:r>
      <w:r>
        <w:rPr>
          <w:rFonts w:hint="eastAsia"/>
          <w:sz w:val="28"/>
          <w:szCs w:val="28"/>
        </w:rPr>
        <w:t xml:space="preserve">下降94.65%</w:t>
      </w:r>
      <w:r>
        <w:rPr>
          <w:rFonts w:hint="eastAsia"/>
          <w:b w:val="0"/>
          <w:bCs w:val="0"/>
          <w:sz w:val="28"/>
          <w:szCs w:val="28"/>
        </w:rPr>
        <w:t xml:space="preserve">，主要原因是</w:t>
      </w:r>
      <w:r>
        <w:rPr>
          <w:rFonts w:hint="eastAsia"/>
          <w:highlight w:val="none"/>
          <w:lang w:val="en-US" w:eastAsia="zh-CN"/>
        </w:rPr>
        <w:t xml:space="preserve">2024年度未安排城乡社区支出</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719"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445.95</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8341.52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减少7895.57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下降94.65%</w:t>
      </w:r>
      <w:r>
        <w:rPr>
          <w:rFonts w:ascii="宋体" w:eastAsia="宋体" w:hAnsi="宋体" w:cs="宋体" w:hint="eastAsia"/>
          <w:sz w:val="28"/>
          <w:szCs w:val="28"/>
          <w:u w:color="auto"/>
        </w:rPr>
        <w:t xml:space="preserve">，主要原因是</w:t>
      </w:r>
      <w:r>
        <w:rPr>
          <w:rFonts w:hint="eastAsia"/>
          <w:highlight w:val="none"/>
          <w:lang w:val="en-US" w:eastAsia="zh-CN"/>
        </w:rPr>
        <w:t xml:space="preserve">2024年度未安排政府性基金预算拨款。2024年度我部门预算总收入445.95，全部为一般公共预算拨款，较2023年度一般公共预算拨款321.52万元增加了124.43万元，增加38.70%；而2024年度未安排政府性基金预算拨款，较2023年度政府性基金预算拨款8020万元，减少了8020万元，下降100%</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720"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445.95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8341.52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减少7895.57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下降94.65%</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2024年度未安排城乡社区支出，较2023年度减少8020万元</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一般公共服务支出3.61万元；社会保障和就业支出42.57万元；自然资源海洋气象等支出363.02万元；住房保障支出36.75万元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5</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自然资源海洋气象等支出</w:t>
      </w:r>
      <w:r>
        <w:rPr>
          <w:rFonts w:ascii="宋体" w:eastAsia="宋体" w:hAnsi="宋体" w:cs="宋体" w:hint="eastAsia"/>
          <w:sz w:val="28"/>
          <w:szCs w:val="28"/>
          <w:lang w:val="en-US" w:eastAsia="zh-CN"/>
        </w:rPr>
        <w:t xml:space="preserve">363.02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81.40%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增长121.06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增长50.03%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资福利支出的事业编制在职人员基础性绩效工资增量支出预算金额61.12万元，较2023年度预发奖励性补贴金额38.88万元，增加了22.24万元；并增加非实名编制内实聘人员工资福利支出支出77.61万元；在职人员基本工资、津贴补贴、退休人员生活补助及遗属生活补助等支出预算均较2023年度有所增加；再则2024年度一般公共预算支出增加了机构日常运转工作经费</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城乡社区支出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减少8020.00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减少100.00%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2024年度财政部门未安排该类资金支出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42.57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9.55%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增长0.04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增长0.09%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人员工资待遇提高，社保基数提高相应提高了社会保障和就业支出预算</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3.61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0.81%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减少29.35%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财政缩减该类资金预算支出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36.75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8.24%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增长4.83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增长15.13%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人员工资待遇提高，住房公积金基数提高相应提高了住房保障支出预算</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437.95</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98.21%</w:t>
      </w:r>
      <w:r>
        <w:rPr>
          <w:rFonts w:ascii="宋体" w:eastAsia="宋体" w:hAnsi="宋体" w:cs="宋体"/>
          <w:sz w:val="28"/>
          <w:u w:color="auto"/>
        </w:rPr>
        <w:t xml:space="preserve">,比上年</w:t>
      </w:r>
      <w:r>
        <w:rPr>
          <w:rFonts w:ascii="宋体" w:eastAsia="宋体" w:hAnsi="宋体" w:cs="宋体"/>
          <w:sz w:val="28"/>
          <w:u w:color="auto"/>
        </w:rPr>
        <w:t xml:space="preserve">增长116.43</w:t>
      </w:r>
      <w:r>
        <w:rPr>
          <w:rFonts w:ascii="宋体" w:eastAsia="宋体" w:hAnsi="宋体" w:cs="宋体"/>
          <w:sz w:val="28"/>
          <w:u w:color="auto"/>
        </w:rPr>
        <w:t xml:space="preserve">万元，</w:t>
      </w:r>
      <w:r>
        <w:rPr>
          <w:rFonts w:ascii="宋体" w:eastAsia="宋体" w:hAnsi="宋体" w:cs="宋体"/>
          <w:sz w:val="28"/>
          <w:u w:color="auto"/>
        </w:rPr>
        <w:t xml:space="preserve">增长36.21%</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7.43</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1.70%</w:t>
      </w:r>
      <w:r>
        <w:rPr>
          <w:rFonts w:ascii="宋体" w:eastAsia="宋体" w:hAnsi="宋体" w:cs="宋体" w:hint="eastAsia"/>
          <w:sz w:val="28"/>
          <w:szCs w:val="28"/>
        </w:rPr>
        <w:t xml:space="preserve">,比上年</w:t>
      </w:r>
      <w:r>
        <w:rPr>
          <w:rFonts w:ascii="宋体" w:eastAsia="宋体" w:hAnsi="宋体" w:cs="宋体"/>
          <w:sz w:val="28"/>
          <w:u w:color="auto"/>
        </w:rPr>
        <w:t xml:space="preserve">增长3.25</w:t>
      </w:r>
      <w:r>
        <w:rPr>
          <w:rFonts w:ascii="宋体" w:eastAsia="宋体" w:hAnsi="宋体" w:cs="宋体"/>
          <w:sz w:val="28"/>
          <w:u w:color="auto"/>
        </w:rPr>
        <w:t xml:space="preserve">万元，</w:t>
      </w:r>
      <w:r>
        <w:rPr>
          <w:rFonts w:ascii="宋体" w:eastAsia="宋体" w:hAnsi="宋体" w:cs="宋体"/>
          <w:sz w:val="28"/>
          <w:u w:color="auto"/>
        </w:rPr>
        <w:t xml:space="preserve">增长77.75%</w:t>
      </w:r>
      <w:r>
        <w:rPr>
          <w:rFonts w:ascii="宋体" w:eastAsia="宋体" w:hAnsi="宋体" w:cs="宋体"/>
          <w:sz w:val="28"/>
          <w:u w:color="auto"/>
        </w:rPr>
        <w:t xml:space="preserve">,主要原因是：退休人员生活补贴及遗属生活补助标准提高，增加相应的支出预算</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418.33</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95.52%</w:t>
      </w:r>
      <w:r>
        <w:rPr>
          <w:rFonts w:ascii="宋体" w:eastAsia="宋体" w:hAnsi="宋体" w:cs="宋体" w:hint="eastAsia"/>
          <w:sz w:val="28"/>
          <w:szCs w:val="28"/>
        </w:rPr>
        <w:t xml:space="preserve">,比上年</w:t>
      </w:r>
      <w:r>
        <w:rPr>
          <w:rFonts w:ascii="宋体" w:eastAsia="宋体" w:hAnsi="宋体" w:cs="宋体"/>
          <w:sz w:val="28"/>
          <w:u w:color="auto"/>
        </w:rPr>
        <w:t xml:space="preserve">增长114.44</w:t>
      </w:r>
      <w:r>
        <w:rPr>
          <w:rFonts w:ascii="宋体" w:eastAsia="宋体" w:hAnsi="宋体" w:cs="宋体"/>
          <w:sz w:val="28"/>
          <w:u w:color="auto"/>
        </w:rPr>
        <w:t xml:space="preserve">万元，</w:t>
      </w:r>
      <w:r>
        <w:rPr>
          <w:rFonts w:ascii="宋体" w:eastAsia="宋体" w:hAnsi="宋体" w:cs="宋体"/>
          <w:sz w:val="28"/>
          <w:u w:color="auto"/>
        </w:rPr>
        <w:t xml:space="preserve">增长37.66%</w:t>
      </w:r>
      <w:r>
        <w:rPr>
          <w:rFonts w:ascii="宋体" w:eastAsia="宋体" w:hAnsi="宋体" w:cs="宋体"/>
          <w:sz w:val="28"/>
          <w:u w:color="auto"/>
        </w:rPr>
        <w:t xml:space="preserve">,主要原因是：事业编制在职人员基础性绩效工资增量支出预算金额61.12万元，较2023年度预发奖励性补贴金额38.88万元，增加了22.24万元；并增加非实名编制内实聘人员工资福利支出支出77.61万元；在职人员基本工资、津贴补贴等支出预算均较2023年度有所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12.19</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2.78%</w:t>
      </w:r>
      <w:r>
        <w:rPr>
          <w:rFonts w:ascii="宋体" w:eastAsia="宋体" w:hAnsi="宋体" w:cs="宋体" w:hint="eastAsia"/>
          <w:sz w:val="28"/>
          <w:szCs w:val="28"/>
        </w:rPr>
        <w:t xml:space="preserve">,比上年</w:t>
      </w:r>
      <w:r>
        <w:rPr>
          <w:rFonts w:ascii="宋体" w:eastAsia="宋体" w:hAnsi="宋体" w:cs="宋体"/>
          <w:sz w:val="28"/>
          <w:u w:color="auto"/>
        </w:rPr>
        <w:t xml:space="preserve">减少1.25</w:t>
      </w:r>
      <w:r>
        <w:rPr>
          <w:rFonts w:ascii="宋体" w:eastAsia="宋体" w:hAnsi="宋体" w:cs="宋体"/>
          <w:sz w:val="28"/>
          <w:u w:color="auto"/>
        </w:rPr>
        <w:t xml:space="preserve">万元，</w:t>
      </w:r>
      <w:r>
        <w:rPr>
          <w:rFonts w:ascii="宋体" w:eastAsia="宋体" w:hAnsi="宋体" w:cs="宋体"/>
          <w:sz w:val="28"/>
          <w:u w:color="auto"/>
        </w:rPr>
        <w:t xml:space="preserve">减少9.30%</w:t>
      </w:r>
      <w:r>
        <w:rPr>
          <w:rFonts w:ascii="宋体" w:eastAsia="宋体" w:hAnsi="宋体" w:cs="宋体"/>
          <w:sz w:val="28"/>
          <w:u w:color="auto"/>
        </w:rPr>
        <w:t xml:space="preserve">,主要原因是：该类支出的工会经费预算支出减少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8.00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1.79%</w:t>
      </w:r>
      <w:r>
        <w:rPr>
          <w:rFonts w:ascii="宋体" w:eastAsia="宋体" w:hAnsi="宋体" w:cs="宋体" w:hint="eastAsia"/>
          <w:sz w:val="28"/>
          <w:szCs w:val="28"/>
        </w:rPr>
        <w:t xml:space="preserve">,比上年</w:t>
      </w:r>
      <w:r>
        <w:rPr>
          <w:rFonts w:ascii="宋体" w:eastAsia="宋体" w:hAnsi="宋体" w:cs="宋体"/>
          <w:sz w:val="28"/>
          <w:u w:color="auto"/>
        </w:rPr>
        <w:t xml:space="preserve">减少8012.00</w:t>
      </w:r>
      <w:r>
        <w:rPr>
          <w:rFonts w:ascii="宋体" w:eastAsia="宋体" w:hAnsi="宋体" w:cs="宋体" w:hint="eastAsia"/>
          <w:sz w:val="28"/>
          <w:szCs w:val="28"/>
        </w:rPr>
        <w:t xml:space="preserve">万元，</w:t>
      </w:r>
      <w:r>
        <w:rPr>
          <w:rFonts w:ascii="宋体" w:eastAsia="宋体" w:hAnsi="宋体" w:cs="宋体"/>
          <w:sz w:val="28"/>
          <w:u w:color="auto"/>
        </w:rPr>
        <w:t xml:space="preserve">减少99.90%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8.00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100.00%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减少8.65</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减少51.95%</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2024年度仅保留了其他运转类项目支出预算，未安排特定目标类项目支出预算</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减少8003.35</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2024年度资本性支出预算未得到安排</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721"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445.95</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445.95</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8341.52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减少7895.57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下降94.65%</w:t>
      </w:r>
      <w:r>
        <w:rPr>
          <w:rFonts w:ascii="宋体" w:eastAsia="宋体" w:hAnsi="宋体" w:cs="宋体" w:hint="eastAsia"/>
          <w:sz w:val="28"/>
          <w:szCs w:val="28"/>
        </w:rPr>
        <w:t xml:space="preserve">，主要原因是</w:t>
      </w:r>
      <w:r>
        <w:rPr>
          <w:rFonts w:hint="eastAsia"/>
          <w:highlight w:val="none"/>
          <w:lang w:val="en-US" w:eastAsia="zh-CN"/>
        </w:rPr>
        <w:t xml:space="preserve">2024年度未安排政府性基金预算拨款</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8341.52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减少7895.57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下降94.65%</w:t>
      </w:r>
      <w:r>
        <w:rPr>
          <w:rFonts w:ascii="宋体" w:eastAsia="宋体" w:hAnsi="宋体" w:cs="宋体" w:hint="eastAsia"/>
          <w:sz w:val="28"/>
          <w:szCs w:val="28"/>
        </w:rPr>
        <w:t xml:space="preserve">，主要原因是</w:t>
      </w:r>
      <w:r>
        <w:rPr>
          <w:rFonts w:hint="eastAsia"/>
          <w:highlight w:val="none"/>
          <w:lang w:val="en-US" w:eastAsia="zh-CN"/>
        </w:rPr>
        <w:t xml:space="preserve">2024年度未安排征地补偿费支出</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722"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445.95</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321.52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增加124.43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增长38.70%</w:t>
      </w:r>
      <w:r>
        <w:rPr>
          <w:rFonts w:ascii="宋体" w:eastAsia="宋体" w:hAnsi="宋体" w:cs="宋体" w:hint="eastAsia"/>
          <w:sz w:val="28"/>
          <w:szCs w:val="28"/>
        </w:rPr>
        <w:t xml:space="preserve">，主要原因是</w:t>
      </w:r>
      <w:r>
        <w:rPr>
          <w:rFonts w:hint="eastAsia"/>
          <w:highlight w:val="none"/>
          <w:lang w:val="en-US" w:eastAsia="zh-CN"/>
        </w:rPr>
        <w:t xml:space="preserve">工资福利支出的事业编制在职人员基础性绩效工资增量支出预算金额61.12万元，较2023年度预发奖励性补贴金额38.88万元，增加了22.24万元；并增加非实名编制内实聘人员工资福利支出支出77.61万元；在职人员基本工资、津贴补贴、退休人员生活补助及遗属生活补助等支出预算均较2023年度有所增加；再则2024年度一般公共预算支出增加了机构日常运转工作经费</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3.61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0.81%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5.11</w:t>
      </w:r>
      <w:r>
        <w:rPr>
          <w:rFonts w:ascii="宋体" w:eastAsia="宋体" w:hAnsi="宋体" w:cs="宋体" w:hint="eastAsia"/>
          <w:sz w:val="28"/>
          <w:szCs w:val="28"/>
        </w:rPr>
        <w:t xml:space="preserve">万元，</w:t>
      </w:r>
      <w:r>
        <w:rPr>
          <w:rFonts w:ascii="宋体" w:eastAsia="宋体" w:hAnsi="宋体" w:cs="宋体"/>
          <w:sz w:val="28"/>
          <w:u w:color="auto"/>
        </w:rPr>
        <w:t xml:space="preserve">减少1.50</w:t>
      </w:r>
      <w:r>
        <w:rPr>
          <w:rFonts w:ascii="宋体" w:eastAsia="宋体" w:hAnsi="宋体" w:cs="宋体" w:hint="eastAsia"/>
          <w:sz w:val="28"/>
          <w:szCs w:val="28"/>
        </w:rPr>
        <w:t xml:space="preserve">万元，</w:t>
      </w:r>
      <w:r>
        <w:rPr>
          <w:rFonts w:ascii="宋体" w:eastAsia="宋体" w:hAnsi="宋体" w:cs="宋体"/>
          <w:sz w:val="28"/>
          <w:u w:color="auto"/>
        </w:rPr>
        <w:t xml:space="preserve">减少29.35%</w:t>
      </w:r>
      <w:r>
        <w:rPr>
          <w:rFonts w:ascii="宋体" w:eastAsia="宋体" w:hAnsi="宋体" w:cs="宋体" w:hint="eastAsia"/>
          <w:sz w:val="28"/>
          <w:szCs w:val="28"/>
        </w:rPr>
        <w:t xml:space="preserve">，主要原因是：</w:t>
      </w:r>
      <w:r>
        <w:rPr>
          <w:rFonts w:hint="eastAsia"/>
          <w:highlight w:val="none"/>
        </w:rPr>
        <w:t xml:space="preserve">财政缩减该类资金预算支出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36.75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8.24%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31.92</w:t>
      </w:r>
      <w:r>
        <w:rPr>
          <w:rFonts w:ascii="宋体" w:eastAsia="宋体" w:hAnsi="宋体" w:cs="宋体" w:hint="eastAsia"/>
          <w:sz w:val="28"/>
          <w:szCs w:val="28"/>
        </w:rPr>
        <w:t xml:space="preserve">万元，</w:t>
      </w:r>
      <w:r>
        <w:rPr>
          <w:rFonts w:ascii="宋体" w:eastAsia="宋体" w:hAnsi="宋体" w:cs="宋体"/>
          <w:sz w:val="28"/>
          <w:u w:color="auto"/>
        </w:rPr>
        <w:t xml:space="preserve">增长4.83</w:t>
      </w:r>
      <w:r>
        <w:rPr>
          <w:rFonts w:ascii="宋体" w:eastAsia="宋体" w:hAnsi="宋体" w:cs="宋体" w:hint="eastAsia"/>
          <w:sz w:val="28"/>
          <w:szCs w:val="28"/>
        </w:rPr>
        <w:t xml:space="preserve">万元，</w:t>
      </w:r>
      <w:r>
        <w:rPr>
          <w:rFonts w:ascii="宋体" w:eastAsia="宋体" w:hAnsi="宋体" w:cs="宋体"/>
          <w:sz w:val="28"/>
          <w:u w:color="auto"/>
        </w:rPr>
        <w:t xml:space="preserve">增长15.13%</w:t>
      </w:r>
      <w:r>
        <w:rPr>
          <w:rFonts w:ascii="宋体" w:eastAsia="宋体" w:hAnsi="宋体" w:cs="宋体" w:hint="eastAsia"/>
          <w:sz w:val="28"/>
          <w:szCs w:val="28"/>
        </w:rPr>
        <w:t xml:space="preserve">，主要原因是：</w:t>
      </w:r>
      <w:r>
        <w:rPr>
          <w:rFonts w:hint="eastAsia"/>
          <w:highlight w:val="none"/>
        </w:rPr>
        <w:t xml:space="preserve">人员工资待遇提高，住房公积金基数提高相应提高了住房保障支出预算</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42.57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9.55%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42.53</w:t>
      </w:r>
      <w:r>
        <w:rPr>
          <w:rFonts w:ascii="宋体" w:eastAsia="宋体" w:hAnsi="宋体" w:cs="宋体" w:hint="eastAsia"/>
          <w:sz w:val="28"/>
          <w:szCs w:val="28"/>
        </w:rPr>
        <w:t xml:space="preserve">万元，</w:t>
      </w:r>
      <w:r>
        <w:rPr>
          <w:rFonts w:ascii="宋体" w:eastAsia="宋体" w:hAnsi="宋体" w:cs="宋体"/>
          <w:sz w:val="28"/>
          <w:u w:color="auto"/>
        </w:rPr>
        <w:t xml:space="preserve">增长0.04</w:t>
      </w:r>
      <w:r>
        <w:rPr>
          <w:rFonts w:ascii="宋体" w:eastAsia="宋体" w:hAnsi="宋体" w:cs="宋体" w:hint="eastAsia"/>
          <w:sz w:val="28"/>
          <w:szCs w:val="28"/>
        </w:rPr>
        <w:t xml:space="preserve">万元，</w:t>
      </w:r>
      <w:r>
        <w:rPr>
          <w:rFonts w:ascii="宋体" w:eastAsia="宋体" w:hAnsi="宋体" w:cs="宋体"/>
          <w:sz w:val="28"/>
          <w:u w:color="auto"/>
        </w:rPr>
        <w:t xml:space="preserve">增长0.09%</w:t>
      </w:r>
      <w:r>
        <w:rPr>
          <w:rFonts w:ascii="宋体" w:eastAsia="宋体" w:hAnsi="宋体" w:cs="宋体" w:hint="eastAsia"/>
          <w:sz w:val="28"/>
          <w:szCs w:val="28"/>
        </w:rPr>
        <w:t xml:space="preserve">，主要原因是：</w:t>
      </w:r>
      <w:r>
        <w:rPr>
          <w:rFonts w:hint="eastAsia"/>
          <w:highlight w:val="none"/>
        </w:rPr>
        <w:t xml:space="preserve">人员工资待遇提高，社保基数提高相应提高了社会保障和就业支出预算</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自然资源海洋气象等支出</w:t>
      </w:r>
      <w:r>
        <w:rPr>
          <w:rFonts w:ascii="宋体" w:eastAsia="宋体" w:hAnsi="宋体" w:cs="宋体" w:hint="eastAsia"/>
          <w:sz w:val="28"/>
          <w:szCs w:val="28"/>
        </w:rPr>
        <w:t xml:space="preserve">（类）支出</w:t>
      </w:r>
      <w:r>
        <w:rPr>
          <w:rFonts w:ascii="宋体" w:eastAsia="宋体" w:hAnsi="宋体" w:cs="宋体"/>
          <w:sz w:val="28"/>
          <w:u w:color="auto"/>
        </w:rPr>
        <w:t xml:space="preserve">363.02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81.40%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241.96</w:t>
      </w:r>
      <w:r>
        <w:rPr>
          <w:rFonts w:ascii="宋体" w:eastAsia="宋体" w:hAnsi="宋体" w:cs="宋体" w:hint="eastAsia"/>
          <w:sz w:val="28"/>
          <w:szCs w:val="28"/>
        </w:rPr>
        <w:t xml:space="preserve">万元，</w:t>
      </w:r>
      <w:r>
        <w:rPr>
          <w:rFonts w:ascii="宋体" w:eastAsia="宋体" w:hAnsi="宋体" w:cs="宋体"/>
          <w:sz w:val="28"/>
          <w:u w:color="auto"/>
        </w:rPr>
        <w:t xml:space="preserve">增长121.06</w:t>
      </w:r>
      <w:r>
        <w:rPr>
          <w:rFonts w:ascii="宋体" w:eastAsia="宋体" w:hAnsi="宋体" w:cs="宋体" w:hint="eastAsia"/>
          <w:sz w:val="28"/>
          <w:szCs w:val="28"/>
        </w:rPr>
        <w:t xml:space="preserve">万元，</w:t>
      </w:r>
      <w:r>
        <w:rPr>
          <w:rFonts w:ascii="宋体" w:eastAsia="宋体" w:hAnsi="宋体" w:cs="宋体"/>
          <w:sz w:val="28"/>
          <w:u w:color="auto"/>
        </w:rPr>
        <w:t xml:space="preserve">增长50.03%</w:t>
      </w:r>
      <w:r>
        <w:rPr>
          <w:rFonts w:ascii="宋体" w:eastAsia="宋体" w:hAnsi="宋体" w:cs="宋体" w:hint="eastAsia"/>
          <w:sz w:val="28"/>
          <w:szCs w:val="28"/>
        </w:rPr>
        <w:t xml:space="preserve">，主要原因是：</w:t>
      </w:r>
      <w:r>
        <w:rPr>
          <w:rFonts w:hint="eastAsia"/>
          <w:highlight w:val="none"/>
        </w:rPr>
        <w:t xml:space="preserve">工资福利支出的事业编制在职人员基础性绩效工资增量支出预算金额61.12万元，较2023年度预发奖励性补贴金额38.88万元，增加了22.24万元；并增加非实名编制内实聘人员工资福利支出支出77.61万元；在职人员基本工资、津贴补贴、退休人员生活补助及遗属生活补助等支出预算均较2023年度有所增加；再则2024年度一般公共预算支出增加了机构日常运转工作经费</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723"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437.95</w:t>
      </w:r>
      <w:r>
        <w:rPr>
          <w:rFonts w:hint="eastAsia"/>
        </w:rPr>
        <w:t xml:space="preserve">万元，较2023年度预算数</w:t>
      </w:r>
      <w:r>
        <w:rPr>
          <w:rFonts w:hint="eastAsia"/>
          <w:lang w:val="en-US" w:eastAsia="zh-CN"/>
        </w:rPr>
        <w:t xml:space="preserve">321.52</w:t>
      </w:r>
      <w:r>
        <w:rPr>
          <w:rFonts w:hint="eastAsia"/>
        </w:rPr>
        <w:t xml:space="preserve">万元</w:t>
      </w:r>
      <w:r>
        <w:rPr>
          <w:rFonts w:hint="eastAsia"/>
          <w:lang w:val="en-US" w:eastAsia="zh-CN"/>
        </w:rPr>
        <w:t xml:space="preserve">,</w:t>
      </w:r>
      <w:r>
        <w:rPr>
          <w:u w:color="auto"/>
        </w:rPr>
        <w:t xml:space="preserve">增加116.43</w:t>
      </w:r>
      <w:r>
        <w:rPr>
          <w:rFonts w:hint="eastAsia"/>
        </w:rPr>
        <w:t xml:space="preserve">万元，</w:t>
      </w:r>
      <w:r>
        <w:rPr>
          <w:rFonts w:hint="eastAsia"/>
          <w:lang w:val="en-US" w:eastAsia="zh-CN"/>
        </w:rPr>
        <w:t xml:space="preserve">增长36.21%</w:t>
      </w:r>
      <w:r>
        <w:rPr>
          <w:rFonts w:hint="eastAsia"/>
        </w:rPr>
        <w:t xml:space="preserve">，主要原因是</w:t>
      </w:r>
      <w:r>
        <w:rPr>
          <w:rFonts w:hint="eastAsia"/>
          <w:highlight w:val="none"/>
          <w:lang w:val="en-US" w:eastAsia="zh-CN"/>
        </w:rPr>
        <w:t xml:space="preserve">工资福利支出的事业编制在职人员基础性绩效工资增量支出预算金额61.12万元，较2023年度预发奖励性补贴金额38.88万元，增加了22.24万元；并增加非实名编制内实聘人员工资福利支出支出77.61万元；在职人员基本工资、津贴补贴、退休人员生活补助及遗属生活补助等支出预算均较2023年度有所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7.43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1.70%</w:t>
      </w:r>
      <w:r>
        <w:rPr>
          <w:rFonts w:hint="eastAsia"/>
        </w:rPr>
        <w:t xml:space="preserve">，较2023年度预算数</w:t>
      </w:r>
      <w:r>
        <w:rPr>
          <w:rFonts w:hint="eastAsia"/>
          <w:lang w:val="en-US" w:eastAsia="zh-CN"/>
        </w:rPr>
        <w:t xml:space="preserve">4.18</w:t>
      </w:r>
      <w:r>
        <w:rPr>
          <w:rFonts w:hint="eastAsia"/>
        </w:rPr>
        <w:t xml:space="preserve">万元，</w:t>
      </w:r>
      <w:r>
        <w:rPr>
          <w:rFonts w:hint="eastAsia"/>
          <w:lang w:val="en-US" w:eastAsia="zh-CN"/>
        </w:rPr>
        <w:t xml:space="preserve">增长3.25</w:t>
      </w:r>
      <w:r>
        <w:rPr>
          <w:rFonts w:hint="eastAsia"/>
        </w:rPr>
        <w:t xml:space="preserve">万元，</w:t>
      </w:r>
      <w:r>
        <w:rPr>
          <w:rFonts w:hint="eastAsia"/>
          <w:lang w:val="en-US" w:eastAsia="zh-CN"/>
        </w:rPr>
        <w:t xml:space="preserve">增长77.75%</w:t>
      </w:r>
      <w:r>
        <w:rPr>
          <w:rFonts w:hint="eastAsia"/>
        </w:rPr>
        <w:t xml:space="preserve">，主要原因是：</w:t>
      </w:r>
      <w:r>
        <w:rPr>
          <w:rFonts w:hint="eastAsia"/>
          <w:highlight w:val="none"/>
        </w:rPr>
        <w:t xml:space="preserve">退休人员生活补贴及遗属生活补助标准提高，增加相应的支出预算。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418.33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95.52%</w:t>
      </w:r>
      <w:r>
        <w:rPr>
          <w:rFonts w:hint="eastAsia"/>
        </w:rPr>
        <w:t xml:space="preserve">，较2023年度预算数</w:t>
      </w:r>
      <w:r>
        <w:rPr>
          <w:rFonts w:hint="eastAsia"/>
          <w:lang w:val="en-US" w:eastAsia="zh-CN"/>
        </w:rPr>
        <w:t xml:space="preserve">303.89</w:t>
      </w:r>
      <w:r>
        <w:rPr>
          <w:rFonts w:hint="eastAsia"/>
        </w:rPr>
        <w:t xml:space="preserve">万元，</w:t>
      </w:r>
      <w:r>
        <w:rPr>
          <w:rFonts w:hint="eastAsia"/>
          <w:lang w:val="en-US" w:eastAsia="zh-CN"/>
        </w:rPr>
        <w:t xml:space="preserve">增长114.44</w:t>
      </w:r>
      <w:r>
        <w:rPr>
          <w:rFonts w:hint="eastAsia"/>
        </w:rPr>
        <w:t xml:space="preserve">万元，</w:t>
      </w:r>
      <w:r>
        <w:rPr>
          <w:rFonts w:hint="eastAsia"/>
          <w:lang w:val="en-US" w:eastAsia="zh-CN"/>
        </w:rPr>
        <w:t xml:space="preserve">增长37.66%</w:t>
      </w:r>
      <w:r>
        <w:rPr>
          <w:rFonts w:hint="eastAsia"/>
        </w:rPr>
        <w:t xml:space="preserve">，主要原因是：</w:t>
      </w:r>
      <w:r>
        <w:rPr>
          <w:rFonts w:hint="eastAsia"/>
          <w:highlight w:val="none"/>
        </w:rPr>
        <w:t xml:space="preserve">事业编制在职人员基础性绩效工资增量支出预算金额61.12万元，较2023年度预发奖励性补贴金额38.88万元，增加了22.24万元；并增加非实名编制内实聘人员工资福利支出支出77.61万元；在职人员基本工资、津贴补贴等支出预算均较2023年度有所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12.19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2.78%</w:t>
      </w:r>
      <w:r>
        <w:rPr>
          <w:rFonts w:hint="eastAsia"/>
        </w:rPr>
        <w:t xml:space="preserve">，较2023年度预算数</w:t>
      </w:r>
      <w:r>
        <w:rPr>
          <w:rFonts w:hint="eastAsia"/>
          <w:lang w:val="en-US" w:eastAsia="zh-CN"/>
        </w:rPr>
        <w:t xml:space="preserve">13.44</w:t>
      </w:r>
      <w:r>
        <w:rPr>
          <w:rFonts w:hint="eastAsia"/>
        </w:rPr>
        <w:t xml:space="preserve">万元，</w:t>
      </w:r>
      <w:r>
        <w:rPr>
          <w:rFonts w:hint="eastAsia"/>
          <w:lang w:val="en-US" w:eastAsia="zh-CN"/>
        </w:rPr>
        <w:t xml:space="preserve">减少1.25</w:t>
      </w:r>
      <w:r>
        <w:rPr>
          <w:rFonts w:hint="eastAsia"/>
        </w:rPr>
        <w:t xml:space="preserve">万元，</w:t>
      </w:r>
      <w:r>
        <w:rPr>
          <w:rFonts w:hint="eastAsia"/>
          <w:lang w:val="en-US" w:eastAsia="zh-CN"/>
        </w:rPr>
        <w:t xml:space="preserve">减少9.30%</w:t>
      </w:r>
      <w:r>
        <w:rPr>
          <w:rFonts w:hint="eastAsia"/>
        </w:rPr>
        <w:t xml:space="preserve">，主要原因是：</w:t>
      </w:r>
      <w:r>
        <w:rPr>
          <w:rFonts w:hint="eastAsia"/>
          <w:highlight w:val="none"/>
        </w:rPr>
        <w:t xml:space="preserve">工会经费预算支出减少。</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724"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1.85</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1.85</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1.85</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1.85</w:t>
      </w:r>
      <w:r>
        <w:rPr>
          <w:rFonts w:hint="eastAsia"/>
          <w:b w:val="0"/>
          <w:bCs w:val="0"/>
          <w:sz w:val="28"/>
          <w:szCs w:val="28"/>
        </w:rPr>
        <w:t xml:space="preserve">万元，同口径较2023年度预算数</w:t>
      </w:r>
      <w:r>
        <w:rPr>
          <w:rFonts w:hint="eastAsia"/>
          <w:b w:val="0"/>
          <w:bCs w:val="0"/>
          <w:sz w:val="28"/>
          <w:szCs w:val="28"/>
          <w:lang w:val="en-US" w:eastAsia="zh-CN"/>
        </w:rPr>
        <w:t xml:space="preserve">2.35</w:t>
      </w:r>
      <w:r>
        <w:rPr>
          <w:rFonts w:hint="eastAsia"/>
          <w:b w:val="0"/>
          <w:bCs w:val="0"/>
          <w:sz w:val="28"/>
          <w:szCs w:val="28"/>
        </w:rPr>
        <w:t xml:space="preserve">万元，</w:t>
      </w:r>
      <w:r>
        <w:rPr>
          <w:rFonts w:hint="eastAsia"/>
          <w:b w:val="0"/>
          <w:bCs w:val="0"/>
          <w:sz w:val="28"/>
          <w:szCs w:val="28"/>
          <w:lang w:val="en-US" w:eastAsia="zh-CN"/>
        </w:rPr>
        <w:t xml:space="preserve">减少0.50</w:t>
      </w:r>
      <w:r>
        <w:rPr>
          <w:rFonts w:hint="eastAsia"/>
          <w:b w:val="0"/>
          <w:bCs w:val="0"/>
          <w:sz w:val="28"/>
          <w:szCs w:val="28"/>
        </w:rPr>
        <w:t xml:space="preserve">万元，</w:t>
      </w:r>
      <w:r>
        <w:rPr>
          <w:rFonts w:hint="eastAsia"/>
          <w:b w:val="0"/>
          <w:bCs w:val="0"/>
          <w:sz w:val="28"/>
          <w:szCs w:val="28"/>
          <w:lang w:val="en-US" w:eastAsia="zh-CN"/>
        </w:rPr>
        <w:t xml:space="preserve">减少21.28%</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根据我部门业务开展情况，预计没有因公出国（境）活动发生，故无因公出国（境）费预算支出安排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0.50</w:t>
      </w:r>
      <w:r>
        <w:rPr>
          <w:rFonts w:hint="eastAsia"/>
          <w:b w:val="0"/>
          <w:bCs w:val="0"/>
          <w:sz w:val="28"/>
          <w:szCs w:val="28"/>
        </w:rPr>
        <w:t xml:space="preserve">万元，</w:t>
      </w:r>
      <w:r>
        <w:rPr>
          <w:sz w:val="28"/>
          <w:u w:color="auto"/>
        </w:rPr>
        <w:t xml:space="preserve">减少0.50</w:t>
      </w:r>
      <w:r>
        <w:rPr>
          <w:rFonts w:hint="eastAsia"/>
          <w:b w:val="0"/>
          <w:bCs w:val="0"/>
          <w:sz w:val="28"/>
          <w:szCs w:val="28"/>
        </w:rPr>
        <w:t xml:space="preserve">万元，</w:t>
      </w:r>
      <w:r>
        <w:rPr>
          <w:sz w:val="28"/>
          <w:u w:color="auto"/>
        </w:rPr>
        <w:t xml:space="preserve">减少100.00%</w:t>
      </w:r>
      <w:r>
        <w:rPr>
          <w:rFonts w:hint="eastAsia"/>
          <w:b w:val="0"/>
          <w:bCs w:val="0"/>
          <w:sz w:val="28"/>
          <w:szCs w:val="28"/>
        </w:rPr>
        <w:t xml:space="preserve">，主要原因是</w:t>
      </w:r>
      <w:r>
        <w:rPr>
          <w:rFonts w:hint="eastAsia"/>
          <w:sz w:val="28"/>
          <w:szCs w:val="28"/>
          <w:highlight w:val="none"/>
          <w:lang w:val="en-US" w:eastAsia="zh-CN"/>
        </w:rPr>
        <w:t xml:space="preserve">根据我部门业务开展情况，预计没有公务接待活动发生，故无公务接待费预算支出安排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1.85</w:t>
      </w:r>
      <w:r>
        <w:rPr>
          <w:rFonts w:hint="eastAsia"/>
          <w:b w:val="0"/>
          <w:bCs w:val="0"/>
          <w:sz w:val="28"/>
          <w:szCs w:val="28"/>
        </w:rPr>
        <w:t xml:space="preserve">万元，较2023年度预算数</w:t>
      </w:r>
      <w:r>
        <w:rPr>
          <w:sz w:val="28"/>
          <w:u w:color="auto"/>
        </w:rPr>
        <w:t xml:space="preserve">1.85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2024年度我部门没有公务用车购置计划，故无预算支出安排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1.85</w:t>
      </w:r>
      <w:r>
        <w:rPr>
          <w:rFonts w:hint="eastAsia"/>
          <w:b w:val="0"/>
          <w:bCs w:val="0"/>
          <w:sz w:val="28"/>
          <w:szCs w:val="28"/>
        </w:rPr>
        <w:t xml:space="preserve">万元，较2023年度预算数</w:t>
      </w:r>
      <w:r>
        <w:rPr>
          <w:sz w:val="28"/>
          <w:u w:color="auto"/>
        </w:rPr>
        <w:t xml:space="preserve">1.85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sz w:val="28"/>
          <w:szCs w:val="28"/>
          <w:highlight w:val="none"/>
          <w:lang w:val="en-US" w:eastAsia="zh-CN"/>
        </w:rPr>
        <w:t xml:space="preserve">2024年度我部门未增加购置车辆，业务内容未发生改变，故公务用车运行维护费安排与上年一致</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8020.00</w:t>
      </w:r>
      <w:r>
        <w:rPr>
          <w:rFonts w:hint="eastAsia"/>
          <w:sz w:val="28"/>
          <w:szCs w:val="28"/>
        </w:rPr>
        <w:t xml:space="preserve">万元，</w:t>
      </w:r>
      <w:r>
        <w:rPr>
          <w:rFonts w:hint="eastAsia"/>
          <w:b w:val="0"/>
          <w:bCs w:val="0"/>
          <w:sz w:val="28"/>
          <w:szCs w:val="28"/>
          <w:lang w:eastAsia="zh-CN"/>
        </w:rPr>
        <w:t xml:space="preserve">减少8020.00</w:t>
      </w:r>
      <w:r>
        <w:rPr>
          <w:rFonts w:hint="eastAsia"/>
          <w:sz w:val="28"/>
          <w:szCs w:val="28"/>
        </w:rPr>
        <w:t xml:space="preserve">万元，</w:t>
      </w:r>
      <w:r>
        <w:rPr>
          <w:rFonts w:hint="eastAsia"/>
          <w:b w:val="0"/>
          <w:bCs w:val="0"/>
          <w:sz w:val="28"/>
          <w:szCs w:val="28"/>
          <w:lang w:eastAsia="zh-CN"/>
        </w:rPr>
        <w:t xml:space="preserve">下降100.00%</w:t>
      </w:r>
      <w:r>
        <w:rPr>
          <w:rFonts w:hint="eastAsia"/>
          <w:sz w:val="28"/>
          <w:szCs w:val="28"/>
        </w:rPr>
        <w:t xml:space="preserve">，主要原因是</w:t>
      </w:r>
      <w:r>
        <w:rPr>
          <w:rFonts w:hint="eastAsia"/>
          <w:sz w:val="28"/>
          <w:szCs w:val="28"/>
          <w:highlight w:val="none"/>
          <w:lang w:val="en-US" w:eastAsia="zh-CN"/>
        </w:rPr>
        <w:t xml:space="preserve">2024年度我部门未得到政府安排政府性基金预算支出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2024年度我部门预算无国有资本经营预算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12.19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13.44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减少1.25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下降9.30%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工会经费预算支出减少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主要用于：2024年度我部门未安排政府采购预算支出。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8</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2024年度我部门项目支出预算仅安排1个，名称为土地储备机构运转工作经费包括水费、电费、邮电费及差旅费等，预算资金8万元，2024年度绩效目标为：根据单位职能配置、内设机构及核定编制等有关文件，保障机构正常运转，以确保年度土地征收储备交易工作得以顺利开展并保障机构健康平稳发展。设数量指标1条：完成土地出让宗地数量（包括协议出让、划拨转出让等）≥100宗；设质量指标1条：资金使用合规；设时效性指标1条：于2024.12.31日前完成计划数量目标；设成本指标1条：严格按照项目预算资金额度使用资金（≤20万元）；设经济效益指标1条：土地出让金收入≥500万元；设服务对象满意度指标1条：年度服务对象零投诉。</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环江毛南族自治县土地征收储备交易中心</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环江毛南族自治县土地征收储备交易中心</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445.95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3.61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445.95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42.57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363.02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36.75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445.95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445.95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445.95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445.95</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环江毛南族自治县土地征收储备交易中心</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306003</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环江毛南族自治县土地征收储备交易中心</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445.95</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445.95</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445.95</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环江毛南族自治县土地征收储备交易中心</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445.95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437.95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306003</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445.95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437.95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3.61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3.61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42.57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42.57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2200150</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事业运行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285.41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277.41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其他自然资源事务支出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77.60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77.60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36.75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36.75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4"/>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环江毛南族自治县土地征收储备交易中心</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445.95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3.61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445.95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42.57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363.02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36.75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445.95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445.95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445.95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445.95</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环江毛南族自治县土地征收储备交易中心</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306003</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445.95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437.95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425.76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12.19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3.61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3.61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3.61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42.57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42.57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42.57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2200150</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事业运行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285.41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277.41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268.84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8.57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2200199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其他自然资源事务支出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77.60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77.60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77.60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36.75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36.75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36.75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7"/>
      <w:bookmarkStart w:id="27" w:name="bookmark58"/>
      <w:bookmarkStart w:id="28" w:name="bookmark56"/>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环江毛南族自治县土地征收储备交易中心</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437.95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425.76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12.19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418.33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418.33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118.21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118.21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61.12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61.12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42.57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42.57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17.03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36.75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77.60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77.60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12.19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7.43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7.43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6.69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6.69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5"/>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环江毛南族自治县土地征收储备交易中心</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306003</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1.85</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1.85</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1.85</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环江毛南族自治县土地征收储备交易中心</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2200150</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事业运行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2200199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其他自然资源事务支出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环江毛南族自治县土地征收储备交易中心</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环江毛南族自治县土地征收储备交易中心</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306003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环江毛南族自治县土地征收储备交易中心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土地储备机构运转工作经费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保障机构正常运转，以确保年度土地征收储备交易工作得以顺利开展，保障机构健康平稳发展。</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8"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376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726"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376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728"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376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bookmarkStart w:id="19" w:name="_GoBack"/>
    <w:bookmarkEnd w:id="19"/>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729"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3770"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730"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3771"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1"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377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72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76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72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76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70"/>
  <w:doNotDisplayPageBoundaries/>
  <w:bordersDoNotSurroundFooter w:val="0"/>
  <w:bordersDoNotSurroundHeader w:val="0"/>
  <w:doNotTrackMoves/>
  <w:documentProtection w:enforcement="1" w:edit="readOnly" w:salt="kCErhhxsWmGNCPJd+Rguow==" w:hash="3QbgTaJOAhk/CBXYJUmRk3C4I2tDcVZb5GmlfZ2wRdyBUHghR86CF+VnEgMfKh8iRMpcsLzGaTvw/ZeQ8qRdF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445.95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自然资源海洋气象等支出</c:v>
                </c:pt>
                <c:pt idx="3">
                  <c:v>住房保障支出</c:v>
                </c:pt>
              </c:strCache>
            </c:strRef>
          </c:cat>
          <c:val>
            <c:numRef>
              <c:f>Sheet1!$B$2:$B$5</c:f>
              <c:numCache>
                <c:ptCount val="4"/>
                <c:pt idx="0">
                  <c:v>3.61</c:v>
                </c:pt>
                <c:pt idx="1">
                  <c:v>42.57</c:v>
                </c:pt>
                <c:pt idx="2">
                  <c:v>363.02</c:v>
                </c:pt>
                <c:pt idx="3">
                  <c:v>36.75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8341.52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445.95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437.95</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8.0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12.19</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425.76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425.76</c:v>
                </c:pt>
                <c:pt idx="1">
                  <c:v>12.19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0.5</c:v>
                </c:pt>
                <c:pt idx="2">
                  <c:v>3.0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1.85</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2024-03-01T01:22:10Z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22</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A1158A810E2E47C2B7C51B7F68B2B44A_13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22</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2024-03-01T03:01:13Z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A1158A810E2E47C2B7C51B7F68B2B44A_13</vt:lpstr>
  </property>
</Properties>
</file>