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环江毛南族自治县交通运输局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环江毛南族自治县交通运输局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环江毛南族自治县交通运输局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环江毛南族自治县交通运输局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环江毛南族自治县交通运输局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贯彻执行国家、自治区有关交通运输方针政策、法律法规，行业规划和标准，确保政令的畅通和各项交通政策法规的落实，组织拟订全县公路、水路交通运输以及交通基础设施建设发展规划和计划，并监督实施。根据自治县人民政府的委托，组织起草有关交通规范性文件和规章。承担全县道路、水路运输行业监管责任。指导并监督实施道路、水路运输有关政策、准入制度、技术标准和运营规范；指导全县城市客运及有关设施规划与管理工作；负责地方航道管理工作。承担全县农村公路、水路建设市场监管责任。组织协调公路、水路交通基础设施建设的工程质量、安全生产监督管理工作。指导全县公路、水路行业安全生产和应急管理工作。按规定组织协调重点物资和紧急客货运输；负责全县地方公路网安全运行监测和协调；承担国防动员有关工作。指导全县交通运输信息化建设、监测分析运行情况，开展相关统计工作，发布有关信息。指导公路、水路行业环境保护、科技开发、工程造价和节能减排工作。指导行业教育、培训和精神文明工作；指导交通运输行业单位内部治安保卫、综合治理及维护稳定工作。负责全县农村公路建设、公路养护、公路路政管理工作。对机关、直属单位国有资产进行监督管理。组织实施交通运输行业内部审计工作。承办自治县党委、自治县人民政府和河池市交通运输局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机构情况，交通局为行政事业混编的职能部门，交通局本级为全额行政单位，下属事业单位有交通运输服务中心、交通运输行政综合执法大队。主要负责全县公路规划、建设、管护及水路航运航线的管理工作及交通行政执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人员情况，2023年底止，全局实有职工共66人。其中：交通局行政本级职工8人；交通运输服务中心和交通运输行政综合执法大队事业单位职工58人；（其中聘用职工2人）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环江毛南族自治县交通运输局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23855.92</w:t>
      </w:r>
      <w:r>
        <w:rPr>
          <w:rFonts w:hint="eastAsia"/>
          <w:b w:val="0"/>
          <w:bCs w:val="0"/>
          <w:sz w:val="28"/>
          <w:szCs w:val="28"/>
        </w:rPr>
        <w:t xml:space="preserve">万元，总支出</w:t>
      </w:r>
      <w:r>
        <w:rPr>
          <w:rFonts w:hint="eastAsia"/>
          <w:sz w:val="28"/>
          <w:szCs w:val="28"/>
          <w:lang w:val="en-US" w:eastAsia="zh-CN"/>
        </w:rPr>
        <w:t xml:space="preserve">23855.92</w:t>
      </w:r>
      <w:r>
        <w:rPr>
          <w:rFonts w:hint="eastAsia"/>
          <w:b w:val="0"/>
          <w:bCs w:val="0"/>
          <w:sz w:val="28"/>
          <w:szCs w:val="28"/>
        </w:rPr>
        <w:t xml:space="preserve">万元。总收入较2023年度预算数</w:t>
      </w:r>
      <w:r>
        <w:rPr>
          <w:rFonts w:hint="eastAsia"/>
          <w:sz w:val="28"/>
          <w:szCs w:val="28"/>
          <w:lang w:val="en-US" w:eastAsia="zh-CN"/>
        </w:rPr>
        <w:t xml:space="preserve">18233.95</w:t>
      </w:r>
      <w:r>
        <w:rPr>
          <w:rFonts w:hint="eastAsia"/>
          <w:b w:val="0"/>
          <w:bCs w:val="0"/>
          <w:sz w:val="28"/>
          <w:szCs w:val="28"/>
        </w:rPr>
        <w:t xml:space="preserve">万元，</w:t>
      </w:r>
      <w:r>
        <w:rPr>
          <w:rFonts w:hint="eastAsia"/>
          <w:sz w:val="28"/>
          <w:szCs w:val="28"/>
        </w:rPr>
        <w:t xml:space="preserve">增加5621.97</w:t>
      </w:r>
      <w:r>
        <w:rPr>
          <w:rFonts w:hint="eastAsia"/>
          <w:b w:val="0"/>
          <w:bCs w:val="0"/>
          <w:sz w:val="28"/>
          <w:szCs w:val="28"/>
        </w:rPr>
        <w:t xml:space="preserve">万元，</w:t>
      </w:r>
      <w:r>
        <w:rPr>
          <w:rFonts w:hint="eastAsia"/>
          <w:sz w:val="28"/>
          <w:szCs w:val="28"/>
        </w:rPr>
        <w:t xml:space="preserve">增长30.83%</w:t>
      </w:r>
      <w:r>
        <w:rPr>
          <w:rFonts w:hint="eastAsia"/>
          <w:b w:val="0"/>
          <w:bCs w:val="0"/>
          <w:sz w:val="28"/>
          <w:szCs w:val="28"/>
        </w:rPr>
        <w:t xml:space="preserve">，主要原因是</w:t>
      </w:r>
      <w:r>
        <w:rPr>
          <w:rFonts w:hint="eastAsia"/>
          <w:highlight w:val="none"/>
          <w:lang w:val="en-US" w:eastAsia="zh-CN"/>
        </w:rPr>
        <w:t xml:space="preserve">主要原因是新增调入及公招人员、增加一名退休后返聘人员以及退休人员补贴增加，2023年未能支付项目资金结转到2024年再安排支付</w:t>
      </w:r>
      <w:r>
        <w:rPr>
          <w:rFonts w:hint="eastAsia"/>
          <w:b w:val="0"/>
          <w:bCs w:val="0"/>
          <w:sz w:val="28"/>
          <w:szCs w:val="28"/>
        </w:rPr>
        <w:t xml:space="preserve">。总支出较2023年度预算数</w:t>
      </w:r>
      <w:r>
        <w:rPr>
          <w:rFonts w:hint="eastAsia"/>
          <w:sz w:val="28"/>
          <w:szCs w:val="28"/>
          <w:lang w:val="en-US" w:eastAsia="zh-CN"/>
        </w:rPr>
        <w:t xml:space="preserve">18233.95</w:t>
      </w:r>
      <w:r>
        <w:rPr>
          <w:rFonts w:hint="eastAsia"/>
          <w:b w:val="0"/>
          <w:bCs w:val="0"/>
          <w:sz w:val="28"/>
          <w:szCs w:val="28"/>
        </w:rPr>
        <w:t xml:space="preserve">万元，</w:t>
      </w:r>
      <w:r>
        <w:rPr>
          <w:rFonts w:hint="eastAsia"/>
          <w:sz w:val="28"/>
          <w:szCs w:val="28"/>
        </w:rPr>
        <w:t xml:space="preserve">增加5621.97</w:t>
      </w:r>
      <w:r>
        <w:rPr>
          <w:rFonts w:hint="eastAsia"/>
          <w:b w:val="0"/>
          <w:bCs w:val="0"/>
          <w:sz w:val="28"/>
          <w:szCs w:val="28"/>
        </w:rPr>
        <w:t xml:space="preserve">万元，</w:t>
      </w:r>
      <w:r>
        <w:rPr>
          <w:rFonts w:hint="eastAsia"/>
          <w:sz w:val="28"/>
          <w:szCs w:val="28"/>
        </w:rPr>
        <w:t xml:space="preserve">增长30.83%</w:t>
      </w:r>
      <w:r>
        <w:rPr>
          <w:rFonts w:hint="eastAsia"/>
          <w:b w:val="0"/>
          <w:bCs w:val="0"/>
          <w:sz w:val="28"/>
          <w:szCs w:val="28"/>
        </w:rPr>
        <w:t xml:space="preserve">，主要原因是</w:t>
      </w:r>
      <w:r>
        <w:rPr>
          <w:rFonts w:hint="eastAsia"/>
          <w:highlight w:val="none"/>
          <w:lang w:val="en-US" w:eastAsia="zh-CN"/>
        </w:rPr>
        <w:t xml:space="preserve">主要原因是新增调入及公招人员、增加一名退休后返聘人员以及退休人员补贴增加，2023年未能支付项目资金结转到2024年再安排支付</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34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23855.92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18233.95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增加5621.97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增长30.83%</w:t>
      </w:r>
      <w:r>
        <w:rPr>
          <w:rFonts w:ascii="宋体" w:eastAsia="宋体" w:hAnsi="宋体" w:cs="宋体" w:hint="eastAsia"/>
          <w:sz w:val="28"/>
          <w:szCs w:val="28"/>
          <w:u w:color="auto"/>
        </w:rPr>
        <w:t xml:space="preserve">，主要原因是</w:t>
      </w:r>
      <w:r>
        <w:rPr>
          <w:rFonts w:hint="eastAsia"/>
          <w:highlight w:val="none"/>
          <w:lang w:val="en-US" w:eastAsia="zh-CN"/>
        </w:rPr>
        <w:t xml:space="preserve">主要原因是新增调入及公招人员、增加一名退休后返聘人员以及退休人员补贴增加，2023年未能支付项目资金结转到2024年再安排支付</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34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23855.92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18233.95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增加5621.97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增长30.83%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主要原因是新增调入及公招人员、增加一名退休后返聘人员以及退休人员补贴增加，2023年未能支付项目资金结转到2024年再安排支付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一般公共服务支出7.93万元；社会保障和就业支出94.67万元；交通运输支出23671.28万元；住房保障支出82.04万元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交通运输支出</w:t>
      </w:r>
      <w:r>
        <w:rPr>
          <w:rFonts w:hint="eastAsia"/>
          <w:lang w:val="en-US" w:eastAsia="zh-CN"/>
        </w:rPr>
        <w:t xml:space="preserve">23671.28</w:t>
      </w:r>
      <w:r>
        <w:rPr>
          <w:rFonts w:hint="eastAsia"/>
        </w:rPr>
        <w:t xml:space="preserve">万元，占支出总预算</w:t>
      </w:r>
      <w:r>
        <w:rPr>
          <w:rFonts w:hint="eastAsia"/>
          <w:lang w:val="en-US" w:eastAsia="zh-CN"/>
        </w:rPr>
        <w:t xml:space="preserve">99.23%</w:t>
      </w:r>
      <w:r>
        <w:rPr>
          <w:rFonts w:hint="eastAsia"/>
        </w:rPr>
        <w:t xml:space="preserve">,比上年</w:t>
      </w:r>
      <w:r>
        <w:rPr>
          <w:rFonts w:hint="eastAsia"/>
          <w:lang w:val="en-US" w:eastAsia="zh-CN"/>
        </w:rPr>
        <w:t xml:space="preserve">增长5611.27</w:t>
      </w:r>
      <w:r>
        <w:rPr>
          <w:rFonts w:hint="eastAsia"/>
        </w:rPr>
        <w:t xml:space="preserve">万元，</w:t>
      </w:r>
      <w:r>
        <w:rPr>
          <w:rFonts w:hint="eastAsia"/>
          <w:lang w:val="en-US" w:eastAsia="zh-CN"/>
        </w:rPr>
        <w:t xml:space="preserve">增长31.07%</w:t>
      </w:r>
      <w:r>
        <w:rPr>
          <w:rFonts w:hint="eastAsia"/>
        </w:rPr>
        <w:t xml:space="preserve">,</w:t>
      </w:r>
      <w:r>
        <w:rPr>
          <w:rFonts w:hint="eastAsia"/>
          <w:highlight w:val="none"/>
        </w:rPr>
        <w:t xml:space="preserve">主要原因是：</w:t>
      </w:r>
      <w:r>
        <w:rPr>
          <w:rFonts w:hint="eastAsia"/>
          <w:highlight w:val="none"/>
          <w:lang w:val="en-US" w:eastAsia="zh-CN"/>
        </w:rPr>
        <w:t xml:space="preserve">2023年未能安排支付的项目资金结转到2024年再安排支付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7.93</w:t>
      </w:r>
      <w:r>
        <w:rPr>
          <w:rFonts w:hint="eastAsia"/>
        </w:rPr>
        <w:t xml:space="preserve">万元，占支出总预算</w:t>
      </w:r>
      <w:r>
        <w:rPr>
          <w:rFonts w:hint="eastAsia"/>
          <w:lang w:val="en-US" w:eastAsia="zh-CN"/>
        </w:rPr>
        <w:t xml:space="preserve">0.03%</w:t>
      </w:r>
      <w:r>
        <w:rPr>
          <w:rFonts w:hint="eastAsia"/>
        </w:rPr>
        <w:t xml:space="preserve">,比上年</w:t>
      </w:r>
      <w:r>
        <w:rPr>
          <w:rFonts w:hint="eastAsia"/>
          <w:lang w:val="en-US" w:eastAsia="zh-CN"/>
        </w:rPr>
        <w:t xml:space="preserve">减少3.67</w:t>
      </w:r>
      <w:r>
        <w:rPr>
          <w:rFonts w:hint="eastAsia"/>
        </w:rPr>
        <w:t xml:space="preserve">万元，</w:t>
      </w:r>
      <w:r>
        <w:rPr>
          <w:rFonts w:hint="eastAsia"/>
          <w:lang w:val="en-US" w:eastAsia="zh-CN"/>
        </w:rPr>
        <w:t xml:space="preserve">减少31.64%</w:t>
      </w:r>
      <w:r>
        <w:rPr>
          <w:rFonts w:hint="eastAsia"/>
        </w:rPr>
        <w:t xml:space="preserve">,</w:t>
      </w:r>
      <w:r>
        <w:rPr>
          <w:rFonts w:hint="eastAsia"/>
          <w:highlight w:val="none"/>
        </w:rPr>
        <w:t xml:space="preserve">主要原因是：</w:t>
      </w:r>
      <w:r>
        <w:rPr>
          <w:rFonts w:hint="eastAsia"/>
          <w:highlight w:val="none"/>
          <w:lang w:val="en-US" w:eastAsia="zh-CN"/>
        </w:rPr>
        <w:t xml:space="preserve">贯彻落实厉行节约反对浪费的精神，压减一般性开支和非必须非刚需的支出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94.67</w:t>
      </w:r>
      <w:r>
        <w:rPr>
          <w:rFonts w:hint="eastAsia"/>
        </w:rPr>
        <w:t xml:space="preserve">万元，占支出总预算</w:t>
      </w:r>
      <w:r>
        <w:rPr>
          <w:rFonts w:hint="eastAsia"/>
          <w:lang w:val="en-US" w:eastAsia="zh-CN"/>
        </w:rPr>
        <w:t xml:space="preserve">0.40%</w:t>
      </w:r>
      <w:r>
        <w:rPr>
          <w:rFonts w:hint="eastAsia"/>
        </w:rPr>
        <w:t xml:space="preserve">,比上年</w:t>
      </w:r>
      <w:r>
        <w:rPr>
          <w:rFonts w:hint="eastAsia"/>
          <w:lang w:val="en-US" w:eastAsia="zh-CN"/>
        </w:rPr>
        <w:t xml:space="preserve">增长1.90</w:t>
      </w:r>
      <w:r>
        <w:rPr>
          <w:rFonts w:hint="eastAsia"/>
        </w:rPr>
        <w:t xml:space="preserve">万元，</w:t>
      </w:r>
      <w:r>
        <w:rPr>
          <w:rFonts w:hint="eastAsia"/>
          <w:lang w:val="en-US" w:eastAsia="zh-CN"/>
        </w:rPr>
        <w:t xml:space="preserve">增长2.05%</w:t>
      </w:r>
      <w:r>
        <w:rPr>
          <w:rFonts w:hint="eastAsia"/>
        </w:rPr>
        <w:t xml:space="preserve">,</w:t>
      </w:r>
      <w:r>
        <w:rPr>
          <w:rFonts w:hint="eastAsia"/>
          <w:highlight w:val="none"/>
        </w:rPr>
        <w:t xml:space="preserve">主要原因是：</w:t>
      </w:r>
      <w:r>
        <w:rPr>
          <w:rFonts w:hint="eastAsia"/>
          <w:highlight w:val="none"/>
          <w:lang w:val="en-US" w:eastAsia="zh-CN"/>
        </w:rPr>
        <w:t xml:space="preserve">新增调入及公招人员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82.04</w:t>
      </w:r>
      <w:r>
        <w:rPr>
          <w:rFonts w:hint="eastAsia"/>
        </w:rPr>
        <w:t xml:space="preserve">万元，占支出总预算</w:t>
      </w:r>
      <w:r>
        <w:rPr>
          <w:rFonts w:hint="eastAsia"/>
          <w:lang w:val="en-US" w:eastAsia="zh-CN"/>
        </w:rPr>
        <w:t xml:space="preserve">0.34%</w:t>
      </w:r>
      <w:r>
        <w:rPr>
          <w:rFonts w:hint="eastAsia"/>
        </w:rPr>
        <w:t xml:space="preserve">,比上年</w:t>
      </w:r>
      <w:r>
        <w:rPr>
          <w:rFonts w:hint="eastAsia"/>
          <w:lang w:val="en-US" w:eastAsia="zh-CN"/>
        </w:rPr>
        <w:t xml:space="preserve">增长12.46</w:t>
      </w:r>
      <w:r>
        <w:rPr>
          <w:rFonts w:hint="eastAsia"/>
        </w:rPr>
        <w:t xml:space="preserve">万元，</w:t>
      </w:r>
      <w:r>
        <w:rPr>
          <w:rFonts w:hint="eastAsia"/>
          <w:lang w:val="en-US" w:eastAsia="zh-CN"/>
        </w:rPr>
        <w:t xml:space="preserve">增长17.91%</w:t>
      </w:r>
      <w:r>
        <w:rPr>
          <w:rFonts w:hint="eastAsia"/>
        </w:rPr>
        <w:t xml:space="preserve">,</w:t>
      </w:r>
      <w:r>
        <w:rPr>
          <w:rFonts w:hint="eastAsia"/>
          <w:highlight w:val="none"/>
        </w:rPr>
        <w:t xml:space="preserve">主要原因是：</w:t>
      </w:r>
      <w:r>
        <w:rPr>
          <w:rFonts w:hint="eastAsia"/>
          <w:highlight w:val="none"/>
          <w:lang w:val="en-US" w:eastAsia="zh-CN"/>
        </w:rPr>
        <w:t xml:space="preserve">新增调入及公招人员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城乡社区支出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增长0.00</w:t>
      </w:r>
      <w:r>
        <w:rPr>
          <w:rFonts w:hint="eastAsia"/>
        </w:rPr>
        <w:t xml:space="preserve">万元，</w:t>
      </w:r>
      <w:r>
        <w:rPr>
          <w:rFonts w:hint="eastAsia"/>
          <w:lang w:val="en-US" w:eastAsia="zh-CN"/>
        </w:rPr>
        <w:t xml:space="preserve">增长0%</w:t>
      </w:r>
      <w:r>
        <w:rPr>
          <w:rFonts w:hint="eastAsia"/>
        </w:rPr>
        <w:t xml:space="preserve">,</w:t>
      </w:r>
      <w:r>
        <w:rPr>
          <w:rFonts w:hint="eastAsia"/>
          <w:highlight w:val="none"/>
        </w:rPr>
        <w:t xml:space="preserve">主要原因是：</w:t>
      </w:r>
      <w:r>
        <w:rPr>
          <w:rFonts w:hint="eastAsia"/>
          <w:highlight w:val="none"/>
          <w:lang w:val="en-US" w:eastAsia="zh-CN"/>
        </w:rPr>
        <w:t xml:space="preserve">本单位无城乡社区支出</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874.29</w:t>
      </w:r>
      <w:r>
        <w:rPr>
          <w:rFonts w:hint="eastAsia"/>
        </w:rPr>
        <w:t xml:space="preserve">万元，占支出预算</w:t>
      </w:r>
      <w:r>
        <w:rPr>
          <w:u w:color="auto"/>
        </w:rPr>
        <w:t xml:space="preserve">3.66%</w:t>
      </w:r>
      <w:r>
        <w:rPr>
          <w:u w:color="auto"/>
        </w:rPr>
        <w:t xml:space="preserve">,比上年</w:t>
      </w:r>
      <w:r>
        <w:rPr>
          <w:u w:color="auto"/>
        </w:rPr>
        <w:t xml:space="preserve">增长105.47</w:t>
      </w:r>
      <w:r>
        <w:rPr>
          <w:u w:color="auto"/>
        </w:rPr>
        <w:t xml:space="preserve">万元，</w:t>
      </w:r>
      <w:r>
        <w:rPr>
          <w:u w:color="auto"/>
        </w:rPr>
        <w:t xml:space="preserve">增长13.72%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778.87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89.09%</w:t>
      </w:r>
      <w:r>
        <w:rPr>
          <w:rFonts w:hint="eastAsia"/>
        </w:rPr>
        <w:t xml:space="preserve">,</w:t>
      </w:r>
      <w:r>
        <w:t xml:space="preserve">比上年</w:t>
      </w:r>
      <w:r>
        <w:rPr>
          <w:rFonts w:hint="eastAsia"/>
        </w:rPr>
        <w:t xml:space="preserve">增长91.70</w:t>
      </w:r>
      <w:r>
        <w:t xml:space="preserve">万元，</w:t>
      </w:r>
      <w:r>
        <w:rPr>
          <w:rFonts w:hint="eastAsia"/>
        </w:rPr>
        <w:t xml:space="preserve">增长13.34%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新增调入及公招人员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44.05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5.04%</w:t>
      </w:r>
      <w:r>
        <w:rPr>
          <w:rFonts w:hint="eastAsia"/>
        </w:rPr>
        <w:t xml:space="preserve">,</w:t>
      </w:r>
      <w:r>
        <w:t xml:space="preserve">比上年</w:t>
      </w:r>
      <w:r>
        <w:rPr>
          <w:rFonts w:hint="eastAsia"/>
        </w:rPr>
        <w:t xml:space="preserve">增长14.74</w:t>
      </w:r>
      <w:r>
        <w:t xml:space="preserve">万元，</w:t>
      </w:r>
      <w:r>
        <w:rPr>
          <w:rFonts w:hint="eastAsia"/>
        </w:rPr>
        <w:t xml:space="preserve">增长50.29%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增加一名退休后返聘人员以及退休人员补贴增加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51.36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5.87%</w:t>
      </w:r>
      <w:r>
        <w:rPr>
          <w:rFonts w:hint="eastAsia"/>
        </w:rPr>
        <w:t xml:space="preserve">,</w:t>
      </w:r>
      <w:r>
        <w:t xml:space="preserve">比上年</w:t>
      </w:r>
      <w:r>
        <w:rPr>
          <w:rFonts w:hint="eastAsia"/>
        </w:rPr>
        <w:t xml:space="preserve">减少0.98</w:t>
      </w:r>
      <w:r>
        <w:t xml:space="preserve">万元，</w:t>
      </w:r>
      <w:r>
        <w:rPr>
          <w:rFonts w:hint="eastAsia"/>
        </w:rPr>
        <w:t xml:space="preserve">减少1.87%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贯彻落实厉行节约反对浪费的精神，压减一般性开支和非必须非刚需的支出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22981.63</w:t>
      </w:r>
      <w:r>
        <w:rPr>
          <w:rFonts w:hint="eastAsia"/>
        </w:rPr>
        <w:t xml:space="preserve">万元，占支出预算</w:t>
      </w:r>
      <w:r>
        <w:rPr>
          <w:u w:color="auto"/>
        </w:rPr>
        <w:t xml:space="preserve">96.34%</w:t>
      </w:r>
      <w:r>
        <w:rPr>
          <w:rFonts w:hint="eastAsia"/>
        </w:rPr>
        <w:t xml:space="preserve">,比上年</w:t>
      </w:r>
      <w:r>
        <w:rPr>
          <w:u w:color="auto"/>
        </w:rPr>
        <w:t xml:space="preserve">增长5516.49</w:t>
      </w:r>
      <w:r>
        <w:rPr>
          <w:rFonts w:hint="eastAsia"/>
        </w:rPr>
        <w:t xml:space="preserve">万元，</w:t>
      </w:r>
      <w:r>
        <w:rPr>
          <w:u w:color="auto"/>
        </w:rPr>
        <w:t xml:space="preserve">增长31.59%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73.74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0.32%</w:t>
      </w:r>
      <w:r>
        <w:t xml:space="preserve">,比上年</w:t>
      </w:r>
      <w:r>
        <w:rPr>
          <w:rFonts w:hint="eastAsia"/>
        </w:rPr>
        <w:t xml:space="preserve">减少15.08</w:t>
      </w:r>
      <w:r>
        <w:t xml:space="preserve">万元，</w:t>
      </w:r>
      <w:r>
        <w:rPr>
          <w:rFonts w:hint="eastAsia"/>
        </w:rPr>
        <w:t xml:space="preserve">减少16.98%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贯彻落实厉行节约反对浪费的精神，压减一般性开支和非必须非刚需的支出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对企业补助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减少43.82</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对企业补助资金转入对企业补助（基本建设）项核算，故该项减少。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22857.54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99.46%</w:t>
      </w:r>
      <w:r>
        <w:t xml:space="preserve">,比上年</w:t>
      </w:r>
      <w:r>
        <w:rPr>
          <w:rFonts w:hint="eastAsia"/>
        </w:rPr>
        <w:t xml:space="preserve">增长5543.41</w:t>
      </w:r>
      <w:r>
        <w:t xml:space="preserve">万元，</w:t>
      </w:r>
      <w:r>
        <w:rPr>
          <w:rFonts w:hint="eastAsia"/>
        </w:rPr>
        <w:t xml:space="preserve">增长32.02%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2023年未能安排支付的项目资金结转到2024年再安排支付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14.36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0.06%</w:t>
      </w:r>
      <w:r>
        <w:t xml:space="preserve">,比上年</w:t>
      </w:r>
      <w:r>
        <w:rPr>
          <w:rFonts w:hint="eastAsia"/>
        </w:rPr>
        <w:t xml:space="preserve">增长3.00</w:t>
      </w:r>
      <w:r>
        <w:t xml:space="preserve">万元，</w:t>
      </w:r>
      <w:r>
        <w:rPr>
          <w:rFonts w:hint="eastAsia"/>
        </w:rPr>
        <w:t xml:space="preserve">增长26.41%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资本性支出（基本建设）项目增加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减少7.00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工资福利支出已全部纳入基本支出预算，项目支出预算不再含有工资福利支出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0.01%</w:t>
      </w:r>
      <w:r>
        <w:t xml:space="preserve">,比上年</w:t>
      </w:r>
      <w:r>
        <w:rPr>
          <w:rFonts w:hint="eastAsia"/>
        </w:rPr>
        <w:t xml:space="preserve">增长2.00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退休人员补贴额提高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对企业补助（基本建设）</w:t>
      </w:r>
      <w:r>
        <w:rPr>
          <w:rFonts w:ascii="宋体" w:eastAsia="宋体" w:hAnsi="宋体" w:cs="宋体" w:hint="eastAsia"/>
          <w:sz w:val="28"/>
          <w:szCs w:val="28"/>
          <w:lang w:val="en-US" w:eastAsia="zh-CN"/>
        </w:rPr>
        <w:t xml:space="preserve">34.00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0.15%</w:t>
      </w:r>
      <w:r>
        <w:t xml:space="preserve">,比上年</w:t>
      </w:r>
      <w:r>
        <w:rPr>
          <w:rFonts w:hint="eastAsia"/>
        </w:rPr>
        <w:t xml:space="preserve">增长34.00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原先以对企业补助核算项现转入当前项核算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35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23855.92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23855.92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18233.95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增加5621.97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增长30.83%</w:t>
      </w:r>
      <w:r>
        <w:rPr>
          <w:rFonts w:ascii="宋体" w:eastAsia="宋体" w:hAnsi="宋体" w:cs="宋体" w:hint="eastAsia"/>
          <w:sz w:val="28"/>
          <w:szCs w:val="28"/>
        </w:rPr>
        <w:t xml:space="preserve">，主要原因是</w:t>
      </w:r>
      <w:r>
        <w:rPr>
          <w:rFonts w:hint="eastAsia"/>
          <w:highlight w:val="none"/>
          <w:lang w:val="en-US" w:eastAsia="zh-CN"/>
        </w:rPr>
        <w:t xml:space="preserve">新增调入及公招人员、增加一名退休后返聘人员以及退休人员补贴增加，2023年未能支付项目资金结转到2024年</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18233.95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增加5621.97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增长30.83%</w:t>
      </w:r>
      <w:r>
        <w:rPr>
          <w:rFonts w:ascii="宋体" w:eastAsia="宋体" w:hAnsi="宋体" w:cs="宋体" w:hint="eastAsia"/>
          <w:sz w:val="28"/>
          <w:szCs w:val="28"/>
        </w:rPr>
        <w:t xml:space="preserve">，主要原因是</w:t>
      </w:r>
      <w:r>
        <w:rPr>
          <w:rFonts w:hint="eastAsia"/>
          <w:highlight w:val="none"/>
          <w:lang w:val="en-US" w:eastAsia="zh-CN"/>
        </w:rPr>
        <w:t xml:space="preserve">新增调入及公招人员、增加一名退休后返聘人员以及退休人员补贴增加，2023年未能支付项目资金结转到2024年</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35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23855.92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18233.95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增加5621.97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增长30.83%</w:t>
      </w:r>
      <w:r>
        <w:rPr>
          <w:rFonts w:ascii="宋体" w:eastAsia="宋体" w:hAnsi="宋体" w:cs="宋体" w:hint="eastAsia"/>
          <w:sz w:val="28"/>
          <w:szCs w:val="28"/>
        </w:rPr>
        <w:t xml:space="preserve">，主要原因是</w:t>
      </w:r>
      <w:r>
        <w:rPr>
          <w:rFonts w:hint="eastAsia"/>
          <w:highlight w:val="none"/>
          <w:lang w:val="en-US" w:eastAsia="zh-CN"/>
        </w:rPr>
        <w:t xml:space="preserve">新增调入及公招人员、增加一名退休后返聘人员以及退休人员补贴增加，2023年未能支付项目资金结转到2024年</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7.93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11.60</w:t>
      </w:r>
      <w:r>
        <w:rPr>
          <w:rFonts w:ascii="宋体" w:eastAsia="宋体" w:hAnsi="宋体" w:cs="宋体" w:hint="eastAsia"/>
          <w:sz w:val="28"/>
          <w:szCs w:val="28"/>
        </w:rPr>
        <w:t xml:space="preserve">万元，</w:t>
      </w:r>
      <w:r>
        <w:rPr>
          <w:rFonts w:ascii="宋体" w:eastAsia="宋体" w:hAnsi="宋体" w:cs="宋体"/>
          <w:sz w:val="28"/>
          <w:u w:color="auto"/>
        </w:rPr>
        <w:t xml:space="preserve">减少3.67</w:t>
      </w:r>
      <w:r>
        <w:rPr>
          <w:rFonts w:ascii="宋体" w:eastAsia="宋体" w:hAnsi="宋体" w:cs="宋体" w:hint="eastAsia"/>
          <w:sz w:val="28"/>
          <w:szCs w:val="28"/>
        </w:rPr>
        <w:t xml:space="preserve">万元，</w:t>
      </w:r>
      <w:r>
        <w:rPr>
          <w:rFonts w:ascii="宋体" w:eastAsia="宋体" w:hAnsi="宋体" w:cs="宋体"/>
          <w:sz w:val="28"/>
          <w:u w:color="auto"/>
        </w:rPr>
        <w:t xml:space="preserve">减少31.64%</w:t>
      </w:r>
      <w:r>
        <w:rPr>
          <w:rFonts w:ascii="宋体" w:eastAsia="宋体" w:hAnsi="宋体" w:cs="宋体" w:hint="eastAsia"/>
          <w:sz w:val="28"/>
          <w:szCs w:val="28"/>
        </w:rPr>
        <w:t xml:space="preserve">，主要原因是：</w:t>
      </w:r>
      <w:r>
        <w:rPr>
          <w:rFonts w:hint="eastAsia"/>
          <w:highlight w:val="none"/>
        </w:rPr>
        <w:t xml:space="preserve">贯彻落实厉行节约反对浪费的精神，压减一般性开支和非必须非刚需的支出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23671.28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18060.01</w:t>
      </w:r>
      <w:r>
        <w:rPr>
          <w:rFonts w:ascii="宋体" w:eastAsia="宋体" w:hAnsi="宋体" w:cs="宋体" w:hint="eastAsia"/>
          <w:sz w:val="28"/>
          <w:szCs w:val="28"/>
        </w:rPr>
        <w:t xml:space="preserve">万元，</w:t>
      </w:r>
      <w:r>
        <w:rPr>
          <w:rFonts w:ascii="宋体" w:eastAsia="宋体" w:hAnsi="宋体" w:cs="宋体"/>
          <w:sz w:val="28"/>
          <w:u w:color="auto"/>
        </w:rPr>
        <w:t xml:space="preserve">增长5611.27</w:t>
      </w:r>
      <w:r>
        <w:rPr>
          <w:rFonts w:ascii="宋体" w:eastAsia="宋体" w:hAnsi="宋体" w:cs="宋体" w:hint="eastAsia"/>
          <w:sz w:val="28"/>
          <w:szCs w:val="28"/>
        </w:rPr>
        <w:t xml:space="preserve">万元，</w:t>
      </w:r>
      <w:r>
        <w:rPr>
          <w:rFonts w:ascii="宋体" w:eastAsia="宋体" w:hAnsi="宋体" w:cs="宋体"/>
          <w:sz w:val="28"/>
          <w:u w:color="auto"/>
        </w:rPr>
        <w:t xml:space="preserve">增长31.07%</w:t>
      </w:r>
      <w:r>
        <w:rPr>
          <w:rFonts w:ascii="宋体" w:eastAsia="宋体" w:hAnsi="宋体" w:cs="宋体" w:hint="eastAsia"/>
          <w:sz w:val="28"/>
          <w:szCs w:val="28"/>
        </w:rPr>
        <w:t xml:space="preserve">，主要原因是：</w:t>
      </w:r>
      <w:r>
        <w:rPr>
          <w:rFonts w:hint="eastAsia"/>
          <w:highlight w:val="none"/>
        </w:rPr>
        <w:t xml:space="preserve">2023年未能安排支付的项目资金结转到2024年再安排资金支付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82.04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69.58</w:t>
      </w:r>
      <w:r>
        <w:rPr>
          <w:rFonts w:ascii="宋体" w:eastAsia="宋体" w:hAnsi="宋体" w:cs="宋体" w:hint="eastAsia"/>
          <w:sz w:val="28"/>
          <w:szCs w:val="28"/>
        </w:rPr>
        <w:t xml:space="preserve">万元，</w:t>
      </w:r>
      <w:r>
        <w:rPr>
          <w:rFonts w:ascii="宋体" w:eastAsia="宋体" w:hAnsi="宋体" w:cs="宋体"/>
          <w:sz w:val="28"/>
          <w:u w:color="auto"/>
        </w:rPr>
        <w:t xml:space="preserve">增长12.46</w:t>
      </w:r>
      <w:r>
        <w:rPr>
          <w:rFonts w:ascii="宋体" w:eastAsia="宋体" w:hAnsi="宋体" w:cs="宋体" w:hint="eastAsia"/>
          <w:sz w:val="28"/>
          <w:szCs w:val="28"/>
        </w:rPr>
        <w:t xml:space="preserve">万元，</w:t>
      </w:r>
      <w:r>
        <w:rPr>
          <w:rFonts w:ascii="宋体" w:eastAsia="宋体" w:hAnsi="宋体" w:cs="宋体"/>
          <w:sz w:val="28"/>
          <w:u w:color="auto"/>
        </w:rPr>
        <w:t xml:space="preserve">增长17.91%</w:t>
      </w:r>
      <w:r>
        <w:rPr>
          <w:rFonts w:ascii="宋体" w:eastAsia="宋体" w:hAnsi="宋体" w:cs="宋体" w:hint="eastAsia"/>
          <w:sz w:val="28"/>
          <w:szCs w:val="28"/>
        </w:rPr>
        <w:t xml:space="preserve">，主要原因是：</w:t>
      </w:r>
      <w:r>
        <w:rPr>
          <w:rFonts w:hint="eastAsia"/>
          <w:highlight w:val="none"/>
        </w:rPr>
        <w:t xml:space="preserve">单位新增调入人员以及公招人员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94.67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92.77</w:t>
      </w:r>
      <w:r>
        <w:rPr>
          <w:rFonts w:ascii="宋体" w:eastAsia="宋体" w:hAnsi="宋体" w:cs="宋体" w:hint="eastAsia"/>
          <w:sz w:val="28"/>
          <w:szCs w:val="28"/>
        </w:rPr>
        <w:t xml:space="preserve">万元，</w:t>
      </w:r>
      <w:r>
        <w:rPr>
          <w:rFonts w:ascii="宋体" w:eastAsia="宋体" w:hAnsi="宋体" w:cs="宋体"/>
          <w:sz w:val="28"/>
          <w:u w:color="auto"/>
        </w:rPr>
        <w:t xml:space="preserve">增长1.90</w:t>
      </w:r>
      <w:r>
        <w:rPr>
          <w:rFonts w:ascii="宋体" w:eastAsia="宋体" w:hAnsi="宋体" w:cs="宋体" w:hint="eastAsia"/>
          <w:sz w:val="28"/>
          <w:szCs w:val="28"/>
        </w:rPr>
        <w:t xml:space="preserve">万元，</w:t>
      </w:r>
      <w:r>
        <w:rPr>
          <w:rFonts w:ascii="宋体" w:eastAsia="宋体" w:hAnsi="宋体" w:cs="宋体"/>
          <w:sz w:val="28"/>
          <w:u w:color="auto"/>
        </w:rPr>
        <w:t xml:space="preserve">增长2.05%</w:t>
      </w:r>
      <w:r>
        <w:rPr>
          <w:rFonts w:ascii="宋体" w:eastAsia="宋体" w:hAnsi="宋体" w:cs="宋体" w:hint="eastAsia"/>
          <w:sz w:val="28"/>
          <w:szCs w:val="28"/>
        </w:rPr>
        <w:t xml:space="preserve">，主要原因是：</w:t>
      </w:r>
      <w:r>
        <w:rPr>
          <w:rFonts w:hint="eastAsia"/>
          <w:highlight w:val="none"/>
        </w:rPr>
        <w:t xml:space="preserve">单位新增调入人员以及公招人员</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35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874.29</w:t>
      </w:r>
      <w:r>
        <w:rPr>
          <w:rFonts w:hint="eastAsia"/>
        </w:rPr>
        <w:t xml:space="preserve">万元，较2023年度预算数</w:t>
      </w:r>
      <w:r>
        <w:rPr>
          <w:rFonts w:hint="eastAsia"/>
          <w:lang w:val="en-US" w:eastAsia="zh-CN"/>
        </w:rPr>
        <w:t xml:space="preserve">768.82</w:t>
      </w:r>
      <w:r>
        <w:rPr>
          <w:rFonts w:hint="eastAsia"/>
        </w:rPr>
        <w:t xml:space="preserve">万元</w:t>
      </w:r>
      <w:r>
        <w:rPr>
          <w:rFonts w:hint="eastAsia"/>
          <w:lang w:val="en-US" w:eastAsia="zh-CN"/>
        </w:rPr>
        <w:t xml:space="preserve">,</w:t>
      </w:r>
      <w:r>
        <w:rPr>
          <w:u w:color="auto"/>
        </w:rPr>
        <w:t xml:space="preserve">增加105.47</w:t>
      </w:r>
      <w:r>
        <w:rPr>
          <w:rFonts w:hint="eastAsia"/>
        </w:rPr>
        <w:t xml:space="preserve">万元，</w:t>
      </w:r>
      <w:r>
        <w:rPr>
          <w:rFonts w:hint="eastAsia"/>
          <w:lang w:val="en-US" w:eastAsia="zh-CN"/>
        </w:rPr>
        <w:t xml:space="preserve">增长13.72%</w:t>
      </w:r>
      <w:r>
        <w:rPr>
          <w:rFonts w:hint="eastAsia"/>
        </w:rPr>
        <w:t xml:space="preserve">，主要原因是</w:t>
      </w:r>
      <w:r>
        <w:rPr>
          <w:rFonts w:hint="eastAsia"/>
          <w:highlight w:val="none"/>
          <w:lang w:val="en-US" w:eastAsia="zh-CN"/>
        </w:rPr>
        <w:t xml:space="preserve">单位新增调入人员以及公招人员、新增一名退休后返聘人员、退休人员补贴额提高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778.87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89.09%</w:t>
      </w:r>
      <w:r>
        <w:rPr>
          <w:rFonts w:hint="eastAsia"/>
        </w:rPr>
        <w:t xml:space="preserve">，较2023年度预算数</w:t>
      </w:r>
      <w:r>
        <w:rPr>
          <w:rFonts w:hint="eastAsia"/>
          <w:lang w:val="en-US" w:eastAsia="zh-CN"/>
        </w:rPr>
        <w:t xml:space="preserve">687.17</w:t>
      </w:r>
      <w:r>
        <w:rPr>
          <w:rFonts w:hint="eastAsia"/>
        </w:rPr>
        <w:t xml:space="preserve">万元，</w:t>
      </w:r>
      <w:r>
        <w:rPr>
          <w:rFonts w:hint="eastAsia"/>
          <w:lang w:val="en-US" w:eastAsia="zh-CN"/>
        </w:rPr>
        <w:t xml:space="preserve">增长91.70</w:t>
      </w:r>
      <w:r>
        <w:rPr>
          <w:rFonts w:hint="eastAsia"/>
        </w:rPr>
        <w:t xml:space="preserve">万元，</w:t>
      </w:r>
      <w:r>
        <w:rPr>
          <w:rFonts w:hint="eastAsia"/>
          <w:lang w:val="en-US" w:eastAsia="zh-CN"/>
        </w:rPr>
        <w:t xml:space="preserve">增长13.34%</w:t>
      </w:r>
      <w:r>
        <w:rPr>
          <w:rFonts w:hint="eastAsia"/>
        </w:rPr>
        <w:t xml:space="preserve">，主要原因是：</w:t>
      </w:r>
      <w:r>
        <w:rPr>
          <w:rFonts w:hint="eastAsia"/>
          <w:highlight w:val="none"/>
        </w:rPr>
        <w:t xml:space="preserve">单位新增调入人员以及公招人员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44.05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5.04%</w:t>
      </w:r>
      <w:r>
        <w:rPr>
          <w:rFonts w:hint="eastAsia"/>
        </w:rPr>
        <w:t xml:space="preserve">，较2023年度预算数</w:t>
      </w:r>
      <w:r>
        <w:rPr>
          <w:rFonts w:hint="eastAsia"/>
          <w:lang w:val="en-US" w:eastAsia="zh-CN"/>
        </w:rPr>
        <w:t xml:space="preserve">29.31</w:t>
      </w:r>
      <w:r>
        <w:rPr>
          <w:rFonts w:hint="eastAsia"/>
        </w:rPr>
        <w:t xml:space="preserve">万元，</w:t>
      </w:r>
      <w:r>
        <w:rPr>
          <w:rFonts w:hint="eastAsia"/>
          <w:lang w:val="en-US" w:eastAsia="zh-CN"/>
        </w:rPr>
        <w:t xml:space="preserve">增长14.74</w:t>
      </w:r>
      <w:r>
        <w:rPr>
          <w:rFonts w:hint="eastAsia"/>
        </w:rPr>
        <w:t xml:space="preserve">万元，</w:t>
      </w:r>
      <w:r>
        <w:rPr>
          <w:rFonts w:hint="eastAsia"/>
          <w:lang w:val="en-US" w:eastAsia="zh-CN"/>
        </w:rPr>
        <w:t xml:space="preserve">增长50.29%</w:t>
      </w:r>
      <w:r>
        <w:rPr>
          <w:rFonts w:hint="eastAsia"/>
        </w:rPr>
        <w:t xml:space="preserve">，主要原因是：</w:t>
      </w:r>
      <w:r>
        <w:rPr>
          <w:rFonts w:hint="eastAsia"/>
          <w:highlight w:val="none"/>
        </w:rPr>
        <w:t xml:space="preserve">新增一名退休后返聘人员、退休人员补贴额提高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51.36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5.87%</w:t>
      </w:r>
      <w:r>
        <w:rPr>
          <w:rFonts w:hint="eastAsia"/>
        </w:rPr>
        <w:t xml:space="preserve">，较2023年度预算数</w:t>
      </w:r>
      <w:r>
        <w:rPr>
          <w:rFonts w:hint="eastAsia"/>
          <w:lang w:val="en-US" w:eastAsia="zh-CN"/>
        </w:rPr>
        <w:t xml:space="preserve">52.34</w:t>
      </w:r>
      <w:r>
        <w:rPr>
          <w:rFonts w:hint="eastAsia"/>
        </w:rPr>
        <w:t xml:space="preserve">万元，</w:t>
      </w:r>
      <w:r>
        <w:rPr>
          <w:rFonts w:hint="eastAsia"/>
          <w:lang w:val="en-US" w:eastAsia="zh-CN"/>
        </w:rPr>
        <w:t xml:space="preserve">减少0.98</w:t>
      </w:r>
      <w:r>
        <w:rPr>
          <w:rFonts w:hint="eastAsia"/>
        </w:rPr>
        <w:t xml:space="preserve">万元，</w:t>
      </w:r>
      <w:r>
        <w:rPr>
          <w:rFonts w:hint="eastAsia"/>
          <w:lang w:val="en-US" w:eastAsia="zh-CN"/>
        </w:rPr>
        <w:t xml:space="preserve">减少1.87%</w:t>
      </w:r>
      <w:r>
        <w:rPr>
          <w:rFonts w:hint="eastAsia"/>
        </w:rPr>
        <w:t xml:space="preserve">，主要原因是：</w:t>
      </w:r>
      <w:r>
        <w:rPr>
          <w:rFonts w:hint="eastAsia"/>
          <w:highlight w:val="none"/>
        </w:rPr>
        <w:t xml:space="preserve">贯彻落实厉行节约反对浪费的精神，压减一般性开支和非必须非刚需的支出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35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18.10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16.10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16.10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18.10</w:t>
      </w:r>
      <w:r>
        <w:rPr>
          <w:rFonts w:hint="eastAsia"/>
          <w:b w:val="0"/>
          <w:bCs w:val="0"/>
          <w:sz w:val="28"/>
          <w:szCs w:val="28"/>
        </w:rPr>
        <w:t xml:space="preserve">万元，同口径较2023年度预算数</w:t>
      </w:r>
      <w:r>
        <w:rPr>
          <w:rFonts w:hint="eastAsia"/>
          <w:b w:val="0"/>
          <w:bCs w:val="0"/>
          <w:sz w:val="28"/>
          <w:szCs w:val="28"/>
          <w:lang w:val="en-US" w:eastAsia="zh-CN"/>
        </w:rPr>
        <w:t xml:space="preserve">18.10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本单位无因公出国费用支出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公务接待费用与上年持平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16.10</w:t>
      </w:r>
      <w:r>
        <w:rPr>
          <w:rFonts w:hint="eastAsia"/>
          <w:b w:val="0"/>
          <w:bCs w:val="0"/>
          <w:sz w:val="28"/>
          <w:szCs w:val="28"/>
        </w:rPr>
        <w:t xml:space="preserve">万元，较2023年度预算数</w:t>
      </w:r>
      <w:r>
        <w:rPr>
          <w:sz w:val="28"/>
          <w:u w:color="auto"/>
        </w:rPr>
        <w:t xml:space="preserve">16.10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公务用车购置及运行费与上年持平，2024年度未安排公务用车购置费用</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16.10</w:t>
      </w:r>
      <w:r>
        <w:rPr>
          <w:rFonts w:hint="eastAsia"/>
          <w:b w:val="0"/>
          <w:bCs w:val="0"/>
          <w:sz w:val="28"/>
          <w:szCs w:val="28"/>
        </w:rPr>
        <w:t xml:space="preserve">万元，较2023年度预算数</w:t>
      </w:r>
      <w:r>
        <w:rPr>
          <w:sz w:val="28"/>
          <w:u w:color="auto"/>
        </w:rPr>
        <w:t xml:space="preserve">16.10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公务用车数量未发生增减变动，故预算与上年持平</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51.36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52.34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减少0.98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下降1.87%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贯彻落实厉行节约反对浪费的精神，压减一般性开支和非必须非刚需的支出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3</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3</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购买办公设备</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8</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5</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3</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19</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19</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22981.63万元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2023年乡村振兴发展补助资金交通基础设施项目：何狂至坡圆、百祥至加兴合计33公里三级公路年度投资，投资资金1340万元。总体绩效目标2024年年底完成何狂至坡圆、百祥至加兴合计33公里三级公路投资。数量指标项目个数2个;时效目标2024年年底完成投资任务；社会效益指标公路安全水平提升；满意度指标群众满意度大于等于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环江毛南族自治县交通运输局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环江毛南族自治县交通运输局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22868.89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987.03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94.67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23671.28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82.04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23855.92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23855.92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23855.92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环江毛南族自治县交通运输局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23855.92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23855.92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23855.92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307001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23855.92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23855.92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23855.92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环江毛南族自治县交通运输局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23855.92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874.29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22981.63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23855.92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874.29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22981.63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420.93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372.51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22109.36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22109.36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1076.67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317.14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759.54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2140112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公路运输管理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64.32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64.32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环江毛南族自治县交通运输局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22868.89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987.03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94.67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23671.28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82.04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23855.92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23855.92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23855.92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环江毛南族自治县交通运输局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307001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23855.92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874.29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822.93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51.36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22981.63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7.93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7.93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94.67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420.93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372.50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345.18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27.32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48.42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22109.36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22109.36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1076.67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317.14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301.04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16.10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759.54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2140112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公路运输管理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64.32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64.32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82.04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环江毛南族自治县交通运输局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874.28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822.92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778.87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778.87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手续费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奖励金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环江毛南族自治县交通运输局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307001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18.10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16.10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16.10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环江毛南族自治县交通运输局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307001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2140112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公路运输管理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环江毛南族自治县交通运输局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环江毛南族自治县交通运输局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保障党支部党员顺利进行相关学习活动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对城市公交的补贴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对城市公交线路及老人补贴 </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S509大安-英豪公路,2020年村际联网路5条。</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S509大安-英豪公路建设16219万元，2020年村际联网路5条426万元。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(2021)102号成品油税费改革转移支付增量资金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保障农村路路况完好,路面平坦干净.</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桂财工交(2022)14号文新增政府一般债务限额支持“四建一通”工程建设资金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10267.00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支持建设完成S303环江川山至下南、华山至驯乐（何家寨）两项工程。</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桂财工交[2022年]28号下达地方建养资金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下达2022年地方建养补助资金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下达2022年政府还贷二级公路取消收费后补助资金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改善农村公路路况，提高交通舒适度与安全性。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政府还贷二级公路取消收费后补助资金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122.38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农村公路路面提升续建工程</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车辆购置税收入补助地方资金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下达2023年车辆购置税收入补助地方资金1000万元，用于思恩至人和三级建设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路面提升工程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下达2032年5条路面提升工程资金155万元。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增量资金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255.83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提前下达2023年成品油税费改革转移支付增量资金353万元，用于公路日常养护。</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地方建养补助资金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下达2023年地方建 养补助资金95.17万元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2023年乡村振兴发展补助资金(交通基础设施项目)1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2023年年底完成何狂至坡圆、百祥至加兴合计33公里三级公路年度投资任务。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7802.00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保障重点项目资金需求，更好地发挥积极财政政策效应，根据自治区人民政府审定同意的2023年新增政府一般债务限额安排使用方案，现就下达2023年新增政府一般债务限额支持“三项工程”建设资金。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公路水路建设专项资金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1529.00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完成2023年年度公路水运交通基础设施建设任务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拖欠企业工程款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2023年12月31日前完成支付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不停车检测点维护费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根据桂政办发【2022】19号文，环江县2023年要建四个不停车检测点，每个检测点每月维护900元，全年维护支出543200元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交通业务工作经费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保证交通各项工作正常运转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交通执法工作经费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保证交通执法大队各项工作正常运转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环江毛南族自治县交通运输局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交通运输安全生产违法行为举报奖励经费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交执法监发【2023】23号文精神，为加强交通运输综合行政执法全安生产社会监督，鼓励和引导广大群众积极参与与全安生产工作，及时发现和惩处安全生产违法行为，有效防范交通运输生产安全事故，制定了广西壮族自治区交通运输综合行政执法局交通运输安全生产违 法行为举报奖励办法。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35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56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35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5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cxxIq10NOYyuty8sPM++cA==" w:hash="HIMOGX35nXIIh/MdWqczgM2lbcFDzoSFmQIZV7EMiT3fQFHUMv1QK09xt8qpc3/kVxs4WhQREZSlVAXmk8VwK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23855.92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交通运输支出</c:v>
                </c:pt>
                <c:pt idx="3">
                  <c:v>住房保障支出</c:v>
                </c:pt>
              </c:strCache>
            </c:strRef>
          </c:cat>
          <c:val>
            <c:numRef>
              <c:f>Sheet1!$B$2:$B$5</c:f>
              <c:numCache>
                <c:ptCount val="4"/>
                <c:pt idx="0">
                  <c:v>7.93</c:v>
                </c:pt>
                <c:pt idx="1">
                  <c:v>94.67</c:v>
                </c:pt>
                <c:pt idx="2">
                  <c:v>802.38</c:v>
                </c:pt>
                <c:pt idx="3">
                  <c:v>82.04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915.64</c:v>
                </c:pt>
                <c:pt idx="1">
                  <c:v>915.64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987.03</c:v>
                </c:pt>
                <c:pt idx="1">
                  <c:v>987.03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874.29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112.74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51.36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822.93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822.93</c:v>
                </c:pt>
                <c:pt idx="1">
                  <c:v>51.36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2.0</c:v>
                </c:pt>
                <c:pt idx="1">
                  <c:v>0.0</c:v>
                </c:pt>
                <c:pt idx="2">
                  <c:v>16.1</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2.0</c:v>
                </c:pt>
                <c:pt idx="1">
                  <c:v>0.0</c:v>
                </c:pt>
                <c:pt idx="2">
                  <c:v>16.1</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2024-02-28T08:22:01Z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