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环江毛南族自治县民政局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环江毛南族自治县民政局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环江毛南族自治县民政局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环江毛南族自治县民政局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环江毛南族自治县民政局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一）贯彻执行国家关于民政工作的法律法规，拟订全县民政事业发展规划和相关政策，起草民政工作有关规范性文件并组织实施、监督检查。</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（二）承担依法对全县性社会团体、社会服务机构进行登记管理和监督检查的责任，负责县管慈善组织认定工作。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（三）拟订全县社会救助规划、政策，健全和完善城乡社会救助体系，负责城乡居民最低生活保障、特困人员救助供养、临时救助、城乡低收入家庭救助工作，指导全县居民家庭经济状况核对工作。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（四）拟订全县城乡基层群众自治建设和社区治理政策并指导实施，指导基层政权、社区服务体系建设、城乡社区治理体系和治理能力建设，提出加强和改进基层政权和民主政治的建议，推动基层民主政治建设。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拟定全县行政区划、行政区域界线管理和地名管理办法；负责村级行政区域的设立、撤销、命名、变更、界线变更及政府驻地迁移的审核申报工作；负责地名管理，负责重要的自然地理实体地名命名、更名的审核申报工作；组织和实施行政区域界线的勘定和管理工作；调处边界争议；负责地名和地名标志的设置和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拟订全县社会福利事业发展规划、政策和标准并组织实施;组织指导福利机构建设和管理;推进慈善事业发展,组织指导社会捐助工作;负责老年人、特困人员、孤儿、农村留守儿童、困境儿童和残疾人等特殊群体生活及权益保障工作;指导全县收养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推进婚俗和殡葬改革，拟订全县殡葬事业发展规划、政策和标准并监督实施，指导全县公墓建设和管理、生态安葬及殡仪馆建设和管理;负责生活无着流浪乞讨人员的救助管理工作;指导婚姻、殡葬、流浪乞讨人员救助服务机构管理工作;协调推动和配合相关部门做好残疾人就业中的权益维护工作，统筹做好各项残疾人的福利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（八）会同有关方面拟订全县社会工作发展规划、政策和职业规范，推进全县社会工作、社会工作人才队伍建设和相关志愿者队伍建设工作。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（九）按规定要求，承担对口事业服务机构业务工作的指导、协调和监督职责。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（十）完成自治县党委、自治县人民政府交办的其他任务。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职能转变。优抚、安置、双拥职责划入自治县退役军人事务局；医疗救助职责划入自治县医疗保障局；救灾职责划入自治县应急管理局。自治县民政局应加强基层政权和社区建设，推动搭建基层社会治理和社区公共服务平台，加强社会组织登记管理和监督检查，促进全县慈善组织和慈善事业发展，强化特困人员救助供养、农村留守儿童关爱保护、困境儿童保障等工作，充分发挥民政部门在保障民生中的重要作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与自治县卫生健康局的有关职责分工。自治县民政局负责统筹推进、督促指导、监督管理养老服务工作，拟订养老服务体系建设规划、法规、政策、标准并组织实施，承担老年人福利和特殊困难老年人救助工作。自治县卫生健康局负责拟订应对人口老龄化、医养结合政策措施，综合协调、督促指导、组织推进老龄事业发展，承担老年疾病防治、老年人医疗照护、老年人心理健康与关怀服务等老年健康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民政局设4个内设机构：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办公室（人事股）。负责机关文电、会务、机要、档案、信访、政务公开、督查督办、政务协调、安全保密工作；承担民政宣传信息管理工作;拟订民政法制建设规划和政策，负责机关有关规范性文件的合法性审核工作，负责开展民政法制宣传教育和法制监督工作，负责行政权力运行、行政复议、行政应诉、行政处罚和行政赔偿等工作。负责机关机构编制和人事管理工作，负责机关离退休干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社会事务和社会福利股（行政审批办公室）。按照管理权限对社会团体、民办非企业单位进行登记管理和执法监察,承担和监督全县社会团体、民办非企业单位的登记管理工作，牵头负责本局行政审批事项;拟订全县社会工作发展规划、政策和职业规范，推进社会工作人才队伍建设及相关志愿者队伍建设工作;拟订全县殡葬事业发展规划、政策和标准并组织监督实施;指导全县婚姻登记、殡葬和生活无着的流浪乞讨人员救助管理工作，负责推进婚俗和殡葬改革、全县婚姻登记信息管理工作、婚姻登记员业务培训和生活无着的流浪乞讨人员救助管理工作;负责指导公墓的建设和管理、生态安葬及殡仪馆建设和管理，依法指导和监督殡葬行业安全生产工作;指导全县婚姻、殡葬和流浪乞讨人员救助服务机构建设和管理工作;配合做好各项残疾人福利工作，指导落实困难残疾人生活补贴和重度残疾人护理补贴制度;拟订全县养老服务事业发展规划、政策和有关标准;拟订老年人权益保护政策并指导落实，指导全县养老福利机构、农村特困人员供养机构建设和管理，依法指导和监督养老机构安全生产工作;拟订促进慈善事业发展的政策，组织和指导社会捐赠工作；拟订全县儿童福利事业、儿童权益保护发展规划、政策和标准并监督实施；指导全县慈善事业、儿童收养工作，指导全县儿童福利机构和收养、农村留守儿童、困境儿童关爱保护服务机构建设和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基层政权和区划地名股。拟订全县城乡基层群众自治建设和社区治理政策，指导城乡社区治理体系和治理能力建设，指导农村村民委员会和城市居民委员会换届选举工作；指导社区服务体系建设；提出加强和改进城乡基层政权建设和基层民主政治建设的意见和建议，推动基层民主政治建设；依法指导村（居）民自治，指导村（居）务公开。拟订全县行政区划管理和行政区域界线、地名管理办法；负责村级行政区域的设立、撤销、命名、变更、界线变更及政府驻地迁移的审核申报工作；负责地名管理，承办重要的自然地理实体地名命名、更名的审核申报工作；组织和实施行政区域界线的勘定和管理工作；调处边界争议；负责地名和地名标志的设置和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规划财务股。负责本局和全县民政事业发展规划、财务统计管理和财务检查工作；负责全县民政事业费预决算、预决算公开、资金分配和使用监管；管理县本级福利彩票公益金；依据中央、自治区、市级民政部门的资金管理办法，合理的监管和使用上级民政专项资金，负责局机关日常财务工作；负责机关和直属事业单位劳动工资的调整申报工作；负责全县民政统计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环江毛南族自治县民政局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2485.11</w:t>
      </w:r>
      <w:r>
        <w:rPr>
          <w:rFonts w:hint="eastAsia"/>
          <w:b w:val="0"/>
          <w:bCs w:val="0"/>
          <w:sz w:val="28"/>
          <w:szCs w:val="28"/>
        </w:rPr>
        <w:t xml:space="preserve">万元，总支出</w:t>
      </w:r>
      <w:r>
        <w:rPr>
          <w:rFonts w:hint="eastAsia"/>
          <w:sz w:val="28"/>
          <w:szCs w:val="28"/>
          <w:lang w:val="en-US" w:eastAsia="zh-CN"/>
        </w:rPr>
        <w:t xml:space="preserve">2485.11</w:t>
      </w:r>
      <w:r>
        <w:rPr>
          <w:rFonts w:hint="eastAsia"/>
          <w:b w:val="0"/>
          <w:bCs w:val="0"/>
          <w:sz w:val="28"/>
          <w:szCs w:val="28"/>
        </w:rPr>
        <w:t xml:space="preserve">万元。总收入较2023年度预算数</w:t>
      </w:r>
      <w:r>
        <w:rPr>
          <w:rFonts w:hint="eastAsia"/>
          <w:sz w:val="28"/>
          <w:szCs w:val="28"/>
          <w:lang w:val="en-US" w:eastAsia="zh-CN"/>
        </w:rPr>
        <w:t xml:space="preserve">2419.62</w:t>
      </w:r>
      <w:r>
        <w:rPr>
          <w:rFonts w:hint="eastAsia"/>
          <w:b w:val="0"/>
          <w:bCs w:val="0"/>
          <w:sz w:val="28"/>
          <w:szCs w:val="28"/>
        </w:rPr>
        <w:t xml:space="preserve">万元，</w:t>
      </w:r>
      <w:r>
        <w:rPr>
          <w:rFonts w:hint="eastAsia"/>
          <w:sz w:val="28"/>
          <w:szCs w:val="28"/>
        </w:rPr>
        <w:t xml:space="preserve">增加65.49</w:t>
      </w:r>
      <w:r>
        <w:rPr>
          <w:rFonts w:hint="eastAsia"/>
          <w:b w:val="0"/>
          <w:bCs w:val="0"/>
          <w:sz w:val="28"/>
          <w:szCs w:val="28"/>
        </w:rPr>
        <w:t xml:space="preserve">万元，</w:t>
      </w:r>
      <w:r>
        <w:rPr>
          <w:rFonts w:hint="eastAsia"/>
          <w:sz w:val="28"/>
          <w:szCs w:val="28"/>
        </w:rPr>
        <w:t xml:space="preserve">增长2.71%</w:t>
      </w:r>
      <w:r>
        <w:rPr>
          <w:rFonts w:hint="eastAsia"/>
          <w:b w:val="0"/>
          <w:bCs w:val="0"/>
          <w:sz w:val="28"/>
          <w:szCs w:val="28"/>
        </w:rPr>
        <w:t xml:space="preserve">，主要原因是</w:t>
      </w:r>
      <w:r>
        <w:rPr>
          <w:rFonts w:hint="eastAsia"/>
          <w:highlight w:val="none"/>
          <w:lang w:val="en-US" w:eastAsia="zh-CN"/>
        </w:rPr>
        <w:t xml:space="preserve">2024年高龄老人人数增加和2024年增加配套县级困难群众资金50万元</w:t>
      </w:r>
      <w:r>
        <w:rPr>
          <w:rFonts w:hint="eastAsia"/>
          <w:b w:val="0"/>
          <w:bCs w:val="0"/>
          <w:sz w:val="28"/>
          <w:szCs w:val="28"/>
        </w:rPr>
        <w:t xml:space="preserve">。总支出较2023年度预算数</w:t>
      </w:r>
      <w:r>
        <w:rPr>
          <w:rFonts w:hint="eastAsia"/>
          <w:sz w:val="28"/>
          <w:szCs w:val="28"/>
          <w:lang w:val="en-US" w:eastAsia="zh-CN"/>
        </w:rPr>
        <w:t xml:space="preserve">2419.62</w:t>
      </w:r>
      <w:r>
        <w:rPr>
          <w:rFonts w:hint="eastAsia"/>
          <w:b w:val="0"/>
          <w:bCs w:val="0"/>
          <w:sz w:val="28"/>
          <w:szCs w:val="28"/>
        </w:rPr>
        <w:t xml:space="preserve">万元，</w:t>
      </w:r>
      <w:r>
        <w:rPr>
          <w:rFonts w:hint="eastAsia"/>
          <w:sz w:val="28"/>
          <w:szCs w:val="28"/>
        </w:rPr>
        <w:t xml:space="preserve">增加65.49</w:t>
      </w:r>
      <w:r>
        <w:rPr>
          <w:rFonts w:hint="eastAsia"/>
          <w:b w:val="0"/>
          <w:bCs w:val="0"/>
          <w:sz w:val="28"/>
          <w:szCs w:val="28"/>
        </w:rPr>
        <w:t xml:space="preserve">万元，</w:t>
      </w:r>
      <w:r>
        <w:rPr>
          <w:rFonts w:hint="eastAsia"/>
          <w:sz w:val="28"/>
          <w:szCs w:val="28"/>
        </w:rPr>
        <w:t xml:space="preserve">增长2.71%</w:t>
      </w:r>
      <w:r>
        <w:rPr>
          <w:rFonts w:hint="eastAsia"/>
          <w:b w:val="0"/>
          <w:bCs w:val="0"/>
          <w:sz w:val="28"/>
          <w:szCs w:val="28"/>
        </w:rPr>
        <w:t xml:space="preserve">，主要原因是</w:t>
      </w:r>
      <w:r>
        <w:rPr>
          <w:rFonts w:hint="eastAsia"/>
          <w:highlight w:val="none"/>
          <w:lang w:val="en-US" w:eastAsia="zh-CN"/>
        </w:rPr>
        <w:t xml:space="preserve">2024年高龄老人人数增加和2024年增加配套县级困难群众资金50万元</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50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2485.11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2419.62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增加65.49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增长2.71%</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2024年高龄老人人数增加和2024年增加配套县级困难群众资金50万元</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50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2485.11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2419.62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增加65.49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增长2.71%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2024年高龄老人人数增加和2024年增加配套县级困难群众资金50万元</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2024年高龄老人人数增加和2024年增加配套县级困难群众资金50万元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其他支出</w:t>
      </w:r>
      <w:r>
        <w:rPr>
          <w:rFonts w:hint="eastAsia"/>
          <w:lang w:val="en-US" w:eastAsia="zh-CN"/>
        </w:rPr>
        <w:t xml:space="preserve">173.45</w:t>
      </w:r>
      <w:r>
        <w:rPr>
          <w:rFonts w:hint="eastAsia"/>
        </w:rPr>
        <w:t xml:space="preserve">万元，占支出总预算</w:t>
      </w:r>
      <w:r>
        <w:rPr>
          <w:rFonts w:hint="eastAsia"/>
          <w:lang w:val="en-US" w:eastAsia="zh-CN"/>
        </w:rPr>
        <w:t xml:space="preserve">6.98%</w:t>
      </w:r>
      <w:r>
        <w:rPr>
          <w:rFonts w:hint="eastAsia"/>
        </w:rPr>
        <w:t xml:space="preserve">,比上年</w:t>
      </w:r>
      <w:r>
        <w:rPr>
          <w:rFonts w:hint="eastAsia"/>
          <w:lang w:val="en-US" w:eastAsia="zh-CN"/>
        </w:rPr>
        <w:t xml:space="preserve">减少171.00</w:t>
      </w:r>
      <w:r>
        <w:rPr>
          <w:rFonts w:hint="eastAsia"/>
        </w:rPr>
        <w:t xml:space="preserve">万元，</w:t>
      </w:r>
      <w:r>
        <w:rPr>
          <w:rFonts w:hint="eastAsia"/>
          <w:lang w:val="en-US" w:eastAsia="zh-CN"/>
        </w:rPr>
        <w:t xml:space="preserve">减少49.64%</w:t>
      </w:r>
      <w:r>
        <w:rPr>
          <w:rFonts w:hint="eastAsia"/>
        </w:rPr>
        <w:t xml:space="preserve">,</w:t>
      </w:r>
      <w:r>
        <w:rPr>
          <w:rFonts w:hint="eastAsia"/>
          <w:highlight w:val="none"/>
        </w:rPr>
        <w:t xml:space="preserve">主要原因是：</w:t>
      </w:r>
      <w:r>
        <w:rPr>
          <w:rFonts w:hint="eastAsia"/>
          <w:highlight w:val="none"/>
          <w:lang w:val="en-US" w:eastAsia="zh-CN"/>
        </w:rPr>
        <w:t xml:space="preserve">2023年未使用的上级彩票公益金结转到2024年</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2268.92</w:t>
      </w:r>
      <w:r>
        <w:rPr>
          <w:rFonts w:hint="eastAsia"/>
        </w:rPr>
        <w:t xml:space="preserve">万元，占支出总预算</w:t>
      </w:r>
      <w:r>
        <w:rPr>
          <w:rFonts w:hint="eastAsia"/>
          <w:lang w:val="en-US" w:eastAsia="zh-CN"/>
        </w:rPr>
        <w:t xml:space="preserve">91.30%</w:t>
      </w:r>
      <w:r>
        <w:rPr>
          <w:rFonts w:hint="eastAsia"/>
        </w:rPr>
        <w:t xml:space="preserve">,比上年</w:t>
      </w:r>
      <w:r>
        <w:rPr>
          <w:rFonts w:hint="eastAsia"/>
          <w:lang w:val="en-US" w:eastAsia="zh-CN"/>
        </w:rPr>
        <w:t xml:space="preserve">增长234.42</w:t>
      </w:r>
      <w:r>
        <w:rPr>
          <w:rFonts w:hint="eastAsia"/>
        </w:rPr>
        <w:t xml:space="preserve">万元，</w:t>
      </w:r>
      <w:r>
        <w:rPr>
          <w:rFonts w:hint="eastAsia"/>
          <w:lang w:val="en-US" w:eastAsia="zh-CN"/>
        </w:rPr>
        <w:t xml:space="preserve">增长11.52%</w:t>
      </w:r>
      <w:r>
        <w:rPr>
          <w:rFonts w:hint="eastAsia"/>
        </w:rPr>
        <w:t xml:space="preserve">,</w:t>
      </w:r>
      <w:r>
        <w:rPr>
          <w:rFonts w:hint="eastAsia"/>
          <w:highlight w:val="none"/>
        </w:rPr>
        <w:t xml:space="preserve">主要原因是：</w:t>
      </w:r>
      <w:r>
        <w:rPr>
          <w:rFonts w:hint="eastAsia"/>
          <w:highlight w:val="none"/>
          <w:lang w:val="en-US" w:eastAsia="zh-CN"/>
        </w:rPr>
        <w:t xml:space="preserve">2024年县级配套的困难群众资金、儿童生活补助、残疾人两项补贴有所增加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3.79</w:t>
      </w:r>
      <w:r>
        <w:rPr>
          <w:rFonts w:hint="eastAsia"/>
        </w:rPr>
        <w:t xml:space="preserve">万元，占支出总预算</w:t>
      </w:r>
      <w:r>
        <w:rPr>
          <w:rFonts w:hint="eastAsia"/>
          <w:lang w:val="en-US" w:eastAsia="zh-CN"/>
        </w:rPr>
        <w:t xml:space="preserve">0.15%</w:t>
      </w:r>
      <w:r>
        <w:rPr>
          <w:rFonts w:hint="eastAsia"/>
        </w:rPr>
        <w:t xml:space="preserve">,比上年</w:t>
      </w:r>
      <w:r>
        <w:rPr>
          <w:rFonts w:hint="eastAsia"/>
          <w:lang w:val="en-US" w:eastAsia="zh-CN"/>
        </w:rPr>
        <w:t xml:space="preserve">减少2.02</w:t>
      </w:r>
      <w:r>
        <w:rPr>
          <w:rFonts w:hint="eastAsia"/>
        </w:rPr>
        <w:t xml:space="preserve">万元，</w:t>
      </w:r>
      <w:r>
        <w:rPr>
          <w:rFonts w:hint="eastAsia"/>
          <w:lang w:val="en-US" w:eastAsia="zh-CN"/>
        </w:rPr>
        <w:t xml:space="preserve">减少34.77%</w:t>
      </w:r>
      <w:r>
        <w:rPr>
          <w:rFonts w:hint="eastAsia"/>
        </w:rPr>
        <w:t xml:space="preserve">,</w:t>
      </w:r>
      <w:r>
        <w:rPr>
          <w:rFonts w:hint="eastAsia"/>
          <w:highlight w:val="none"/>
        </w:rPr>
        <w:t xml:space="preserve">主要原因是：</w:t>
      </w:r>
      <w:r>
        <w:rPr>
          <w:rFonts w:hint="eastAsia"/>
          <w:highlight w:val="none"/>
          <w:lang w:val="en-US" w:eastAsia="zh-CN"/>
        </w:rPr>
        <w:t xml:space="preserve">2024年工会经费有所减少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38.76</w:t>
      </w:r>
      <w:r>
        <w:rPr>
          <w:rFonts w:hint="eastAsia"/>
        </w:rPr>
        <w:t xml:space="preserve">万元，占支出总预算</w:t>
      </w:r>
      <w:r>
        <w:rPr>
          <w:rFonts w:hint="eastAsia"/>
          <w:lang w:val="en-US" w:eastAsia="zh-CN"/>
        </w:rPr>
        <w:t xml:space="preserve">1.56%</w:t>
      </w:r>
      <w:r>
        <w:rPr>
          <w:rFonts w:hint="eastAsia"/>
        </w:rPr>
        <w:t xml:space="preserve">,比上年</w:t>
      </w:r>
      <w:r>
        <w:rPr>
          <w:rFonts w:hint="eastAsia"/>
          <w:lang w:val="en-US" w:eastAsia="zh-CN"/>
        </w:rPr>
        <w:t xml:space="preserve">增长3.90</w:t>
      </w:r>
      <w:r>
        <w:rPr>
          <w:rFonts w:hint="eastAsia"/>
        </w:rPr>
        <w:t xml:space="preserve">万元，</w:t>
      </w:r>
      <w:r>
        <w:rPr>
          <w:rFonts w:hint="eastAsia"/>
          <w:lang w:val="en-US" w:eastAsia="zh-CN"/>
        </w:rPr>
        <w:t xml:space="preserve">增长11.19%</w:t>
      </w:r>
      <w:r>
        <w:rPr>
          <w:rFonts w:hint="eastAsia"/>
        </w:rPr>
        <w:t xml:space="preserve">,</w:t>
      </w:r>
      <w:r>
        <w:rPr>
          <w:rFonts w:hint="eastAsia"/>
          <w:highlight w:val="none"/>
        </w:rPr>
        <w:t xml:space="preserve">主要原因是：</w:t>
      </w:r>
      <w:r>
        <w:rPr>
          <w:rFonts w:hint="eastAsia"/>
          <w:highlight w:val="none"/>
          <w:lang w:val="en-US" w:eastAsia="zh-CN"/>
        </w:rPr>
        <w:t xml:space="preserve">2024年职工住房公积金基数增加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文化旅游体育与传媒支出</w:t>
      </w:r>
      <w:r>
        <w:rPr>
          <w:rFonts w:hint="eastAsia"/>
          <w:lang w:val="en-US" w:eastAsia="zh-CN"/>
        </w:rPr>
        <w:t xml:space="preserve">0.19</w:t>
      </w:r>
      <w:r>
        <w:rPr>
          <w:rFonts w:hint="eastAsia"/>
        </w:rPr>
        <w:t xml:space="preserve">万元，占支出总预算</w:t>
      </w:r>
      <w:r>
        <w:rPr>
          <w:rFonts w:hint="eastAsia"/>
          <w:lang w:val="en-US" w:eastAsia="zh-CN"/>
        </w:rPr>
        <w:t xml:space="preserve">0.01%</w:t>
      </w:r>
      <w:r>
        <w:rPr>
          <w:rFonts w:hint="eastAsia"/>
        </w:rPr>
        <w:t xml:space="preserve">,比上年</w:t>
      </w:r>
      <w:r>
        <w:rPr>
          <w:rFonts w:hint="eastAsia"/>
          <w:lang w:val="en-US" w:eastAsia="zh-CN"/>
        </w:rPr>
        <w:t xml:space="preserve">增长0.19</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新增新时代文明实践活动经费</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1418.65</w:t>
      </w:r>
      <w:r>
        <w:rPr>
          <w:rFonts w:hint="eastAsia"/>
        </w:rPr>
        <w:t xml:space="preserve">万元，占支出预算</w:t>
      </w:r>
      <w:r>
        <w:rPr>
          <w:u w:color="auto"/>
        </w:rPr>
        <w:t xml:space="preserve">57.09%</w:t>
      </w:r>
      <w:r>
        <w:rPr>
          <w:u w:color="auto"/>
        </w:rPr>
        <w:t xml:space="preserve">,比上年</w:t>
      </w:r>
      <w:r>
        <w:rPr>
          <w:u w:color="auto"/>
        </w:rPr>
        <w:t xml:space="preserve">增长69.80</w:t>
      </w:r>
      <w:r>
        <w:rPr>
          <w:u w:color="auto"/>
        </w:rPr>
        <w:t xml:space="preserve">万元，</w:t>
      </w:r>
      <w:r>
        <w:rPr>
          <w:u w:color="auto"/>
        </w:rPr>
        <w:t xml:space="preserve">增长5.17%</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29.64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2.09%</w:t>
      </w:r>
      <w:r>
        <w:rPr>
          <w:rFonts w:hint="eastAsia"/>
        </w:rPr>
        <w:t xml:space="preserve">,</w:t>
      </w:r>
      <w:r>
        <w:t xml:space="preserve">比上年</w:t>
      </w:r>
      <w:r>
        <w:rPr>
          <w:rFonts w:hint="eastAsia"/>
        </w:rPr>
        <w:t xml:space="preserve">减少2.20</w:t>
      </w:r>
      <w:r>
        <w:t xml:space="preserve">万元，</w:t>
      </w:r>
      <w:r>
        <w:rPr>
          <w:rFonts w:hint="eastAsia"/>
        </w:rPr>
        <w:t xml:space="preserve">减少6.91%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三公经费逐年下降</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382.79</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26.98%</w:t>
      </w:r>
      <w:r>
        <w:rPr>
          <w:rFonts w:hint="eastAsia"/>
        </w:rPr>
        <w:t xml:space="preserve">,</w:t>
      </w:r>
      <w:r>
        <w:t xml:space="preserve">比上年</w:t>
      </w:r>
      <w:r>
        <w:rPr>
          <w:rFonts w:hint="eastAsia"/>
        </w:rPr>
        <w:t xml:space="preserve">增长37.50</w:t>
      </w:r>
      <w:r>
        <w:t xml:space="preserve">万元，</w:t>
      </w:r>
      <w:r>
        <w:rPr>
          <w:rFonts w:hint="eastAsia"/>
        </w:rPr>
        <w:t xml:space="preserve">增长10.86%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工资正常递增</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1006.23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70.93%</w:t>
      </w:r>
      <w:r>
        <w:rPr>
          <w:rFonts w:hint="eastAsia"/>
        </w:rPr>
        <w:t xml:space="preserve">,</w:t>
      </w:r>
      <w:r>
        <w:t xml:space="preserve">比上年</w:t>
      </w:r>
      <w:r>
        <w:rPr>
          <w:rFonts w:hint="eastAsia"/>
        </w:rPr>
        <w:t xml:space="preserve">增长34.51</w:t>
      </w:r>
      <w:r>
        <w:t xml:space="preserve">万元，</w:t>
      </w:r>
      <w:r>
        <w:rPr>
          <w:rFonts w:hint="eastAsia"/>
        </w:rPr>
        <w:t xml:space="preserve">增长3.55%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高龄老人人数增加，生活补助增加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1066.46</w:t>
      </w:r>
      <w:r>
        <w:rPr>
          <w:rFonts w:hint="eastAsia"/>
        </w:rPr>
        <w:t xml:space="preserve">万元，占支出预算</w:t>
      </w:r>
      <w:r>
        <w:rPr>
          <w:u w:color="auto"/>
        </w:rPr>
        <w:t xml:space="preserve">42.91%</w:t>
      </w:r>
      <w:r>
        <w:rPr>
          <w:rFonts w:hint="eastAsia"/>
        </w:rPr>
        <w:t xml:space="preserve">,比上年</w:t>
      </w:r>
      <w:r>
        <w:rPr>
          <w:u w:color="auto"/>
        </w:rPr>
        <w:t xml:space="preserve">减少4.31</w:t>
      </w:r>
      <w:r>
        <w:rPr>
          <w:rFonts w:hint="eastAsia"/>
        </w:rPr>
        <w:t xml:space="preserve">万元，</w:t>
      </w:r>
      <w:r>
        <w:rPr>
          <w:u w:color="auto"/>
        </w:rPr>
        <w:t xml:space="preserve">减少0.40%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601.39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56.39%</w:t>
      </w:r>
      <w:r>
        <w:t xml:space="preserve">,比上年</w:t>
      </w:r>
      <w:r>
        <w:rPr>
          <w:rFonts w:hint="eastAsia"/>
        </w:rPr>
        <w:t xml:space="preserve">减少167.26</w:t>
      </w:r>
      <w:r>
        <w:t xml:space="preserve">万元，</w:t>
      </w:r>
      <w:r>
        <w:rPr>
          <w:rFonts w:hint="eastAsia"/>
        </w:rPr>
        <w:t xml:space="preserve">减少21.76%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2024年项目建设少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168.24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15.78%</w:t>
      </w:r>
      <w:r>
        <w:t xml:space="preserve">,比上年</w:t>
      </w:r>
      <w:r>
        <w:rPr>
          <w:rFonts w:hint="eastAsia"/>
        </w:rPr>
        <w:t xml:space="preserve">减少30.27</w:t>
      </w:r>
      <w:r>
        <w:t xml:space="preserve">万元，</w:t>
      </w:r>
      <w:r>
        <w:rPr>
          <w:rFonts w:hint="eastAsia"/>
        </w:rPr>
        <w:t xml:space="preserve">减少15.25%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工作经费逐年减少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296.83</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27.83%</w:t>
      </w:r>
      <w:r>
        <w:t xml:space="preserve">,比上年</w:t>
      </w:r>
      <w:r>
        <w:rPr>
          <w:rFonts w:hint="eastAsia"/>
        </w:rPr>
        <w:t xml:space="preserve">增长193.73</w:t>
      </w:r>
      <w:r>
        <w:t xml:space="preserve">万元，</w:t>
      </w:r>
      <w:r>
        <w:rPr>
          <w:rFonts w:hint="eastAsia"/>
        </w:rPr>
        <w:t xml:space="preserve">增长187.90%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2024年县级配套的困难群众资金、儿童生活补助、残疾人两项补贴有所增加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减少0.50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2024年的项目工资福利支出放在劳务费中列支</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50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2485.11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2485.11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2419.62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增加65.49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增长2.71%</w:t>
      </w:r>
      <w:r>
        <w:rPr>
          <w:rFonts w:ascii="宋体" w:eastAsia="宋体" w:hAnsi="宋体" w:cs="宋体" w:hint="eastAsia"/>
          <w:sz w:val="28"/>
          <w:szCs w:val="28"/>
        </w:rPr>
        <w:t xml:space="preserve">，主要原因是</w:t>
      </w:r>
      <w:r>
        <w:rPr>
          <w:rFonts w:hint="eastAsia"/>
          <w:highlight w:val="none"/>
          <w:lang w:val="en-US" w:eastAsia="zh-CN"/>
        </w:rPr>
        <w:t xml:space="preserve">2024年高龄老人人数增加和2024年增加配套县级困难群众资金50万元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2419.62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增加65.49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增长2.71%</w:t>
      </w:r>
      <w:r>
        <w:rPr>
          <w:rFonts w:ascii="宋体" w:eastAsia="宋体" w:hAnsi="宋体" w:cs="宋体" w:hint="eastAsia"/>
          <w:sz w:val="28"/>
          <w:szCs w:val="28"/>
        </w:rPr>
        <w:t xml:space="preserve">，主要原因是</w:t>
      </w:r>
      <w:r>
        <w:rPr>
          <w:rFonts w:hint="eastAsia"/>
          <w:highlight w:val="none"/>
          <w:lang w:val="en-US" w:eastAsia="zh-CN"/>
        </w:rPr>
        <w:t xml:space="preserve">2024年高龄老人人数增加和2024年增加配套县级困难群众资金50万元</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50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2311.66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2075.17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增加236.49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增长11.40%</w:t>
      </w:r>
      <w:r>
        <w:rPr>
          <w:rFonts w:ascii="宋体" w:eastAsia="宋体" w:hAnsi="宋体" w:cs="宋体" w:hint="eastAsia"/>
          <w:sz w:val="28"/>
          <w:szCs w:val="28"/>
        </w:rPr>
        <w:t xml:space="preserve">，主要原因是</w:t>
      </w:r>
      <w:r>
        <w:rPr>
          <w:rFonts w:hint="eastAsia"/>
          <w:highlight w:val="none"/>
          <w:lang w:val="en-US" w:eastAsia="zh-CN"/>
        </w:rPr>
        <w:t xml:space="preserve">2024年高龄老人人数增加和2024年增加配套县级困难群众资金50万元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3.79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0.16%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5.81</w:t>
      </w:r>
      <w:r>
        <w:rPr>
          <w:rFonts w:ascii="宋体" w:eastAsia="宋体" w:hAnsi="宋体" w:cs="宋体" w:hint="eastAsia"/>
          <w:sz w:val="28"/>
          <w:szCs w:val="28"/>
        </w:rPr>
        <w:t xml:space="preserve">万元，</w:t>
      </w:r>
      <w:r>
        <w:rPr>
          <w:rFonts w:ascii="宋体" w:eastAsia="宋体" w:hAnsi="宋体" w:cs="宋体"/>
          <w:sz w:val="28"/>
          <w:u w:color="auto"/>
        </w:rPr>
        <w:t xml:space="preserve">减少2.02</w:t>
      </w:r>
      <w:r>
        <w:rPr>
          <w:rFonts w:ascii="宋体" w:eastAsia="宋体" w:hAnsi="宋体" w:cs="宋体" w:hint="eastAsia"/>
          <w:sz w:val="28"/>
          <w:szCs w:val="28"/>
        </w:rPr>
        <w:t xml:space="preserve">万元，</w:t>
      </w:r>
      <w:r>
        <w:rPr>
          <w:rFonts w:ascii="宋体" w:eastAsia="宋体" w:hAnsi="宋体" w:cs="宋体"/>
          <w:sz w:val="28"/>
          <w:u w:color="auto"/>
        </w:rPr>
        <w:t xml:space="preserve">减少34.77%</w:t>
      </w:r>
      <w:r>
        <w:rPr>
          <w:rFonts w:ascii="宋体" w:eastAsia="宋体" w:hAnsi="宋体" w:cs="宋体" w:hint="eastAsia"/>
          <w:sz w:val="28"/>
          <w:szCs w:val="28"/>
        </w:rPr>
        <w:t xml:space="preserve">，主要原因是：</w:t>
      </w:r>
      <w:r>
        <w:rPr>
          <w:rFonts w:hint="eastAsia"/>
          <w:highlight w:val="none"/>
        </w:rPr>
        <w:t xml:space="preserve">2024年工会经费有所减少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38.76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1.68%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34.86</w:t>
      </w:r>
      <w:r>
        <w:rPr>
          <w:rFonts w:ascii="宋体" w:eastAsia="宋体" w:hAnsi="宋体" w:cs="宋体" w:hint="eastAsia"/>
          <w:sz w:val="28"/>
          <w:szCs w:val="28"/>
        </w:rPr>
        <w:t xml:space="preserve">万元，</w:t>
      </w:r>
      <w:r>
        <w:rPr>
          <w:rFonts w:ascii="宋体" w:eastAsia="宋体" w:hAnsi="宋体" w:cs="宋体"/>
          <w:sz w:val="28"/>
          <w:u w:color="auto"/>
        </w:rPr>
        <w:t xml:space="preserve">增长3.90</w:t>
      </w:r>
      <w:r>
        <w:rPr>
          <w:rFonts w:ascii="宋体" w:eastAsia="宋体" w:hAnsi="宋体" w:cs="宋体" w:hint="eastAsia"/>
          <w:sz w:val="28"/>
          <w:szCs w:val="28"/>
        </w:rPr>
        <w:t xml:space="preserve">万元，</w:t>
      </w:r>
      <w:r>
        <w:rPr>
          <w:rFonts w:ascii="宋体" w:eastAsia="宋体" w:hAnsi="宋体" w:cs="宋体"/>
          <w:sz w:val="28"/>
          <w:u w:color="auto"/>
        </w:rPr>
        <w:t xml:space="preserve">增长11.19%</w:t>
      </w:r>
      <w:r>
        <w:rPr>
          <w:rFonts w:ascii="宋体" w:eastAsia="宋体" w:hAnsi="宋体" w:cs="宋体" w:hint="eastAsia"/>
          <w:sz w:val="28"/>
          <w:szCs w:val="28"/>
        </w:rPr>
        <w:t xml:space="preserve">，主要原因是：</w:t>
      </w:r>
      <w:r>
        <w:rPr>
          <w:rFonts w:hint="eastAsia"/>
          <w:highlight w:val="none"/>
        </w:rPr>
        <w:t xml:space="preserve">2024年职工住房公积金基数增加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0.19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增长0.19</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新增新时代文明实践活动经费</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2268.92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98.15%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2034.50</w:t>
      </w:r>
      <w:r>
        <w:rPr>
          <w:rFonts w:ascii="宋体" w:eastAsia="宋体" w:hAnsi="宋体" w:cs="宋体" w:hint="eastAsia"/>
          <w:sz w:val="28"/>
          <w:szCs w:val="28"/>
        </w:rPr>
        <w:t xml:space="preserve">万元，</w:t>
      </w:r>
      <w:r>
        <w:rPr>
          <w:rFonts w:ascii="宋体" w:eastAsia="宋体" w:hAnsi="宋体" w:cs="宋体"/>
          <w:sz w:val="28"/>
          <w:u w:color="auto"/>
        </w:rPr>
        <w:t xml:space="preserve">增长234.42</w:t>
      </w:r>
      <w:r>
        <w:rPr>
          <w:rFonts w:ascii="宋体" w:eastAsia="宋体" w:hAnsi="宋体" w:cs="宋体" w:hint="eastAsia"/>
          <w:sz w:val="28"/>
          <w:szCs w:val="28"/>
        </w:rPr>
        <w:t xml:space="preserve">万元，</w:t>
      </w:r>
      <w:r>
        <w:rPr>
          <w:rFonts w:ascii="宋体" w:eastAsia="宋体" w:hAnsi="宋体" w:cs="宋体"/>
          <w:sz w:val="28"/>
          <w:u w:color="auto"/>
        </w:rPr>
        <w:t xml:space="preserve">增长11.52%</w:t>
      </w:r>
      <w:r>
        <w:rPr>
          <w:rFonts w:ascii="宋体" w:eastAsia="宋体" w:hAnsi="宋体" w:cs="宋体" w:hint="eastAsia"/>
          <w:sz w:val="28"/>
          <w:szCs w:val="28"/>
        </w:rPr>
        <w:t xml:space="preserve">，主要原因是：</w:t>
      </w:r>
      <w:r>
        <w:rPr>
          <w:rFonts w:hint="eastAsia"/>
          <w:highlight w:val="none"/>
        </w:rPr>
        <w:t xml:space="preserve">2024年县级配套的困难群众资金、儿童生活补助、残疾人两项补贴有所增加</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50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1418.65</w:t>
      </w:r>
      <w:r>
        <w:rPr>
          <w:rFonts w:hint="eastAsia"/>
        </w:rPr>
        <w:t xml:space="preserve">万元，较2023年度预算数</w:t>
      </w:r>
      <w:r>
        <w:rPr>
          <w:rFonts w:hint="eastAsia"/>
          <w:lang w:val="en-US" w:eastAsia="zh-CN"/>
        </w:rPr>
        <w:t xml:space="preserve">1348.85</w:t>
      </w:r>
      <w:r>
        <w:rPr>
          <w:rFonts w:hint="eastAsia"/>
        </w:rPr>
        <w:t xml:space="preserve">万元</w:t>
      </w:r>
      <w:r>
        <w:rPr>
          <w:rFonts w:hint="eastAsia"/>
          <w:lang w:val="en-US" w:eastAsia="zh-CN"/>
        </w:rPr>
        <w:t xml:space="preserve">,</w:t>
      </w:r>
      <w:r>
        <w:rPr>
          <w:u w:color="auto"/>
        </w:rPr>
        <w:t xml:space="preserve">增加69.80</w:t>
      </w:r>
      <w:r>
        <w:rPr>
          <w:rFonts w:hint="eastAsia"/>
        </w:rPr>
        <w:t xml:space="preserve">万元，</w:t>
      </w:r>
      <w:r>
        <w:rPr>
          <w:rFonts w:hint="eastAsia"/>
          <w:lang w:val="en-US" w:eastAsia="zh-CN"/>
        </w:rPr>
        <w:t xml:space="preserve">增长5.17%</w:t>
      </w:r>
      <w:r>
        <w:rPr>
          <w:rFonts w:hint="eastAsia"/>
        </w:rPr>
        <w:t xml:space="preserve">，主要原因是</w:t>
      </w:r>
      <w:r>
        <w:rPr>
          <w:rFonts w:hint="eastAsia"/>
          <w:highlight w:val="none"/>
          <w:lang w:val="en-US" w:eastAsia="zh-CN"/>
        </w:rPr>
        <w:t xml:space="preserve">2024年职工工资和住房公积金增加、高龄老人人数增加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29.64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2.09%</w:t>
      </w:r>
      <w:r>
        <w:rPr>
          <w:rFonts w:hint="eastAsia"/>
        </w:rPr>
        <w:t xml:space="preserve">，较2023年度预算数</w:t>
      </w:r>
      <w:r>
        <w:rPr>
          <w:rFonts w:hint="eastAsia"/>
          <w:lang w:val="en-US" w:eastAsia="zh-CN"/>
        </w:rPr>
        <w:t xml:space="preserve">31.84</w:t>
      </w:r>
      <w:r>
        <w:rPr>
          <w:rFonts w:hint="eastAsia"/>
        </w:rPr>
        <w:t xml:space="preserve">万元，</w:t>
      </w:r>
      <w:r>
        <w:rPr>
          <w:rFonts w:hint="eastAsia"/>
          <w:lang w:val="en-US" w:eastAsia="zh-CN"/>
        </w:rPr>
        <w:t xml:space="preserve">减少2.20</w:t>
      </w:r>
      <w:r>
        <w:rPr>
          <w:rFonts w:hint="eastAsia"/>
        </w:rPr>
        <w:t xml:space="preserve">万元，</w:t>
      </w:r>
      <w:r>
        <w:rPr>
          <w:rFonts w:hint="eastAsia"/>
          <w:lang w:val="en-US" w:eastAsia="zh-CN"/>
        </w:rPr>
        <w:t xml:space="preserve">减少6.91%</w:t>
      </w:r>
      <w:r>
        <w:rPr>
          <w:rFonts w:hint="eastAsia"/>
        </w:rPr>
        <w:t xml:space="preserve">，主要原因是：</w:t>
      </w:r>
      <w:r>
        <w:rPr>
          <w:rFonts w:hint="eastAsia"/>
          <w:highlight w:val="none"/>
        </w:rPr>
        <w:t xml:space="preserve">工作经费逐年减少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382.79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26.98%</w:t>
      </w:r>
      <w:r>
        <w:rPr>
          <w:rFonts w:hint="eastAsia"/>
        </w:rPr>
        <w:t xml:space="preserve">，较2023年度预算数</w:t>
      </w:r>
      <w:r>
        <w:rPr>
          <w:rFonts w:hint="eastAsia"/>
          <w:lang w:val="en-US" w:eastAsia="zh-CN"/>
        </w:rPr>
        <w:t xml:space="preserve">345.29</w:t>
      </w:r>
      <w:r>
        <w:rPr>
          <w:rFonts w:hint="eastAsia"/>
        </w:rPr>
        <w:t xml:space="preserve">万元，</w:t>
      </w:r>
      <w:r>
        <w:rPr>
          <w:rFonts w:hint="eastAsia"/>
          <w:lang w:val="en-US" w:eastAsia="zh-CN"/>
        </w:rPr>
        <w:t xml:space="preserve">增长37.50</w:t>
      </w:r>
      <w:r>
        <w:rPr>
          <w:rFonts w:hint="eastAsia"/>
        </w:rPr>
        <w:t xml:space="preserve">万元，</w:t>
      </w:r>
      <w:r>
        <w:rPr>
          <w:rFonts w:hint="eastAsia"/>
          <w:lang w:val="en-US" w:eastAsia="zh-CN"/>
        </w:rPr>
        <w:t xml:space="preserve">增长10.86%</w:t>
      </w:r>
      <w:r>
        <w:rPr>
          <w:rFonts w:hint="eastAsia"/>
        </w:rPr>
        <w:t xml:space="preserve">，主要原因是：</w:t>
      </w:r>
      <w:r>
        <w:rPr>
          <w:rFonts w:hint="eastAsia"/>
          <w:highlight w:val="none"/>
        </w:rPr>
        <w:t xml:space="preserve">职工工资正常递增</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1006.23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70.93%</w:t>
      </w:r>
      <w:r>
        <w:rPr>
          <w:rFonts w:hint="eastAsia"/>
        </w:rPr>
        <w:t xml:space="preserve">，较2023年度预算数</w:t>
      </w:r>
      <w:r>
        <w:rPr>
          <w:rFonts w:hint="eastAsia"/>
          <w:lang w:val="en-US" w:eastAsia="zh-CN"/>
        </w:rPr>
        <w:t xml:space="preserve">971.72</w:t>
      </w:r>
      <w:r>
        <w:rPr>
          <w:rFonts w:hint="eastAsia"/>
        </w:rPr>
        <w:t xml:space="preserve">万元，</w:t>
      </w:r>
      <w:r>
        <w:rPr>
          <w:rFonts w:hint="eastAsia"/>
          <w:lang w:val="en-US" w:eastAsia="zh-CN"/>
        </w:rPr>
        <w:t xml:space="preserve">增长34.51</w:t>
      </w:r>
      <w:r>
        <w:rPr>
          <w:rFonts w:hint="eastAsia"/>
        </w:rPr>
        <w:t xml:space="preserve">万元，</w:t>
      </w:r>
      <w:r>
        <w:rPr>
          <w:rFonts w:hint="eastAsia"/>
          <w:lang w:val="en-US" w:eastAsia="zh-CN"/>
        </w:rPr>
        <w:t xml:space="preserve">增长3.55%</w:t>
      </w:r>
      <w:r>
        <w:rPr>
          <w:rFonts w:hint="eastAsia"/>
        </w:rPr>
        <w:t xml:space="preserve">，主要原因是：</w:t>
      </w:r>
      <w:r>
        <w:rPr>
          <w:rFonts w:hint="eastAsia"/>
          <w:highlight w:val="none"/>
        </w:rPr>
        <w:t xml:space="preserve">高龄老人人数增加生活补助增加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50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5.30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3.00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2.30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2.30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5.30</w:t>
      </w:r>
      <w:r>
        <w:rPr>
          <w:rFonts w:hint="eastAsia"/>
          <w:b w:val="0"/>
          <w:bCs w:val="0"/>
          <w:sz w:val="28"/>
          <w:szCs w:val="28"/>
        </w:rPr>
        <w:t xml:space="preserve">万元，同口径较2023年度预算数</w:t>
      </w:r>
      <w:r>
        <w:rPr>
          <w:rFonts w:hint="eastAsia"/>
          <w:b w:val="0"/>
          <w:bCs w:val="0"/>
          <w:sz w:val="28"/>
          <w:szCs w:val="28"/>
          <w:lang w:val="en-US" w:eastAsia="zh-CN"/>
        </w:rPr>
        <w:t xml:space="preserve">6.30</w:t>
      </w:r>
      <w:r>
        <w:rPr>
          <w:rFonts w:hint="eastAsia"/>
          <w:b w:val="0"/>
          <w:bCs w:val="0"/>
          <w:sz w:val="28"/>
          <w:szCs w:val="28"/>
        </w:rPr>
        <w:t xml:space="preserve">万元，</w:t>
      </w:r>
      <w:r>
        <w:rPr>
          <w:rFonts w:hint="eastAsia"/>
          <w:b w:val="0"/>
          <w:bCs w:val="0"/>
          <w:sz w:val="28"/>
          <w:szCs w:val="28"/>
          <w:lang w:val="en-US" w:eastAsia="zh-CN"/>
        </w:rPr>
        <w:t xml:space="preserve">减少1.00</w:t>
      </w:r>
      <w:r>
        <w:rPr>
          <w:rFonts w:hint="eastAsia"/>
          <w:b w:val="0"/>
          <w:bCs w:val="0"/>
          <w:sz w:val="28"/>
          <w:szCs w:val="28"/>
        </w:rPr>
        <w:t xml:space="preserve">万元，</w:t>
      </w:r>
      <w:r>
        <w:rPr>
          <w:rFonts w:hint="eastAsia"/>
          <w:b w:val="0"/>
          <w:bCs w:val="0"/>
          <w:sz w:val="28"/>
          <w:szCs w:val="28"/>
          <w:lang w:val="en-US" w:eastAsia="zh-CN"/>
        </w:rPr>
        <w:t xml:space="preserve">减少15.87%</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无出国出境费用</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3.00</w:t>
      </w:r>
      <w:r>
        <w:rPr>
          <w:rFonts w:hint="eastAsia"/>
          <w:b w:val="0"/>
          <w:bCs w:val="0"/>
          <w:sz w:val="28"/>
          <w:szCs w:val="28"/>
        </w:rPr>
        <w:t xml:space="preserve">万元，较2023年度预算数</w:t>
      </w:r>
      <w:r>
        <w:rPr>
          <w:sz w:val="28"/>
          <w:u w:color="auto"/>
        </w:rPr>
        <w:t xml:space="preserve">4.00</w:t>
      </w:r>
      <w:r>
        <w:rPr>
          <w:rFonts w:hint="eastAsia"/>
          <w:b w:val="0"/>
          <w:bCs w:val="0"/>
          <w:sz w:val="28"/>
          <w:szCs w:val="28"/>
        </w:rPr>
        <w:t xml:space="preserve">万元，</w:t>
      </w:r>
      <w:r>
        <w:rPr>
          <w:sz w:val="28"/>
          <w:u w:color="auto"/>
        </w:rPr>
        <w:t xml:space="preserve">减少1.00</w:t>
      </w:r>
      <w:r>
        <w:rPr>
          <w:rFonts w:hint="eastAsia"/>
          <w:b w:val="0"/>
          <w:bCs w:val="0"/>
          <w:sz w:val="28"/>
          <w:szCs w:val="28"/>
        </w:rPr>
        <w:t xml:space="preserve">万元，</w:t>
      </w:r>
      <w:r>
        <w:rPr>
          <w:sz w:val="28"/>
          <w:u w:color="auto"/>
        </w:rPr>
        <w:t xml:space="preserve">减少25.00%</w:t>
      </w:r>
      <w:r>
        <w:rPr>
          <w:rFonts w:hint="eastAsia"/>
          <w:b w:val="0"/>
          <w:bCs w:val="0"/>
          <w:sz w:val="28"/>
          <w:szCs w:val="28"/>
        </w:rPr>
        <w:t xml:space="preserve">，主要原因是</w:t>
      </w:r>
      <w:r>
        <w:rPr>
          <w:rFonts w:hint="eastAsia"/>
          <w:highlight w:val="none"/>
          <w:lang w:val="en-US" w:eastAsia="zh-CN"/>
        </w:rPr>
        <w:t xml:space="preserve">工作经费逐年减少</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2.30</w:t>
      </w:r>
      <w:r>
        <w:rPr>
          <w:rFonts w:hint="eastAsia"/>
          <w:b w:val="0"/>
          <w:bCs w:val="0"/>
          <w:sz w:val="28"/>
          <w:szCs w:val="28"/>
        </w:rPr>
        <w:t xml:space="preserve">万元，较2023年度预算数</w:t>
      </w:r>
      <w:r>
        <w:rPr>
          <w:sz w:val="28"/>
          <w:u w:color="auto"/>
        </w:rPr>
        <w:t xml:space="preserve">2.30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无车辆购置费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2.30</w:t>
      </w:r>
      <w:r>
        <w:rPr>
          <w:rFonts w:hint="eastAsia"/>
          <w:b w:val="0"/>
          <w:bCs w:val="0"/>
          <w:sz w:val="28"/>
          <w:szCs w:val="28"/>
        </w:rPr>
        <w:t xml:space="preserve">万元，较2023年度预算数</w:t>
      </w:r>
      <w:r>
        <w:rPr>
          <w:sz w:val="28"/>
          <w:u w:color="auto"/>
        </w:rPr>
        <w:t xml:space="preserve">2.30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公务车运行费保持不变</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173.45</w:t>
      </w:r>
      <w:r>
        <w:rPr>
          <w:rFonts w:hint="eastAsia"/>
        </w:rPr>
        <w:t xml:space="preserve">万元，较2023年度预算数</w:t>
      </w:r>
      <w:r>
        <w:rPr>
          <w:rFonts w:hint="eastAsia"/>
          <w:b w:val="0"/>
          <w:bCs w:val="0"/>
          <w:sz w:val="28"/>
          <w:szCs w:val="28"/>
          <w:lang w:eastAsia="zh-CN"/>
        </w:rPr>
        <w:t xml:space="preserve">344.45</w:t>
      </w:r>
      <w:r>
        <w:rPr>
          <w:rFonts w:hint="eastAsia"/>
        </w:rPr>
        <w:t xml:space="preserve">万元，</w:t>
      </w:r>
      <w:r>
        <w:rPr>
          <w:rFonts w:hint="eastAsia"/>
          <w:b w:val="0"/>
          <w:bCs w:val="0"/>
          <w:sz w:val="28"/>
          <w:szCs w:val="28"/>
          <w:lang w:eastAsia="zh-CN"/>
        </w:rPr>
        <w:t xml:space="preserve">减少171.00</w:t>
      </w:r>
      <w:r>
        <w:rPr>
          <w:rFonts w:hint="eastAsia"/>
        </w:rPr>
        <w:t xml:space="preserve">万元，</w:t>
      </w:r>
      <w:r>
        <w:rPr>
          <w:rFonts w:hint="eastAsia"/>
          <w:b w:val="0"/>
          <w:bCs w:val="0"/>
          <w:sz w:val="28"/>
          <w:szCs w:val="28"/>
          <w:lang w:eastAsia="zh-CN"/>
        </w:rPr>
        <w:t xml:space="preserve">下降49.64%</w:t>
      </w:r>
      <w:r>
        <w:rPr>
          <w:rFonts w:hint="eastAsia"/>
        </w:rPr>
        <w:t xml:space="preserve">，主要原因是</w:t>
      </w:r>
      <w:r>
        <w:rPr>
          <w:rFonts w:hint="eastAsia"/>
          <w:highlight w:val="none"/>
          <w:lang w:val="en-US" w:eastAsia="zh-CN"/>
        </w:rPr>
        <w:t xml:space="preserve">项目支出资金紧张，未能安排支出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29.64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31.84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减少2.20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下降6.91%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工作经费逐年减少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5.5</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4.5</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1</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办公电脑打印机空调沙发的采购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1</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22</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1066.46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困难群众补助资金，预算资金50万元，2024年度绩效目标为保障困难群众的生活补助，设1条数量指标：.享受困难政策补助补贴对象数量≥10万人；设1条质量指标：补助补贴资金支出合规性≥95%；设1条时效指标：补助补贴资金兑现及时性，年底前完成；设1条成本指标：政策补助补贴标准控制在预算成本内≤100万；设1条经济效益指标：兜底保障保障对象基本生活；设1条社会效益指标：对提高群众生活水平，促进和谐社会建设提升，效果明显；设1条可持续影响指标：补助补贴政策为公共服务、保障人民利益提供长期保障，效果明显；设1条满意度指标：受益对象满意度≥95%。</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环江毛南族自治县民政局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环江毛南族自治县民政局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2311.66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612.02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1699.64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173.45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173.45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0.19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2268.92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173.45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2485.11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2485.11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2485.11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2485.11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环江毛南族自治县民政局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2485.11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2485.11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2311.66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173.45</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401001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2485.11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2485.11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2311.66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173.45</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环江毛南族自治县民政局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2485.11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1418.65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1066.46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401001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2485.11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1418.65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1066.46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其他文化旅游体育与传媒支出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354.32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353.96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2080207</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行政区划和地名管理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其他民政管理事务支出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55.87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2081001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儿童福利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32.83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32.83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2081002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老年福利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969.40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969.40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2081004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殡葬</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501.32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501.32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2081107</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残疾人生活和护理补贴</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105.60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105.60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2081902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农村最低生活保障金支出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146.64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146.64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2082102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农村特困人员救助供养支出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2082502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其他农村生活救助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38.76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2296002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用于社会福利的彩票公益金支出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173.45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173.45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环江毛南族自治县民政局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2311.66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612.02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1699.64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173.45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173.45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0.19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2268.92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173.45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2485.11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2485.11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2485.11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2485.11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环江毛南族自治县民政局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401001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2311.66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1418.65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1389.01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29.64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893.01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3.79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其他文化旅游体育与传媒支出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354.32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353.96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328.11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25.85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2080207</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行政区划和地名管理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其他民政管理事务支出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55.87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55.87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44.67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44.67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2081001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儿童福利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32.83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32.83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2081002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老年福利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969.40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969.40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969.40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2081004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殡葬</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501.32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501.32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2081107</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残疾人生活和护理补贴</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105.60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105.60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2081902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农村最低生活保障金支出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146.64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146.64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2082102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农村特困人员救助供养支出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2082502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其他农村生活救助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8.08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38.76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38.76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38.76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环江毛南族自治县民政局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1418.66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1389.02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382.79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382.79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1006.23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1006.23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救济费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969.40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969.40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环江毛南族自治县民政局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401001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5.30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2.30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2.30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环江毛南族自治县民政局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401001</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173.45</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173.45</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2296002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用于社会福利的彩票公益金支出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173.45</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173.45</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环江毛南族自治县民政局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环江毛南族自治县民政局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民政日常工作经费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民政日常工作经费保障民政日常工作开支，实现机构正常运转实现机构正常运转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特困管理人员工资</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保障保障乡镇区域性养老服务中心、特困供养机构护理人员和管理人员工资</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五保服务经费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确保养老服务的基本维修、水电费及特困人员的护理费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保障党支部组织生活活动有效进行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残疾人两项补贴县配套资金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确保残疾人两项补贴县配套资金用于残疾人生活补助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孤儿县级配套及六一慰问资金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10.75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保障孤儿县级配套及困境儿童走访慰问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全县事实无人抚养儿童基本生活补助费县级配套资金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22.08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保障全县事实无人抚养儿童基本生活补助费县级配套资金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行政区划调整工作经费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17.87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《行政区域界线管理条例》（2002年国务院令第353号）第十二条规定，行政区域界线毗邻的县级以上地方各级人民政府应当建立行政区域界线联合检查制度，每年联合检查一次。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未成年人关爱和保护工作经费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留守儿童和困境儿童督导工作经费20000元、全县未成年人保护工作联席会议会4000元、开展未成年人保护法规进村（居）活动1000元、临时监护、长期监护未成年人的社会安置费（如家庭寄养费、机构代养费、教育费、医疗自付费用等）5000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殡葬建设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501.32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广西乡村振兴产业发展基础设施公共服务能力提升三年行动2021年实施计划（公共社会服务能力提升）补助资金（一般债券）殡葬基础设施</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困难群众补助资金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县级困难群众资金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老年福利儿童福利彩票公益金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27.73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保障彩票公益金的支出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自治区彩票公益金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21.62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桂财社【2022】29号自治区彩票公益金137万，本年度完成使用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中央困难群众救助资金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96.64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按时发放困难群众救助资金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无人认领遗体处置费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无人认领遗体得到及时的处置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弃婴工作经费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弃婴入社会福利院体检费1万元，发布寻亲公告费0.4万元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自治区级彩票公益金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79.10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支持推进养老、乡村振兴、儿童福利、殡葬、社会福利等各种工作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新时代文明实践中心建设项目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开展志愿者活动，帮助困难群体，服务社会，提高社会文化品位</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即开型彩票公益金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困难老人居家适老化改造、养老机构改造建设、社工站建设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养老服务工资</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将符合条件且自愿申请入住的老年人纳入供养范围，应养尽养。</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环江毛南族自治县民政局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民政工作经费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保障民政工作正常运转</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0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89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0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89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nKfr5eFvC/PW7oDAAoyWDA==" w:hash="FxPM3xFS5/ufBQoxcj2hzcMgLuopJK+tVGRNznPYsLk2VTNB4of+iDMjOKP1mvWP9WiWPdcBD+GF/rXuDk1Tc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2311.66</c:v>
                </c:pt>
                <c:pt idx="1">
                  <c:v>173.45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3.79</c:v>
                </c:pt>
                <c:pt idx="1">
                  <c:v>1657.09</c:v>
                </c:pt>
                <c:pt idx="2">
                  <c:v>38.76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1521.54</c:v>
                </c:pt>
                <c:pt idx="1">
                  <c:v>1521.54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1699.64</c:v>
                </c:pt>
                <c:pt idx="1">
                  <c:v>1699.64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1418.65</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280.99</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29.64</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1389.01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Sheet1!$A$2:$A$4</c:f>
              <c:strCache>
                <c:ptCount val="3"/>
                <c:pt idx="0">
                  <c:v>AGENCY_CODE</c:v>
                </c:pt>
                <c:pt idx="1">
                  <c:v>人员经费</c:v>
                </c:pt>
                <c:pt idx="2">
                  <c:v>公用经费</c:v>
                </c:pt>
              </c:strCache>
            </c:strRef>
          </c:cat>
          <c:val>
            <c:numRef>
              <c:f>Sheet1!$B$2:$B$4</c:f>
              <c:numCache>
                <c:ptCount val="3"/>
                <c:pt idx="0">
                  <c:v>401001.0</c:v>
                </c:pt>
                <c:pt idx="1">
                  <c:v>1389.01</c:v>
                </c:pt>
                <c:pt idx="2">
                  <c:v>29.64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4.0</c:v>
                </c:pt>
                <c:pt idx="2">
                  <c:v>2.3</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3.0</c:v>
                </c:pt>
                <c:pt idx="2">
                  <c:v>2.3</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2024-02-28T03:31:38Z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