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环江毛南族自治县卫生计生监督所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2"/>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环江毛南族自治县卫生计生监督所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环江毛南族自治县卫生计生监督所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环江毛南族自治县卫生计生监督所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环江毛南族自治县卫生计生监督所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1、依法开展公共场所卫生监督，对公共场所的卫生条件及其从业人员的健康管理进行卫生监督检查，查处违法行为。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2.依法开展医疗卫生监督。对医疗机构的执行资格、职业范围及其医务人员的职业资格、执业注册进行监督检查，规范医疗服务行为，打击非法行医。</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3依法开展学校卫生监督、职业卫生、放射卫生、消毒产品卫生、生活饮用水卫生、计划生育、传染病防治、母婴保健、艾滋病防治等综合监督执法工作，依法查处违法生产经营行为。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4.同时承担全县卫生行政许可审查办证工作。承办公共场所卫生条件的卫生行政许可：承办供水单位卫生条件的卫生行政许可：卫生行政部门交办的其他行政许可事项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综合科（办公室）。负责机关日常运转,承担办文办会、保密、安全、信访、宣传、财务后勤。负责党风廉政建设和党务工作。负责人事管理、考核奖惩、项目基建、教育培训、政务服务等工作。负责对内部及下级卫生监督稽查和法制稽查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监督一科。依法开展公共场所卫生、生活饮用水与涉水产品卫生、学校卫生、消毒产品、餐具饮具集中消毒服务单位的监督执法工作。实施国家随机监督抽检计划。依法查处违法行为。开展全市食品安全风险评估。承担重大活动、会议的卫生安全保障工作。参与相关重大突发公共卫生事件调查处理。处违法行为。参与相关重大突发公共卫生事件调查处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监督二科。依法开展职业卫生、放射卫生的监督执法工作。实施国家随机监督抽检计划。依法查处违法行为。参与相关重大突发公共卫生事件调查处理。依法开展医疗卫生、传染病防治、计划生育、中医服务、血液安全的监督执法工作。实施国家随机监督抽检计划。依法查处违法行为。参与相关重大突发公共卫生事件调查处理</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70"/>
      <w:bookmarkStart w:id="9" w:name="bookmark69"/>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环江毛南族自治县卫生计生监督所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126.52</w:t>
      </w:r>
      <w:r>
        <w:rPr>
          <w:rFonts w:hint="eastAsia"/>
          <w:b w:val="0"/>
          <w:bCs w:val="0"/>
          <w:sz w:val="28"/>
          <w:szCs w:val="28"/>
        </w:rPr>
        <w:t xml:space="preserve">万元，总支出</w:t>
      </w:r>
      <w:r>
        <w:rPr>
          <w:rFonts w:hint="eastAsia"/>
          <w:sz w:val="28"/>
          <w:szCs w:val="28"/>
          <w:lang w:val="en-US" w:eastAsia="zh-CN"/>
        </w:rPr>
        <w:t xml:space="preserve">126.52</w:t>
      </w:r>
      <w:r>
        <w:rPr>
          <w:rFonts w:hint="eastAsia"/>
          <w:b w:val="0"/>
          <w:bCs w:val="0"/>
          <w:sz w:val="28"/>
          <w:szCs w:val="28"/>
        </w:rPr>
        <w:t xml:space="preserve">万元。总收入较2023年度预算数</w:t>
      </w:r>
      <w:r>
        <w:rPr>
          <w:rFonts w:hint="eastAsia"/>
          <w:sz w:val="28"/>
          <w:szCs w:val="28"/>
          <w:lang w:val="en-US" w:eastAsia="zh-CN"/>
        </w:rPr>
        <w:t xml:space="preserve">111.15</w:t>
      </w:r>
      <w:r>
        <w:rPr>
          <w:rFonts w:hint="eastAsia"/>
          <w:b w:val="0"/>
          <w:bCs w:val="0"/>
          <w:sz w:val="28"/>
          <w:szCs w:val="28"/>
        </w:rPr>
        <w:t xml:space="preserve">万元，</w:t>
      </w:r>
      <w:r>
        <w:rPr>
          <w:rFonts w:hint="eastAsia"/>
          <w:sz w:val="28"/>
          <w:szCs w:val="28"/>
        </w:rPr>
        <w:t xml:space="preserve">增加15.37</w:t>
      </w:r>
      <w:r>
        <w:rPr>
          <w:rFonts w:hint="eastAsia"/>
          <w:b w:val="0"/>
          <w:bCs w:val="0"/>
          <w:sz w:val="28"/>
          <w:szCs w:val="28"/>
        </w:rPr>
        <w:t xml:space="preserve">万元，</w:t>
      </w:r>
      <w:r>
        <w:rPr>
          <w:rFonts w:hint="eastAsia"/>
          <w:sz w:val="28"/>
          <w:szCs w:val="28"/>
        </w:rPr>
        <w:t xml:space="preserve">增长13.83%</w:t>
      </w:r>
      <w:r>
        <w:rPr>
          <w:rFonts w:hint="eastAsia"/>
          <w:b w:val="0"/>
          <w:bCs w:val="0"/>
          <w:sz w:val="28"/>
          <w:szCs w:val="28"/>
        </w:rPr>
        <w:t xml:space="preserve">，主要原因是</w:t>
      </w:r>
      <w:r>
        <w:rPr>
          <w:rFonts w:hint="eastAsia"/>
          <w:highlight w:val="none"/>
          <w:lang w:val="en-US" w:eastAsia="zh-CN"/>
        </w:rPr>
        <w:t xml:space="preserve">新增在职人员</w:t>
      </w:r>
      <w:r>
        <w:rPr>
          <w:rFonts w:hint="eastAsia"/>
          <w:b w:val="0"/>
          <w:bCs w:val="0"/>
          <w:sz w:val="28"/>
          <w:szCs w:val="28"/>
        </w:rPr>
        <w:t xml:space="preserve">。总支出较2023年度预算数</w:t>
      </w:r>
      <w:r>
        <w:rPr>
          <w:rFonts w:hint="eastAsia"/>
          <w:sz w:val="28"/>
          <w:szCs w:val="28"/>
          <w:lang w:val="en-US" w:eastAsia="zh-CN"/>
        </w:rPr>
        <w:t xml:space="preserve">111.15</w:t>
      </w:r>
      <w:r>
        <w:rPr>
          <w:rFonts w:hint="eastAsia"/>
          <w:b w:val="0"/>
          <w:bCs w:val="0"/>
          <w:sz w:val="28"/>
          <w:szCs w:val="28"/>
        </w:rPr>
        <w:t xml:space="preserve">万元，</w:t>
      </w:r>
      <w:r>
        <w:rPr>
          <w:rFonts w:hint="eastAsia"/>
          <w:sz w:val="28"/>
          <w:szCs w:val="28"/>
        </w:rPr>
        <w:t xml:space="preserve">增加15.37</w:t>
      </w:r>
      <w:r>
        <w:rPr>
          <w:rFonts w:hint="eastAsia"/>
          <w:b w:val="0"/>
          <w:bCs w:val="0"/>
          <w:sz w:val="28"/>
          <w:szCs w:val="28"/>
        </w:rPr>
        <w:t xml:space="preserve">万元，</w:t>
      </w:r>
      <w:r>
        <w:rPr>
          <w:rFonts w:hint="eastAsia"/>
          <w:sz w:val="28"/>
          <w:szCs w:val="28"/>
        </w:rPr>
        <w:t xml:space="preserve">增长13.83%</w:t>
      </w:r>
      <w:r>
        <w:rPr>
          <w:rFonts w:hint="eastAsia"/>
          <w:b w:val="0"/>
          <w:bCs w:val="0"/>
          <w:sz w:val="28"/>
          <w:szCs w:val="28"/>
        </w:rPr>
        <w:t xml:space="preserve">，主要原因是</w:t>
      </w:r>
      <w:r>
        <w:rPr>
          <w:rFonts w:hint="eastAsia"/>
          <w:highlight w:val="none"/>
          <w:lang w:val="en-US" w:eastAsia="zh-CN"/>
        </w:rPr>
        <w:t xml:space="preserve">新增在职人员</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6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126.52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111.15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增加15.37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增长13.83%</w:t>
      </w:r>
      <w:r>
        <w:rPr>
          <w:rFonts w:ascii="宋体" w:eastAsia="宋体" w:hAnsi="宋体" w:cs="宋体" w:hint="eastAsia"/>
          <w:sz w:val="28"/>
          <w:szCs w:val="28"/>
          <w:u w:color="auto"/>
        </w:rPr>
        <w:t xml:space="preserve">，主要原因是</w:t>
      </w:r>
      <w:r>
        <w:rPr>
          <w:rFonts w:hint="eastAsia"/>
          <w:highlight w:val="none"/>
          <w:lang w:val="en-US" w:eastAsia="zh-CN"/>
        </w:rPr>
        <w:t xml:space="preserve">提高的主要原因为人员经费的正常增长</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6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126.52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111.15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增加15.37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增长13.83%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社保基数调整，人员经费增长</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基本工资30.83万元较去年同期提高1.78%，原因为新增政府购买人员基本工资支出等；津补贴支出16.87万元，较去年同期提高5%</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104.26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82.41%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增长15.14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增长16.99%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基本工资30.83万元较去年同期提高1.78%，原因为新增政府购买人员基本工资支出等；津补贴支出16.87万元，较去年同期提高5%</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1.01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减少31.29%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工会经费减少0.46万元，主要原因为会员减少1人。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11.46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9.06%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减少0.29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减少2.47%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在职人员社保基数调整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9.80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增长11.24%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115.52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91.31%</w:t>
      </w:r>
      <w:r>
        <w:rPr>
          <w:rFonts w:ascii="宋体" w:eastAsia="宋体" w:hAnsi="宋体" w:cs="宋体"/>
          <w:sz w:val="28"/>
          <w:u w:color="auto"/>
        </w:rPr>
        <w:t xml:space="preserve">,比上年</w:t>
      </w:r>
      <w:r>
        <w:rPr>
          <w:rFonts w:ascii="宋体" w:eastAsia="宋体" w:hAnsi="宋体" w:cs="宋体"/>
          <w:sz w:val="28"/>
          <w:u w:color="auto"/>
        </w:rPr>
        <w:t xml:space="preserve">增长15.37</w:t>
      </w:r>
      <w:r>
        <w:rPr>
          <w:rFonts w:ascii="宋体" w:eastAsia="宋体" w:hAnsi="宋体" w:cs="宋体"/>
          <w:sz w:val="28"/>
          <w:u w:color="auto"/>
        </w:rPr>
        <w:t xml:space="preserve">万元，</w:t>
      </w:r>
      <w:r>
        <w:rPr>
          <w:rFonts w:ascii="宋体" w:eastAsia="宋体" w:hAnsi="宋体" w:cs="宋体"/>
          <w:sz w:val="28"/>
          <w:u w:color="auto"/>
        </w:rPr>
        <w:t xml:space="preserve">增长15.35%</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4.45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3.85%</w:t>
      </w:r>
      <w:r>
        <w:rPr>
          <w:rFonts w:ascii="宋体" w:eastAsia="宋体" w:hAnsi="宋体" w:cs="宋体" w:hint="eastAsia"/>
          <w:sz w:val="28"/>
          <w:szCs w:val="28"/>
        </w:rPr>
        <w:t xml:space="preserve">,比上年</w:t>
      </w:r>
      <w:r>
        <w:rPr>
          <w:rFonts w:ascii="宋体" w:eastAsia="宋体" w:hAnsi="宋体" w:cs="宋体"/>
          <w:sz w:val="28"/>
          <w:u w:color="auto"/>
        </w:rPr>
        <w:t xml:space="preserve">增长2.45</w:t>
      </w:r>
      <w:r>
        <w:rPr>
          <w:rFonts w:ascii="宋体" w:eastAsia="宋体" w:hAnsi="宋体" w:cs="宋体"/>
          <w:sz w:val="28"/>
          <w:u w:color="auto"/>
        </w:rPr>
        <w:t xml:space="preserve">万元，</w:t>
      </w:r>
      <w:r>
        <w:rPr>
          <w:rFonts w:ascii="宋体" w:eastAsia="宋体" w:hAnsi="宋体" w:cs="宋体"/>
          <w:sz w:val="28"/>
          <w:u w:color="auto"/>
        </w:rPr>
        <w:t xml:space="preserve">增长122.50%</w:t>
      </w:r>
      <w:r>
        <w:rPr>
          <w:rFonts w:ascii="宋体" w:eastAsia="宋体" w:hAnsi="宋体" w:cs="宋体"/>
          <w:sz w:val="28"/>
          <w:u w:color="auto"/>
        </w:rPr>
        <w:t xml:space="preserve">,主要原因是：对个人和家庭的补助支出4.45万元，均为退休人员退休费支出，原因为新增退休人员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9.42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8.15%</w:t>
      </w:r>
      <w:r>
        <w:rPr>
          <w:rFonts w:ascii="宋体" w:eastAsia="宋体" w:hAnsi="宋体" w:cs="宋体" w:hint="eastAsia"/>
          <w:sz w:val="28"/>
          <w:szCs w:val="28"/>
        </w:rPr>
        <w:t xml:space="preserve">,比上年</w:t>
      </w:r>
      <w:r>
        <w:rPr>
          <w:rFonts w:ascii="宋体" w:eastAsia="宋体" w:hAnsi="宋体" w:cs="宋体"/>
          <w:sz w:val="28"/>
          <w:u w:color="auto"/>
        </w:rPr>
        <w:t xml:space="preserve">减少0.34</w:t>
      </w:r>
      <w:r>
        <w:rPr>
          <w:rFonts w:ascii="宋体" w:eastAsia="宋体" w:hAnsi="宋体" w:cs="宋体"/>
          <w:sz w:val="28"/>
          <w:u w:color="auto"/>
        </w:rPr>
        <w:t xml:space="preserve">万元，</w:t>
      </w:r>
      <w:r>
        <w:rPr>
          <w:rFonts w:ascii="宋体" w:eastAsia="宋体" w:hAnsi="宋体" w:cs="宋体"/>
          <w:sz w:val="28"/>
          <w:u w:color="auto"/>
        </w:rPr>
        <w:t xml:space="preserve">减少3.48%</w:t>
      </w:r>
      <w:r>
        <w:rPr>
          <w:rFonts w:ascii="宋体" w:eastAsia="宋体" w:hAnsi="宋体" w:cs="宋体"/>
          <w:sz w:val="28"/>
          <w:u w:color="auto"/>
        </w:rPr>
        <w:t xml:space="preserve">,主要原因是：水电费支出0.08万元，减少87%；邮电费0.79万元，较去年同期保持不变；差旅费0.3万元，较去年同期保持不变；工会经费1.47万元，较去年同期保持不变，其他交通费5.82万元，较去年同期保持不变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101.65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87.99%</w:t>
      </w:r>
      <w:r>
        <w:rPr>
          <w:rFonts w:ascii="宋体" w:eastAsia="宋体" w:hAnsi="宋体" w:cs="宋体" w:hint="eastAsia"/>
          <w:sz w:val="28"/>
          <w:szCs w:val="28"/>
        </w:rPr>
        <w:t xml:space="preserve">,比上年</w:t>
      </w:r>
      <w:r>
        <w:rPr>
          <w:rFonts w:ascii="宋体" w:eastAsia="宋体" w:hAnsi="宋体" w:cs="宋体"/>
          <w:sz w:val="28"/>
          <w:u w:color="auto"/>
        </w:rPr>
        <w:t xml:space="preserve">增长13.26</w:t>
      </w:r>
      <w:r>
        <w:rPr>
          <w:rFonts w:ascii="宋体" w:eastAsia="宋体" w:hAnsi="宋体" w:cs="宋体"/>
          <w:sz w:val="28"/>
          <w:u w:color="auto"/>
        </w:rPr>
        <w:t xml:space="preserve">万元，</w:t>
      </w:r>
      <w:r>
        <w:rPr>
          <w:rFonts w:ascii="宋体" w:eastAsia="宋体" w:hAnsi="宋体" w:cs="宋体"/>
          <w:sz w:val="28"/>
          <w:u w:color="auto"/>
        </w:rPr>
        <w:t xml:space="preserve">增长15.00%</w:t>
      </w:r>
      <w:r>
        <w:rPr>
          <w:rFonts w:ascii="宋体" w:eastAsia="宋体" w:hAnsi="宋体" w:cs="宋体"/>
          <w:sz w:val="28"/>
          <w:u w:color="auto"/>
        </w:rPr>
        <w:t xml:space="preserve">,主要原因是：基本工资30.83万元较去年同期提高1.78%，原因为新增政府购买人员基本工资支出等；津补贴支出16.87万元，较去年同期提高5%；奖金支出23.96万元，较去年同期增加90%</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11.00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8.69%</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9.80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89.09%</w:t>
      </w:r>
      <w:r>
        <w:rPr>
          <w:rFonts w:ascii="宋体" w:eastAsia="宋体" w:hAnsi="宋体" w:cs="宋体" w:hint="eastAsia"/>
          <w:color w:val="000000"/>
          <w:sz w:val="28"/>
          <w:szCs w:val="28"/>
          <w:lang w:val="zh-TW" w:eastAsia="zh-TW" w:bidi="zh-TW"/>
        </w:rPr>
        <w:t xml:space="preserve">,比上年</w:t>
      </w:r>
      <w:bookmarkStart w:id="14" w:name="_GoBack"/>
      <w:bookmarkEnd w:id="14"/>
      <w:r>
        <w:rPr>
          <w:rFonts w:ascii="宋体" w:eastAsia="宋体" w:hAnsi="宋体" w:cs="宋体"/>
          <w:color w:val="000000"/>
          <w:sz w:val="28"/>
          <w:u w:color="auto"/>
        </w:rPr>
        <w:t xml:space="preserve">增长1.25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增长14.62%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住房保障支出9.80万元，原因为住房公积金基数调整</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1.20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10.91%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减少1.25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减少51.02%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工会经费减少0.46万元，主要原因为会员减少1人。</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6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126.52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126.52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111.15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增加15.37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增长13.83%</w:t>
      </w:r>
      <w:r>
        <w:rPr>
          <w:rFonts w:ascii="宋体" w:eastAsia="宋体" w:hAnsi="宋体" w:cs="宋体" w:hint="eastAsia"/>
          <w:sz w:val="28"/>
          <w:szCs w:val="28"/>
        </w:rPr>
        <w:t xml:space="preserve">，主要原因是</w:t>
      </w:r>
      <w:r>
        <w:rPr>
          <w:rFonts w:hint="eastAsia"/>
          <w:highlight w:val="none"/>
          <w:lang w:val="en-US" w:eastAsia="zh-CN"/>
        </w:rPr>
        <w:t xml:space="preserve">基本收入115.52万元，项目收入11万元。提高主要原因是人员经费的正常增长</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111.15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增加15.37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增长13.83%</w:t>
      </w:r>
      <w:r>
        <w:rPr>
          <w:rFonts w:ascii="宋体" w:eastAsia="宋体" w:hAnsi="宋体" w:cs="宋体" w:hint="eastAsia"/>
          <w:sz w:val="28"/>
          <w:szCs w:val="28"/>
        </w:rPr>
        <w:t xml:space="preserve">，主要原因是</w:t>
      </w:r>
      <w:r>
        <w:rPr>
          <w:rFonts w:hint="eastAsia"/>
          <w:highlight w:val="none"/>
          <w:lang w:val="en-US" w:eastAsia="zh-CN"/>
        </w:rPr>
        <w:t xml:space="preserve">人员经费的正常增长，社保基数增长</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6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126.52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111.15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增加15.37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增长13.83%</w:t>
      </w:r>
      <w:r>
        <w:rPr>
          <w:rFonts w:ascii="宋体" w:eastAsia="宋体" w:hAnsi="宋体" w:cs="宋体" w:hint="eastAsia"/>
          <w:sz w:val="28"/>
          <w:szCs w:val="28"/>
        </w:rPr>
        <w:t xml:space="preserve">，主要原因是</w:t>
      </w:r>
      <w:r>
        <w:rPr>
          <w:rFonts w:hint="eastAsia"/>
          <w:highlight w:val="none"/>
          <w:lang w:val="en-US" w:eastAsia="zh-CN"/>
        </w:rPr>
        <w:t xml:space="preserve">其他群众团体事务支出1.01万元为工会费，比较去年减少31.3%；机关事业单位基本养老保险缴费支出11.46万元，比较去年减少2.5%；卫生健康支出104.26万元，比较去年增加17%；住房公积金支出9.80万元，比较去年增加11.24%</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1.01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1.47</w:t>
      </w:r>
      <w:r>
        <w:rPr>
          <w:rFonts w:ascii="宋体" w:eastAsia="宋体" w:hAnsi="宋体" w:cs="宋体" w:hint="eastAsia"/>
          <w:sz w:val="28"/>
          <w:szCs w:val="28"/>
        </w:rPr>
        <w:t xml:space="preserve">万元，</w:t>
      </w:r>
      <w:r>
        <w:rPr>
          <w:rFonts w:ascii="宋体" w:eastAsia="宋体" w:hAnsi="宋体" w:cs="宋体"/>
          <w:sz w:val="28"/>
          <w:u w:color="auto"/>
        </w:rPr>
        <w:t xml:space="preserve">减少0.46</w:t>
      </w:r>
      <w:r>
        <w:rPr>
          <w:rFonts w:ascii="宋体" w:eastAsia="宋体" w:hAnsi="宋体" w:cs="宋体" w:hint="eastAsia"/>
          <w:sz w:val="28"/>
          <w:szCs w:val="28"/>
        </w:rPr>
        <w:t xml:space="preserve">万元，</w:t>
      </w:r>
      <w:r>
        <w:rPr>
          <w:rFonts w:ascii="宋体" w:eastAsia="宋体" w:hAnsi="宋体" w:cs="宋体"/>
          <w:sz w:val="28"/>
          <w:u w:color="auto"/>
        </w:rPr>
        <w:t xml:space="preserve">减少31.29%</w:t>
      </w:r>
      <w:r>
        <w:rPr>
          <w:rFonts w:ascii="宋体" w:eastAsia="宋体" w:hAnsi="宋体" w:cs="宋体" w:hint="eastAsia"/>
          <w:sz w:val="28"/>
          <w:szCs w:val="28"/>
        </w:rPr>
        <w:t xml:space="preserve">，主要原因是：</w:t>
      </w:r>
      <w:r>
        <w:rPr>
          <w:rFonts w:hint="eastAsia"/>
          <w:highlight w:val="none"/>
        </w:rPr>
        <w:t xml:space="preserve">其他群众团体事务支出1.01万元为工会费，其原因为单位人员增加，工会费支出增加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9.80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8.81</w:t>
      </w:r>
      <w:r>
        <w:rPr>
          <w:rFonts w:ascii="宋体" w:eastAsia="宋体" w:hAnsi="宋体" w:cs="宋体" w:hint="eastAsia"/>
          <w:sz w:val="28"/>
          <w:szCs w:val="28"/>
        </w:rPr>
        <w:t xml:space="preserve">万元，</w:t>
      </w:r>
      <w:r>
        <w:rPr>
          <w:rFonts w:ascii="宋体" w:eastAsia="宋体" w:hAnsi="宋体" w:cs="宋体"/>
          <w:sz w:val="28"/>
          <w:u w:color="auto"/>
        </w:rPr>
        <w:t xml:space="preserve">增长0.99</w:t>
      </w:r>
      <w:r>
        <w:rPr>
          <w:rFonts w:ascii="宋体" w:eastAsia="宋体" w:hAnsi="宋体" w:cs="宋体" w:hint="eastAsia"/>
          <w:sz w:val="28"/>
          <w:szCs w:val="28"/>
        </w:rPr>
        <w:t xml:space="preserve">万元，</w:t>
      </w:r>
      <w:r>
        <w:rPr>
          <w:rFonts w:ascii="宋体" w:eastAsia="宋体" w:hAnsi="宋体" w:cs="宋体"/>
          <w:sz w:val="28"/>
          <w:u w:color="auto"/>
        </w:rPr>
        <w:t xml:space="preserve">增长11.24%</w:t>
      </w:r>
      <w:r>
        <w:rPr>
          <w:rFonts w:ascii="宋体" w:eastAsia="宋体" w:hAnsi="宋体" w:cs="宋体" w:hint="eastAsia"/>
          <w:sz w:val="28"/>
          <w:szCs w:val="28"/>
        </w:rPr>
        <w:t xml:space="preserve">，主要原因是：</w:t>
      </w:r>
      <w:r>
        <w:rPr>
          <w:rFonts w:hint="eastAsia"/>
          <w:highlight w:val="none"/>
        </w:rPr>
        <w:t xml:space="preserve">住房公积金9.80万元，其原因为基数调整，人员经费正常增长</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104.26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82.41%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89.12</w:t>
      </w:r>
      <w:r>
        <w:rPr>
          <w:rFonts w:ascii="宋体" w:eastAsia="宋体" w:hAnsi="宋体" w:cs="宋体" w:hint="eastAsia"/>
          <w:sz w:val="28"/>
          <w:szCs w:val="28"/>
        </w:rPr>
        <w:t xml:space="preserve">万元，</w:t>
      </w:r>
      <w:r>
        <w:rPr>
          <w:rFonts w:ascii="宋体" w:eastAsia="宋体" w:hAnsi="宋体" w:cs="宋体"/>
          <w:sz w:val="28"/>
          <w:u w:color="auto"/>
        </w:rPr>
        <w:t xml:space="preserve">增长15.14</w:t>
      </w:r>
      <w:r>
        <w:rPr>
          <w:rFonts w:ascii="宋体" w:eastAsia="宋体" w:hAnsi="宋体" w:cs="宋体" w:hint="eastAsia"/>
          <w:sz w:val="28"/>
          <w:szCs w:val="28"/>
        </w:rPr>
        <w:t xml:space="preserve">万元，</w:t>
      </w:r>
      <w:r>
        <w:rPr>
          <w:rFonts w:ascii="宋体" w:eastAsia="宋体" w:hAnsi="宋体" w:cs="宋体"/>
          <w:sz w:val="28"/>
          <w:u w:color="auto"/>
        </w:rPr>
        <w:t xml:space="preserve">增长16.99%</w:t>
      </w:r>
      <w:r>
        <w:rPr>
          <w:rFonts w:ascii="宋体" w:eastAsia="宋体" w:hAnsi="宋体" w:cs="宋体" w:hint="eastAsia"/>
          <w:sz w:val="28"/>
          <w:szCs w:val="28"/>
        </w:rPr>
        <w:t xml:space="preserve">，主要原因是：</w:t>
      </w:r>
      <w:r>
        <w:rPr>
          <w:rFonts w:hint="eastAsia"/>
          <w:highlight w:val="none"/>
        </w:rPr>
        <w:t xml:space="preserve">基本工资30.83万元较去年同期提高1.78%，原因为新增政府购买人员基本工资支出等；津补贴支出16.87万元，较去年同期提高5%</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11.46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9.06%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11.75</w:t>
      </w:r>
      <w:r>
        <w:rPr>
          <w:rFonts w:ascii="宋体" w:eastAsia="宋体" w:hAnsi="宋体" w:cs="宋体" w:hint="eastAsia"/>
          <w:sz w:val="28"/>
          <w:szCs w:val="28"/>
        </w:rPr>
        <w:t xml:space="preserve">万元，</w:t>
      </w:r>
      <w:r>
        <w:rPr>
          <w:rFonts w:ascii="宋体" w:eastAsia="宋体" w:hAnsi="宋体" w:cs="宋体"/>
          <w:sz w:val="28"/>
          <w:u w:color="auto"/>
        </w:rPr>
        <w:t xml:space="preserve">减少0.29</w:t>
      </w:r>
      <w:r>
        <w:rPr>
          <w:rFonts w:ascii="宋体" w:eastAsia="宋体" w:hAnsi="宋体" w:cs="宋体" w:hint="eastAsia"/>
          <w:sz w:val="28"/>
          <w:szCs w:val="28"/>
        </w:rPr>
        <w:t xml:space="preserve">万元，</w:t>
      </w:r>
      <w:r>
        <w:rPr>
          <w:rFonts w:ascii="宋体" w:eastAsia="宋体" w:hAnsi="宋体" w:cs="宋体"/>
          <w:sz w:val="28"/>
          <w:u w:color="auto"/>
        </w:rPr>
        <w:t xml:space="preserve">减少2.47%</w:t>
      </w:r>
      <w:r>
        <w:rPr>
          <w:rFonts w:ascii="宋体" w:eastAsia="宋体" w:hAnsi="宋体" w:cs="宋体" w:hint="eastAsia"/>
          <w:sz w:val="28"/>
          <w:szCs w:val="28"/>
        </w:rPr>
        <w:t xml:space="preserve">，主要原因是：</w:t>
      </w:r>
      <w:r>
        <w:rPr>
          <w:rFonts w:hint="eastAsia"/>
          <w:highlight w:val="none"/>
        </w:rPr>
        <w:t xml:space="preserve">社保基数调整</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7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115.52</w:t>
      </w:r>
      <w:r>
        <w:rPr>
          <w:rFonts w:hint="eastAsia"/>
        </w:rPr>
        <w:t xml:space="preserve">万元，较2023年度预算数</w:t>
      </w:r>
      <w:r>
        <w:rPr>
          <w:rFonts w:hint="eastAsia"/>
          <w:lang w:val="en-US" w:eastAsia="zh-CN"/>
        </w:rPr>
        <w:t xml:space="preserve">100.15</w:t>
      </w:r>
      <w:r>
        <w:rPr>
          <w:rFonts w:hint="eastAsia"/>
        </w:rPr>
        <w:t xml:space="preserve">万元</w:t>
      </w:r>
      <w:r>
        <w:rPr>
          <w:rFonts w:hint="eastAsia"/>
          <w:lang w:val="en-US" w:eastAsia="zh-CN"/>
        </w:rPr>
        <w:t xml:space="preserve">,</w:t>
      </w:r>
      <w:r>
        <w:rPr>
          <w:u w:color="auto"/>
        </w:rPr>
        <w:t xml:space="preserve">增加15.37</w:t>
      </w:r>
      <w:r>
        <w:rPr>
          <w:rFonts w:hint="eastAsia"/>
        </w:rPr>
        <w:t xml:space="preserve">万元，</w:t>
      </w:r>
      <w:r>
        <w:rPr>
          <w:rFonts w:hint="eastAsia"/>
          <w:lang w:val="en-US" w:eastAsia="zh-CN"/>
        </w:rPr>
        <w:t xml:space="preserve">增长15.35%</w:t>
      </w:r>
      <w:r>
        <w:rPr>
          <w:rFonts w:hint="eastAsia"/>
        </w:rPr>
        <w:t xml:space="preserve">，主要原因是</w:t>
      </w:r>
      <w:r>
        <w:rPr>
          <w:rFonts w:hint="eastAsia"/>
          <w:highlight w:val="none"/>
          <w:lang w:val="en-US" w:eastAsia="zh-CN"/>
        </w:rPr>
        <w:t xml:space="preserve">工资福利支出101.65万元；商品和服务支出9.42；对个人和家庭的补助支出预算4.45万元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4.45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3.85%</w:t>
      </w:r>
      <w:r>
        <w:rPr>
          <w:rFonts w:hint="eastAsia"/>
        </w:rPr>
        <w:t xml:space="preserve">，较2023年度预算数</w:t>
      </w:r>
      <w:r>
        <w:rPr>
          <w:rFonts w:hint="eastAsia"/>
          <w:lang w:val="en-US" w:eastAsia="zh-CN"/>
        </w:rPr>
        <w:t xml:space="preserve">2.00</w:t>
      </w:r>
      <w:r>
        <w:rPr>
          <w:rFonts w:hint="eastAsia"/>
        </w:rPr>
        <w:t xml:space="preserve">万元，</w:t>
      </w:r>
      <w:r>
        <w:rPr>
          <w:rFonts w:hint="eastAsia"/>
          <w:lang w:val="en-US" w:eastAsia="zh-CN"/>
        </w:rPr>
        <w:t xml:space="preserve">增长2.45</w:t>
      </w:r>
      <w:r>
        <w:rPr>
          <w:rFonts w:hint="eastAsia"/>
        </w:rPr>
        <w:t xml:space="preserve">万元，</w:t>
      </w:r>
      <w:r>
        <w:rPr>
          <w:rFonts w:hint="eastAsia"/>
          <w:lang w:val="en-US" w:eastAsia="zh-CN"/>
        </w:rPr>
        <w:t xml:space="preserve">增长122.50%</w:t>
      </w:r>
      <w:r>
        <w:rPr>
          <w:rFonts w:hint="eastAsia"/>
        </w:rPr>
        <w:t xml:space="preserve">，主要原因是：</w:t>
      </w:r>
      <w:r>
        <w:rPr>
          <w:rFonts w:hint="eastAsia"/>
          <w:highlight w:val="none"/>
        </w:rPr>
        <w:t xml:space="preserve">对个人和家庭的补助支出4.45万元，均为退休人员退休费支出，原因为新增退休人员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9.42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8.15%</w:t>
      </w:r>
      <w:r>
        <w:rPr>
          <w:rFonts w:hint="eastAsia"/>
        </w:rPr>
        <w:t xml:space="preserve">，较2023年度预算数</w:t>
      </w:r>
      <w:r>
        <w:rPr>
          <w:rFonts w:hint="eastAsia"/>
          <w:lang w:val="en-US" w:eastAsia="zh-CN"/>
        </w:rPr>
        <w:t xml:space="preserve">9.76</w:t>
      </w:r>
      <w:r>
        <w:rPr>
          <w:rFonts w:hint="eastAsia"/>
        </w:rPr>
        <w:t xml:space="preserve">万元，</w:t>
      </w:r>
      <w:r>
        <w:rPr>
          <w:rFonts w:hint="eastAsia"/>
          <w:lang w:val="en-US" w:eastAsia="zh-CN"/>
        </w:rPr>
        <w:t xml:space="preserve">减少0.34</w:t>
      </w:r>
      <w:r>
        <w:rPr>
          <w:rFonts w:hint="eastAsia"/>
        </w:rPr>
        <w:t xml:space="preserve">万元，</w:t>
      </w:r>
      <w:r>
        <w:rPr>
          <w:rFonts w:hint="eastAsia"/>
          <w:lang w:val="en-US" w:eastAsia="zh-CN"/>
        </w:rPr>
        <w:t xml:space="preserve">减少3.48%</w:t>
      </w:r>
      <w:r>
        <w:rPr>
          <w:rFonts w:hint="eastAsia"/>
        </w:rPr>
        <w:t xml:space="preserve">，主要原因是：</w:t>
      </w:r>
      <w:r>
        <w:rPr>
          <w:rFonts w:hint="eastAsia"/>
          <w:highlight w:val="none"/>
        </w:rPr>
        <w:t xml:space="preserve">水电费支出0.08万元，减少87%；邮电费0.79万元，较去年同期保持不变；差旅费0.3万元，较去年同期保持不变；工会经费1.47万元，较去年同期保持不变，其他交通费5.82万元，较去年同期保持不变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101.65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87.99%</w:t>
      </w:r>
      <w:r>
        <w:rPr>
          <w:rFonts w:hint="eastAsia"/>
        </w:rPr>
        <w:t xml:space="preserve">，较2023年度预算数</w:t>
      </w:r>
      <w:r>
        <w:rPr>
          <w:rFonts w:hint="eastAsia"/>
          <w:lang w:val="en-US" w:eastAsia="zh-CN"/>
        </w:rPr>
        <w:t xml:space="preserve">88.39</w:t>
      </w:r>
      <w:r>
        <w:rPr>
          <w:rFonts w:hint="eastAsia"/>
        </w:rPr>
        <w:t xml:space="preserve">万元，</w:t>
      </w:r>
      <w:r>
        <w:rPr>
          <w:rFonts w:hint="eastAsia"/>
          <w:lang w:val="en-US" w:eastAsia="zh-CN"/>
        </w:rPr>
        <w:t xml:space="preserve">增长13.26</w:t>
      </w:r>
      <w:r>
        <w:rPr>
          <w:rFonts w:hint="eastAsia"/>
        </w:rPr>
        <w:t xml:space="preserve">万元，</w:t>
      </w:r>
      <w:r>
        <w:rPr>
          <w:rFonts w:hint="eastAsia"/>
          <w:lang w:val="en-US" w:eastAsia="zh-CN"/>
        </w:rPr>
        <w:t xml:space="preserve">增长15.00%</w:t>
      </w:r>
      <w:r>
        <w:rPr>
          <w:rFonts w:hint="eastAsia"/>
        </w:rPr>
        <w:t xml:space="preserve">，主要原因是：</w:t>
      </w:r>
      <w:r>
        <w:rPr>
          <w:rFonts w:hint="eastAsia"/>
          <w:highlight w:val="none"/>
        </w:rPr>
        <w:t xml:space="preserve">基本工资30.83万元较去年同期提高1.78%，原因为新增政府购买人员基本工资支出等；津补贴支出16.87万元，较去年同期提高5%；奖金支出23.96万元，较去年同期增加90%</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7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0.20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0.20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0.20</w:t>
      </w:r>
      <w:r>
        <w:rPr>
          <w:rFonts w:hint="eastAsia"/>
          <w:b w:val="0"/>
          <w:bCs w:val="0"/>
          <w:sz w:val="28"/>
          <w:szCs w:val="28"/>
        </w:rPr>
        <w:t xml:space="preserve">万元，同口径较2023年度预算数</w:t>
      </w:r>
      <w:r>
        <w:rPr>
          <w:rFonts w:hint="eastAsia"/>
          <w:b w:val="0"/>
          <w:bCs w:val="0"/>
          <w:sz w:val="28"/>
          <w:szCs w:val="28"/>
          <w:lang w:val="en-US" w:eastAsia="zh-CN"/>
        </w:rPr>
        <w:t xml:space="preserve">1.00</w:t>
      </w:r>
      <w:r>
        <w:rPr>
          <w:rFonts w:hint="eastAsia"/>
          <w:b w:val="0"/>
          <w:bCs w:val="0"/>
          <w:sz w:val="28"/>
          <w:szCs w:val="28"/>
        </w:rPr>
        <w:t xml:space="preserve">万元，</w:t>
      </w:r>
      <w:r>
        <w:rPr>
          <w:rFonts w:hint="eastAsia"/>
          <w:b w:val="0"/>
          <w:bCs w:val="0"/>
          <w:sz w:val="28"/>
          <w:szCs w:val="28"/>
          <w:lang w:val="en-US" w:eastAsia="zh-CN"/>
        </w:rPr>
        <w:t xml:space="preserve">减少0.80</w:t>
      </w:r>
      <w:r>
        <w:rPr>
          <w:rFonts w:hint="eastAsia"/>
          <w:b w:val="0"/>
          <w:bCs w:val="0"/>
          <w:sz w:val="28"/>
          <w:szCs w:val="28"/>
        </w:rPr>
        <w:t xml:space="preserve">万元，</w:t>
      </w:r>
      <w:r>
        <w:rPr>
          <w:rFonts w:hint="eastAsia"/>
          <w:b w:val="0"/>
          <w:bCs w:val="0"/>
          <w:sz w:val="28"/>
          <w:szCs w:val="28"/>
          <w:lang w:val="en-US" w:eastAsia="zh-CN"/>
        </w:rPr>
        <w:t xml:space="preserve">减少80.00%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我所无因公出国（境）费预算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0.20</w:t>
      </w:r>
      <w:r>
        <w:rPr>
          <w:rFonts w:hint="eastAsia"/>
          <w:b w:val="0"/>
          <w:bCs w:val="0"/>
          <w:sz w:val="28"/>
          <w:szCs w:val="28"/>
        </w:rPr>
        <w:t xml:space="preserve">万元，较2023年度预算数</w:t>
      </w:r>
      <w:r>
        <w:rPr>
          <w:sz w:val="28"/>
          <w:u w:color="auto"/>
        </w:rPr>
        <w:t xml:space="preserve">1.00</w:t>
      </w:r>
      <w:r>
        <w:rPr>
          <w:rFonts w:hint="eastAsia"/>
          <w:b w:val="0"/>
          <w:bCs w:val="0"/>
          <w:sz w:val="28"/>
          <w:szCs w:val="28"/>
        </w:rPr>
        <w:t xml:space="preserve">万元，</w:t>
      </w:r>
      <w:r>
        <w:rPr>
          <w:sz w:val="28"/>
          <w:u w:color="auto"/>
        </w:rPr>
        <w:t xml:space="preserve">减少0.80</w:t>
      </w:r>
      <w:r>
        <w:rPr>
          <w:rFonts w:hint="eastAsia"/>
          <w:b w:val="0"/>
          <w:bCs w:val="0"/>
          <w:sz w:val="28"/>
          <w:szCs w:val="28"/>
        </w:rPr>
        <w:t xml:space="preserve">万元，</w:t>
      </w:r>
      <w:r>
        <w:rPr>
          <w:sz w:val="28"/>
          <w:u w:color="auto"/>
        </w:rPr>
        <w:t xml:space="preserve">减少80.00%</w:t>
      </w:r>
      <w:r>
        <w:rPr>
          <w:rFonts w:hint="eastAsia"/>
          <w:b w:val="0"/>
          <w:bCs w:val="0"/>
          <w:sz w:val="28"/>
          <w:szCs w:val="28"/>
        </w:rPr>
        <w:t xml:space="preserve">，主要原因是</w:t>
      </w:r>
      <w:r>
        <w:rPr>
          <w:rFonts w:hint="eastAsia"/>
          <w:sz w:val="28"/>
          <w:szCs w:val="28"/>
          <w:highlight w:val="none"/>
          <w:lang w:val="en-US" w:eastAsia="zh-CN"/>
        </w:rPr>
        <w:t xml:space="preserve">本年需接待的业务减少。</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我所无公务用车，公务用车购置及运行费无预算安排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我所无公务用车，公务用车购置及运行费无预算安排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我所2024年部门预算无政府性基金预算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我所2024年部门预算无国有资本经营预算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9.42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9.76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减少0.34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下降3.48%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水费、差旅费等减少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2.5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2.5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主要用于：复印纸1.3万元；计算机1万元；打印机0.2万元.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我所2024年无国有资产占用相关情况</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11</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公共卫生监督项目,预算资金2.6万元，2024年度绩效目标为用于开展医疗卫生监督、学校卫生监督，饮用水卫生监督，职业病及放射卫生监督，传染病防治卫生监督，公共场所卫生监督等,设1条数量指标：数量指标：公共卫生监督检查覆盖率大于等于80%;设1条质量指标：公共卫生监督工作运行保障率大于等于90%;设1条时效指标：2024年12月31日前完成;设1条成本指标：项目总成本2.6万元;设1社会效益指标：公共卫生水平较上年提高;设1条满意度指标：群众满意度达85%以上。</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环江毛南族自治县卫生计生监督所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环江毛南族自治县卫生计生监督所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126.52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126.52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11.46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104.26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9.80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126.52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126.52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126.52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126.52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环江毛南族自治县卫生计生监督所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402002</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环江毛南族自治县卫生计生监督所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126.52</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126.52</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126.52</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2"/>
      <w:bookmarkStart w:id="22" w:name="bookmark43"/>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环江毛南族自治县卫生计生监督所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126.52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115.52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126.52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115.52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2100402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卫生监督机构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93.26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环江毛南族自治县卫生计生监督所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126.52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126.52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11.46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104.26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9.80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126.52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126.52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126.52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126.52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环江毛南族自治县卫生计生监督所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126.52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115.52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106.10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9.42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11.46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2100402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卫生监督机构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104.26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93.25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84.84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8.41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9.80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9.80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环江毛南族自治县卫生计生监督所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环江毛南族自治县卫生计生监督所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0.20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环江毛南族自治县卫生计生监督所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2100402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卫生监督机构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环江毛南族自治县卫生计生监督所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环江毛南族自治县卫生计生监督所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环江毛南族自治县卫生计生监督所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公共卫生监督项目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用于开展医疗卫生监督、学校卫生监督，饮用水卫生监督，职业病及放射卫生监督，传染病防治卫生监督，公共场所卫生监督等工作费用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环江毛南族自治县卫生计生监督所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执法服装费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桂卫法监【2005】58号《关于进一步加强全区卫生监督制服管理工作的通知》规定安排执法服装费。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环江毛南族自治县卫生计生监督所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业务工作经费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29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7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29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7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29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130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130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30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29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29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6hdhHhFiBpEp2+NJ6la/vQ==" w:hash="u7YeQOEkEtBDc8f4ky7/e5EB9CGOxvtI7G2O16vQTE3sgMRtNyBfAwP2UZ0/FTeqqF+yS3hbtlOH2FbwDe+ym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jZmNDg4ZmJkNDJhZjkyNzE5MzgyZjAyYmZiN2MwYTc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126.52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1.01</c:v>
                </c:pt>
                <c:pt idx="1">
                  <c:v>11.46</c:v>
                </c:pt>
                <c:pt idx="2">
                  <c:v>104.26</c:v>
                </c:pt>
                <c:pt idx="3">
                  <c:v>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111.15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126.52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115.52</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11.0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9.42</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106.1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106.1</c:v>
                </c:pt>
                <c:pt idx="1">
                  <c:v>9.42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1.0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0.2</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2024-02-29T13:39:52Z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2024-03-01T08:52:38Z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