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环江毛南族自治县大才乡卫生院</w:t>
      </w:r>
    </w:p>
    <w:p>
      <w:pPr>
        <w:pStyle w:val="10"/>
        <w:jc w:val="center"/>
        <w:rPr>
          <w:sz w:val="56"/>
          <w:szCs w:val="56"/>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环江毛南族自治县大才乡卫生院单位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环江毛南族自治县大才乡卫生院2024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环江毛南族自治县大才乡卫生院2024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环江毛南族自治县大才乡卫生院</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大才乡卫生院是大才乡唯一的一所国有乡级卫生院，以医疗及公共卫生服务为主，承担全乡1.3万人口的常见病、多发病的诊治和预防保健服务，是一所集医疗、公共卫生服务、预防保健于一体的非营利性综合乡镇卫生院，是我县城职、城乡居民医疗定点医院</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1.本单位属于差额拨款公益一类事业单位，开展的诊疗科目有：预防保健科、内科、儿科、妇产科、X线诊断科、全科医学科、医学检验科。2.本单位属于差额拨款公益一类事业单位，属于环江县卫生健康局的二层机构，为二级预算单位</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68"/>
      <w:bookmarkStart w:id="9" w:name="bookmark70"/>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环江毛南族自治县大才乡卫生院</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231.75</w:t>
      </w:r>
      <w:r>
        <w:rPr>
          <w:rFonts w:hint="eastAsia"/>
          <w:b w:val="0"/>
          <w:bCs w:val="0"/>
          <w:sz w:val="28"/>
          <w:szCs w:val="28"/>
        </w:rPr>
        <w:t>万元，总支出</w:t>
      </w:r>
      <w:r>
        <w:rPr>
          <w:rFonts w:hint="eastAsia"/>
          <w:sz w:val="28"/>
          <w:szCs w:val="28"/>
          <w:lang w:val="en-US" w:eastAsia="zh-CN"/>
        </w:rPr>
        <w:t>231.75</w:t>
      </w:r>
      <w:r>
        <w:rPr>
          <w:rFonts w:hint="eastAsia"/>
          <w:b w:val="0"/>
          <w:bCs w:val="0"/>
          <w:sz w:val="28"/>
          <w:szCs w:val="28"/>
        </w:rPr>
        <w:t>万元。总收入较2023年度预算数</w:t>
      </w:r>
      <w:r>
        <w:rPr>
          <w:rFonts w:hint="eastAsia"/>
          <w:sz w:val="28"/>
          <w:szCs w:val="28"/>
          <w:lang w:val="en-US" w:eastAsia="zh-CN"/>
        </w:rPr>
        <w:t>228.82</w:t>
      </w:r>
      <w:r>
        <w:rPr>
          <w:rFonts w:hint="eastAsia"/>
          <w:b w:val="0"/>
          <w:bCs w:val="0"/>
          <w:sz w:val="28"/>
          <w:szCs w:val="28"/>
        </w:rPr>
        <w:t>万元，</w:t>
      </w:r>
      <w:r>
        <w:rPr>
          <w:rFonts w:hint="eastAsia"/>
          <w:sz w:val="28"/>
          <w:szCs w:val="28"/>
        </w:rPr>
        <w:t>增加2.93</w:t>
      </w:r>
      <w:r>
        <w:rPr>
          <w:rFonts w:hint="eastAsia"/>
          <w:b w:val="0"/>
          <w:bCs w:val="0"/>
          <w:sz w:val="28"/>
          <w:szCs w:val="28"/>
        </w:rPr>
        <w:t>万元，</w:t>
      </w:r>
      <w:r>
        <w:rPr>
          <w:rFonts w:hint="eastAsia"/>
          <w:sz w:val="28"/>
          <w:szCs w:val="28"/>
        </w:rPr>
        <w:t>增长1.28%</w:t>
      </w:r>
      <w:r>
        <w:rPr>
          <w:rFonts w:hint="eastAsia"/>
          <w:b w:val="0"/>
          <w:bCs w:val="0"/>
          <w:sz w:val="28"/>
          <w:szCs w:val="28"/>
        </w:rPr>
        <w:t>，主要原因是</w:t>
      </w:r>
      <w:r>
        <w:rPr>
          <w:rFonts w:hint="eastAsia"/>
          <w:highlight w:val="none"/>
          <w:lang w:val="en-US" w:eastAsia="zh-CN"/>
        </w:rPr>
        <w:t>人员工资正常变动增加</w:t>
      </w:r>
      <w:r>
        <w:rPr>
          <w:rFonts w:hint="eastAsia"/>
          <w:b w:val="0"/>
          <w:bCs w:val="0"/>
          <w:sz w:val="28"/>
          <w:szCs w:val="28"/>
        </w:rPr>
        <w:t>。总支出较2023年度预算数</w:t>
      </w:r>
      <w:r>
        <w:rPr>
          <w:rFonts w:hint="eastAsia"/>
          <w:sz w:val="28"/>
          <w:szCs w:val="28"/>
          <w:lang w:val="en-US" w:eastAsia="zh-CN"/>
        </w:rPr>
        <w:t>228.82</w:t>
      </w:r>
      <w:r>
        <w:rPr>
          <w:rFonts w:hint="eastAsia"/>
          <w:b w:val="0"/>
          <w:bCs w:val="0"/>
          <w:sz w:val="28"/>
          <w:szCs w:val="28"/>
        </w:rPr>
        <w:t>万元，</w:t>
      </w:r>
      <w:r>
        <w:rPr>
          <w:rFonts w:hint="eastAsia"/>
          <w:sz w:val="28"/>
          <w:szCs w:val="28"/>
        </w:rPr>
        <w:t>增加2.93</w:t>
      </w:r>
      <w:r>
        <w:rPr>
          <w:rFonts w:hint="eastAsia"/>
          <w:b w:val="0"/>
          <w:bCs w:val="0"/>
          <w:sz w:val="28"/>
          <w:szCs w:val="28"/>
        </w:rPr>
        <w:t>万元，</w:t>
      </w:r>
      <w:r>
        <w:rPr>
          <w:rFonts w:hint="eastAsia"/>
          <w:sz w:val="28"/>
          <w:szCs w:val="28"/>
        </w:rPr>
        <w:t>增长1.28%</w:t>
      </w:r>
      <w:r>
        <w:rPr>
          <w:rFonts w:hint="eastAsia"/>
          <w:b w:val="0"/>
          <w:bCs w:val="0"/>
          <w:sz w:val="28"/>
          <w:szCs w:val="28"/>
        </w:rPr>
        <w:t>，主要原因是</w:t>
      </w:r>
      <w:r>
        <w:rPr>
          <w:rFonts w:hint="eastAsia"/>
          <w:highlight w:val="none"/>
          <w:lang w:val="en-US" w:eastAsia="zh-CN"/>
        </w:rPr>
        <w:t>人员工资正常变动增加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231.75</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228.82</w:t>
      </w:r>
      <w:r>
        <w:rPr>
          <w:rFonts w:hint="eastAsia" w:ascii="宋体" w:hAnsi="宋体" w:eastAsia="宋体" w:cs="宋体"/>
          <w:sz w:val="28"/>
          <w:szCs w:val="28"/>
          <w:u w:color="auto"/>
        </w:rPr>
        <w:t>万元，</w:t>
      </w:r>
      <w:r>
        <w:rPr>
          <w:rFonts w:hint="eastAsia" w:ascii="宋体" w:hAnsi="宋体" w:eastAsia="宋体" w:cs="宋体"/>
          <w:sz w:val="28"/>
          <w:szCs w:val="28"/>
        </w:rPr>
        <w:t>增加2.93</w:t>
      </w:r>
      <w:r>
        <w:rPr>
          <w:rFonts w:hint="eastAsia" w:ascii="宋体" w:hAnsi="宋体" w:eastAsia="宋体" w:cs="宋体"/>
          <w:sz w:val="28"/>
          <w:szCs w:val="28"/>
          <w:u w:color="auto"/>
        </w:rPr>
        <w:t>万元，</w:t>
      </w:r>
      <w:r>
        <w:rPr>
          <w:rFonts w:hint="eastAsia" w:ascii="宋体" w:hAnsi="宋体" w:eastAsia="宋体" w:cs="宋体"/>
          <w:sz w:val="28"/>
          <w:szCs w:val="28"/>
        </w:rPr>
        <w:t>增长1.28%</w:t>
      </w:r>
      <w:r>
        <w:rPr>
          <w:rFonts w:hint="eastAsia" w:ascii="宋体" w:hAnsi="宋体" w:eastAsia="宋体" w:cs="宋体"/>
          <w:sz w:val="28"/>
          <w:szCs w:val="28"/>
          <w:u w:color="auto"/>
        </w:rPr>
        <w:t>，主要原因是</w:t>
      </w:r>
      <w:r>
        <w:rPr>
          <w:rFonts w:hint="eastAsia"/>
          <w:highlight w:val="none"/>
          <w:lang w:val="en-US" w:eastAsia="zh-CN"/>
        </w:rPr>
        <w:t>人员工资正常变动增加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7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231.75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228.82</w:t>
      </w:r>
      <w:r>
        <w:rPr>
          <w:rFonts w:hint="eastAsia" w:ascii="宋体" w:hAnsi="宋体" w:eastAsia="宋体" w:cs="宋体"/>
          <w:sz w:val="28"/>
          <w:szCs w:val="28"/>
          <w:lang w:eastAsia="zh-CN"/>
        </w:rPr>
        <w:t>万元，</w:t>
      </w:r>
      <w:r>
        <w:rPr>
          <w:rFonts w:hint="eastAsia" w:ascii="宋体" w:hAnsi="宋体" w:eastAsia="宋体" w:cs="宋体"/>
          <w:sz w:val="28"/>
          <w:szCs w:val="28"/>
        </w:rPr>
        <w:t>增加2.93</w:t>
      </w:r>
      <w:r>
        <w:rPr>
          <w:rFonts w:hint="eastAsia" w:ascii="宋体" w:hAnsi="宋体" w:eastAsia="宋体" w:cs="宋体"/>
          <w:sz w:val="28"/>
          <w:szCs w:val="28"/>
          <w:lang w:eastAsia="zh-CN"/>
        </w:rPr>
        <w:t>万元，</w:t>
      </w:r>
      <w:r>
        <w:rPr>
          <w:rFonts w:hint="eastAsia" w:ascii="宋体" w:hAnsi="宋体" w:eastAsia="宋体" w:cs="宋体"/>
          <w:sz w:val="28"/>
          <w:szCs w:val="28"/>
        </w:rPr>
        <w:t>增长1.28%</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人员工资正常变动增加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1.其他群众团体事务支出1.69万元；2.机关事业单位基本养老保险缴费支出16.90万元；3.机关事业单位职业年金缴费支出8.45万元；4.乡镇卫生院178.38万元；5.其他基层医疗卫生机构支出10.64万元；6.住房公积金15.69万元</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1)卫生健康支出</w:t>
      </w:r>
      <w:r>
        <w:rPr>
          <w:rFonts w:hint="eastAsia" w:ascii="宋体" w:hAnsi="宋体" w:eastAsia="宋体" w:cs="宋体"/>
          <w:sz w:val="28"/>
          <w:szCs w:val="28"/>
          <w:lang w:val="en-US" w:eastAsia="zh-CN"/>
        </w:rPr>
        <w:t>189.03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81.57%</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增长4.85</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增长2.63%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人员工资正常变动增加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25.35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10.94%</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减少1.42</w:t>
      </w:r>
      <w:r>
        <w:rPr>
          <w:rFonts w:hint="eastAsia" w:ascii="宋体" w:hAnsi="宋体" w:eastAsia="宋体" w:cs="宋体"/>
          <w:sz w:val="28"/>
          <w:szCs w:val="28"/>
        </w:rPr>
        <w:t>万元，</w:t>
      </w:r>
      <w:r>
        <w:rPr>
          <w:rFonts w:hint="eastAsia" w:ascii="宋体" w:hAnsi="宋体" w:eastAsia="宋体" w:cs="宋体"/>
          <w:sz w:val="28"/>
          <w:szCs w:val="28"/>
          <w:lang w:val="en-US" w:eastAsia="zh-CN"/>
        </w:rPr>
        <w:t>减少5.30%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15.69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6.77%</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增长0.02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增长0.13%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基数调整增加，属正常变动增减</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1.69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0.73%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减少0.51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减少23.18%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工会经费测算比例有所调整，工会经费较上年减少，因此2024年一般公共服务支出预算减少工会费支出预算，属正常变动增减</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181.38</w:t>
      </w:r>
      <w:r>
        <w:rPr>
          <w:rFonts w:hint="eastAsia" w:ascii="宋体" w:hAnsi="宋体" w:eastAsia="宋体" w:cs="宋体"/>
          <w:sz w:val="28"/>
          <w:szCs w:val="28"/>
        </w:rPr>
        <w:t>万元，占支出预算</w:t>
      </w:r>
      <w:r>
        <w:rPr>
          <w:rFonts w:ascii="宋体" w:hAnsi="宋体" w:eastAsia="宋体" w:cs="宋体"/>
          <w:sz w:val="28"/>
          <w:u w:color="auto"/>
        </w:rPr>
        <w:t>78.27%,比上年增长2.61万元，增长1.46%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15.05</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8.30%</w:t>
      </w:r>
      <w:r>
        <w:rPr>
          <w:rFonts w:hint="eastAsia" w:ascii="宋体" w:hAnsi="宋体" w:eastAsia="宋体" w:cs="宋体"/>
          <w:sz w:val="28"/>
          <w:szCs w:val="28"/>
        </w:rPr>
        <w:t>,比上年</w:t>
      </w:r>
      <w:r>
        <w:rPr>
          <w:rFonts w:ascii="宋体" w:hAnsi="宋体" w:eastAsia="宋体" w:cs="宋体"/>
          <w:sz w:val="28"/>
          <w:u w:color="auto"/>
        </w:rPr>
        <w:t>增长2.92万元，增长24.07%,主要原因是：退休人员增加，退休人员生活补助提高，人员工资正常变动增加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163.64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90.22%</w:t>
      </w:r>
      <w:r>
        <w:rPr>
          <w:rFonts w:hint="eastAsia" w:ascii="宋体" w:hAnsi="宋体" w:eastAsia="宋体" w:cs="宋体"/>
          <w:sz w:val="28"/>
          <w:szCs w:val="28"/>
        </w:rPr>
        <w:t>,比上年</w:t>
      </w:r>
      <w:r>
        <w:rPr>
          <w:rFonts w:ascii="宋体" w:hAnsi="宋体" w:eastAsia="宋体" w:cs="宋体"/>
          <w:sz w:val="28"/>
          <w:u w:color="auto"/>
        </w:rPr>
        <w:t>增长0.20万元，增长0.12%,主要原因是：人员工资正常变动增加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2.68</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1.48%</w:t>
      </w:r>
      <w:r>
        <w:rPr>
          <w:rFonts w:hint="eastAsia" w:ascii="宋体" w:hAnsi="宋体" w:eastAsia="宋体" w:cs="宋体"/>
          <w:sz w:val="28"/>
          <w:szCs w:val="28"/>
        </w:rPr>
        <w:t>,比上年</w:t>
      </w:r>
      <w:r>
        <w:rPr>
          <w:rFonts w:ascii="宋体" w:hAnsi="宋体" w:eastAsia="宋体" w:cs="宋体"/>
          <w:sz w:val="28"/>
          <w:u w:color="auto"/>
        </w:rPr>
        <w:t>减少0.52万元，减少16.25%,主要原因是：支出减少，节约成本，属正常变动增减</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50.37</w:t>
      </w:r>
      <w:r>
        <w:rPr>
          <w:rFonts w:hint="eastAsia" w:ascii="宋体" w:hAnsi="宋体" w:eastAsia="宋体" w:cs="宋体"/>
          <w:sz w:val="28"/>
          <w:szCs w:val="28"/>
        </w:rPr>
        <w:t>万元，占支出预算</w:t>
      </w:r>
      <w:r>
        <w:rPr>
          <w:rFonts w:ascii="宋体" w:hAnsi="宋体" w:eastAsia="宋体" w:cs="宋体"/>
          <w:sz w:val="28"/>
          <w:u w:color="auto"/>
        </w:rPr>
        <w:t>21.73%</w:t>
      </w:r>
      <w:r>
        <w:rPr>
          <w:rFonts w:hint="eastAsia" w:ascii="宋体" w:hAnsi="宋体" w:eastAsia="宋体" w:cs="宋体"/>
          <w:sz w:val="28"/>
          <w:szCs w:val="28"/>
        </w:rPr>
        <w:t>,比上年</w:t>
      </w:r>
      <w:r>
        <w:rPr>
          <w:rFonts w:ascii="宋体" w:hAnsi="宋体" w:eastAsia="宋体" w:cs="宋体"/>
          <w:sz w:val="28"/>
          <w:u w:color="auto"/>
        </w:rPr>
        <w:t>增长0.32</w:t>
      </w:r>
      <w:r>
        <w:rPr>
          <w:rFonts w:hint="eastAsia" w:ascii="宋体" w:hAnsi="宋体" w:eastAsia="宋体" w:cs="宋体"/>
          <w:sz w:val="28"/>
          <w:szCs w:val="28"/>
        </w:rPr>
        <w:t>万元，</w:t>
      </w:r>
      <w:r>
        <w:rPr>
          <w:rFonts w:ascii="宋体" w:hAnsi="宋体" w:eastAsia="宋体" w:cs="宋体"/>
          <w:sz w:val="28"/>
          <w:u w:color="auto"/>
        </w:rPr>
        <w:t>增长0.64%</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35.05</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69.59%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增长11.05万元，增长46.04%,主要原因是：</w:t>
      </w:r>
      <w:r>
        <w:rPr>
          <w:rFonts w:hint="eastAsia" w:ascii="宋体" w:hAnsi="宋体" w:eastAsia="宋体" w:cs="宋体"/>
          <w:color w:val="000000"/>
          <w:sz w:val="28"/>
          <w:szCs w:val="28"/>
          <w:lang w:val="zh-TW" w:eastAsia="zh-TW" w:bidi="zh-TW"/>
        </w:rPr>
        <w:t>本年度增加了自有资金办公费预算支出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2)资本性支出（基本建设）</w:t>
      </w:r>
      <w:r>
        <w:rPr>
          <w:rFonts w:hint="eastAsia" w:ascii="宋体" w:hAnsi="宋体" w:eastAsia="宋体" w:cs="宋体"/>
          <w:sz w:val="28"/>
          <w:szCs w:val="28"/>
          <w:lang w:val="en-US" w:eastAsia="zh-CN"/>
        </w:rPr>
        <w:t>15.00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29.78%</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增长5.00万元，增长50.00%,主要原因是：</w:t>
      </w:r>
      <w:r>
        <w:rPr>
          <w:rFonts w:hint="eastAsia" w:ascii="宋体" w:hAnsi="宋体" w:eastAsia="宋体" w:cs="宋体"/>
          <w:color w:val="000000"/>
          <w:sz w:val="28"/>
          <w:szCs w:val="28"/>
          <w:lang w:val="zh-TW" w:eastAsia="zh-TW" w:bidi="zh-TW"/>
        </w:rPr>
        <w:t>增加了自有资金设备购置</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3)其他支出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减少0.05万元，减少100.00%,主要原因是：</w:t>
      </w:r>
      <w:r>
        <w:rPr>
          <w:rFonts w:hint="eastAsia" w:ascii="宋体" w:hAnsi="宋体" w:eastAsia="宋体" w:cs="宋体"/>
          <w:color w:val="000000"/>
          <w:sz w:val="28"/>
          <w:szCs w:val="28"/>
          <w:lang w:val="zh-TW" w:eastAsia="zh-TW" w:bidi="zh-TW"/>
        </w:rPr>
        <w:t>本年度没有其他支出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减少16.00万元，减少100.00%,主要原因是：</w:t>
      </w:r>
      <w:r>
        <w:rPr>
          <w:rFonts w:hint="eastAsia" w:ascii="宋体" w:hAnsi="宋体" w:eastAsia="宋体" w:cs="宋体"/>
          <w:color w:val="000000"/>
          <w:sz w:val="28"/>
          <w:szCs w:val="28"/>
          <w:lang w:val="zh-TW" w:eastAsia="zh-TW" w:bidi="zh-TW"/>
        </w:rPr>
        <w:t>本年度没有资本性支出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5)对个人和家庭的补助</w:t>
      </w:r>
      <w:r>
        <w:rPr>
          <w:rFonts w:hint="eastAsia" w:ascii="宋体" w:hAnsi="宋体" w:eastAsia="宋体" w:cs="宋体"/>
          <w:sz w:val="28"/>
          <w:szCs w:val="28"/>
          <w:lang w:val="en-US" w:eastAsia="zh-CN"/>
        </w:rPr>
        <w:t>0.32</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0.64%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增长0.32万元，增长100%,主要原因是：</w:t>
      </w:r>
      <w:r>
        <w:rPr>
          <w:rFonts w:hint="eastAsia" w:ascii="宋体" w:hAnsi="宋体" w:eastAsia="宋体" w:cs="宋体"/>
          <w:color w:val="000000"/>
          <w:sz w:val="28"/>
          <w:szCs w:val="28"/>
          <w:lang w:val="zh-TW" w:eastAsia="zh-TW" w:bidi="zh-TW"/>
        </w:rPr>
        <w:t>乡村医生与村级家庭接生员养老生活补助经费</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180.71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180.71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177.82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增长1.63%</w:t>
      </w:r>
      <w:r>
        <w:rPr>
          <w:rFonts w:hint="eastAsia" w:ascii="宋体" w:hAnsi="宋体" w:eastAsia="宋体" w:cs="宋体"/>
          <w:sz w:val="28"/>
          <w:szCs w:val="28"/>
        </w:rPr>
        <w:t>，主要原因是</w:t>
      </w:r>
      <w:r>
        <w:rPr>
          <w:rFonts w:hint="eastAsia"/>
          <w:highlight w:val="none"/>
          <w:lang w:val="en-US" w:eastAsia="zh-CN"/>
        </w:rPr>
        <w:t>人员工资正常变动增加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177.82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增长1.63%</w:t>
      </w:r>
      <w:r>
        <w:rPr>
          <w:rFonts w:hint="eastAsia" w:ascii="宋体" w:hAnsi="宋体" w:eastAsia="宋体" w:cs="宋体"/>
          <w:sz w:val="28"/>
          <w:szCs w:val="28"/>
        </w:rPr>
        <w:t>，主要原因是</w:t>
      </w:r>
      <w:r>
        <w:rPr>
          <w:rFonts w:hint="eastAsia"/>
          <w:highlight w:val="none"/>
          <w:lang w:val="en-US" w:eastAsia="zh-CN"/>
        </w:rPr>
        <w:t>人员工资正常变动增加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7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180.71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177.82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增加2.89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增长1.63%</w:t>
      </w:r>
      <w:r>
        <w:rPr>
          <w:rFonts w:hint="eastAsia" w:ascii="宋体" w:hAnsi="宋体" w:eastAsia="宋体" w:cs="宋体"/>
          <w:sz w:val="28"/>
          <w:szCs w:val="28"/>
        </w:rPr>
        <w:t>，主要原因是</w:t>
      </w:r>
      <w:r>
        <w:rPr>
          <w:rFonts w:hint="eastAsia"/>
          <w:highlight w:val="none"/>
          <w:lang w:val="en-US" w:eastAsia="zh-CN"/>
        </w:rPr>
        <w:t>人员工资正常变动增加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1.69</w:t>
      </w:r>
      <w:r>
        <w:rPr>
          <w:rFonts w:hint="eastAsia" w:ascii="宋体" w:hAnsi="宋体" w:eastAsia="宋体" w:cs="宋体"/>
          <w:sz w:val="28"/>
          <w:szCs w:val="28"/>
        </w:rPr>
        <w:t>万元，占支出总预算的</w:t>
      </w:r>
      <w:r>
        <w:rPr>
          <w:rFonts w:ascii="宋体" w:hAnsi="宋体" w:eastAsia="宋体" w:cs="宋体"/>
          <w:sz w:val="28"/>
          <w:u w:color="auto"/>
        </w:rPr>
        <w:t>0.94%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2.20</w:t>
      </w:r>
      <w:r>
        <w:rPr>
          <w:rFonts w:hint="eastAsia" w:ascii="宋体" w:hAnsi="宋体" w:eastAsia="宋体" w:cs="宋体"/>
          <w:sz w:val="28"/>
          <w:szCs w:val="28"/>
        </w:rPr>
        <w:t>万元，</w:t>
      </w:r>
      <w:r>
        <w:rPr>
          <w:rFonts w:ascii="宋体" w:hAnsi="宋体" w:eastAsia="宋体" w:cs="宋体"/>
          <w:sz w:val="28"/>
          <w:u w:color="auto"/>
        </w:rPr>
        <w:t>减少0.51</w:t>
      </w:r>
      <w:r>
        <w:rPr>
          <w:rFonts w:hint="eastAsia" w:ascii="宋体" w:hAnsi="宋体" w:eastAsia="宋体" w:cs="宋体"/>
          <w:sz w:val="28"/>
          <w:szCs w:val="28"/>
        </w:rPr>
        <w:t>万元，</w:t>
      </w:r>
      <w:r>
        <w:rPr>
          <w:rFonts w:ascii="宋体" w:hAnsi="宋体" w:eastAsia="宋体" w:cs="宋体"/>
          <w:sz w:val="28"/>
          <w:u w:color="auto"/>
        </w:rPr>
        <w:t>减少23.18%</w:t>
      </w:r>
      <w:r>
        <w:rPr>
          <w:rFonts w:hint="eastAsia" w:ascii="宋体" w:hAnsi="宋体" w:eastAsia="宋体" w:cs="宋体"/>
          <w:sz w:val="28"/>
          <w:szCs w:val="28"/>
        </w:rPr>
        <w:t>，主要原因是：</w:t>
      </w:r>
      <w:r>
        <w:rPr>
          <w:rFonts w:hint="eastAsia"/>
          <w:highlight w:val="none"/>
        </w:rPr>
        <w:t>工会经费，属于正常增减变动</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15.69</w:t>
      </w:r>
      <w:r>
        <w:rPr>
          <w:rFonts w:hint="eastAsia" w:ascii="宋体" w:hAnsi="宋体" w:eastAsia="宋体" w:cs="宋体"/>
          <w:sz w:val="28"/>
          <w:szCs w:val="28"/>
        </w:rPr>
        <w:t>万元，占支出总预算的</w:t>
      </w:r>
      <w:r>
        <w:rPr>
          <w:rFonts w:ascii="宋体" w:hAnsi="宋体" w:eastAsia="宋体" w:cs="宋体"/>
          <w:sz w:val="28"/>
          <w:u w:color="auto"/>
        </w:rPr>
        <w:t>8.68%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15.67</w:t>
      </w:r>
      <w:r>
        <w:rPr>
          <w:rFonts w:hint="eastAsia" w:ascii="宋体" w:hAnsi="宋体" w:eastAsia="宋体" w:cs="宋体"/>
          <w:sz w:val="28"/>
          <w:szCs w:val="28"/>
        </w:rPr>
        <w:t>万元，</w:t>
      </w:r>
      <w:r>
        <w:rPr>
          <w:rFonts w:ascii="宋体" w:hAnsi="宋体" w:eastAsia="宋体" w:cs="宋体"/>
          <w:sz w:val="28"/>
          <w:u w:color="auto"/>
        </w:rPr>
        <w:t>增长0.02</w:t>
      </w:r>
      <w:r>
        <w:rPr>
          <w:rFonts w:hint="eastAsia" w:ascii="宋体" w:hAnsi="宋体" w:eastAsia="宋体" w:cs="宋体"/>
          <w:sz w:val="28"/>
          <w:szCs w:val="28"/>
        </w:rPr>
        <w:t>万元，</w:t>
      </w:r>
      <w:r>
        <w:rPr>
          <w:rFonts w:ascii="宋体" w:hAnsi="宋体" w:eastAsia="宋体" w:cs="宋体"/>
          <w:sz w:val="28"/>
          <w:u w:color="auto"/>
        </w:rPr>
        <w:t>增长0.13%</w:t>
      </w:r>
      <w:r>
        <w:rPr>
          <w:rFonts w:hint="eastAsia" w:ascii="宋体" w:hAnsi="宋体" w:eastAsia="宋体" w:cs="宋体"/>
          <w:sz w:val="28"/>
          <w:szCs w:val="28"/>
        </w:rPr>
        <w:t>，主要原因是：</w:t>
      </w:r>
      <w:r>
        <w:rPr>
          <w:rFonts w:hint="eastAsia"/>
          <w:highlight w:val="none"/>
        </w:rPr>
        <w:t>基数调整增加，属于正常增减变动</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137.98</w:t>
      </w:r>
      <w:r>
        <w:rPr>
          <w:rFonts w:hint="eastAsia" w:ascii="宋体" w:hAnsi="宋体" w:eastAsia="宋体" w:cs="宋体"/>
          <w:sz w:val="28"/>
          <w:szCs w:val="28"/>
        </w:rPr>
        <w:t>万元，占支出总预算的</w:t>
      </w:r>
      <w:r>
        <w:rPr>
          <w:rFonts w:ascii="宋体" w:hAnsi="宋体" w:eastAsia="宋体" w:cs="宋体"/>
          <w:sz w:val="28"/>
          <w:u w:color="auto"/>
        </w:rPr>
        <w:t>76.35%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133.18</w:t>
      </w:r>
      <w:r>
        <w:rPr>
          <w:rFonts w:hint="eastAsia" w:ascii="宋体" w:hAnsi="宋体" w:eastAsia="宋体" w:cs="宋体"/>
          <w:sz w:val="28"/>
          <w:szCs w:val="28"/>
        </w:rPr>
        <w:t>万元，</w:t>
      </w:r>
      <w:r>
        <w:rPr>
          <w:rFonts w:ascii="宋体" w:hAnsi="宋体" w:eastAsia="宋体" w:cs="宋体"/>
          <w:sz w:val="28"/>
          <w:u w:color="auto"/>
        </w:rPr>
        <w:t>增长4.80</w:t>
      </w:r>
      <w:r>
        <w:rPr>
          <w:rFonts w:hint="eastAsia" w:ascii="宋体" w:hAnsi="宋体" w:eastAsia="宋体" w:cs="宋体"/>
          <w:sz w:val="28"/>
          <w:szCs w:val="28"/>
        </w:rPr>
        <w:t>万元，</w:t>
      </w:r>
      <w:r>
        <w:rPr>
          <w:rFonts w:ascii="宋体" w:hAnsi="宋体" w:eastAsia="宋体" w:cs="宋体"/>
          <w:sz w:val="28"/>
          <w:u w:color="auto"/>
        </w:rPr>
        <w:t>增长3.60%</w:t>
      </w:r>
      <w:r>
        <w:rPr>
          <w:rFonts w:hint="eastAsia" w:ascii="宋体" w:hAnsi="宋体" w:eastAsia="宋体" w:cs="宋体"/>
          <w:sz w:val="28"/>
          <w:szCs w:val="28"/>
        </w:rPr>
        <w:t>，主要原因是：</w:t>
      </w:r>
      <w:r>
        <w:rPr>
          <w:rFonts w:hint="eastAsia"/>
          <w:highlight w:val="none"/>
        </w:rPr>
        <w:t>人员工资正常变动增加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25.35</w:t>
      </w:r>
      <w:r>
        <w:rPr>
          <w:rFonts w:hint="eastAsia" w:ascii="宋体" w:hAnsi="宋体" w:eastAsia="宋体" w:cs="宋体"/>
          <w:sz w:val="28"/>
          <w:szCs w:val="28"/>
        </w:rPr>
        <w:t>万元，占支出总预算的</w:t>
      </w:r>
      <w:r>
        <w:rPr>
          <w:rFonts w:ascii="宋体" w:hAnsi="宋体" w:eastAsia="宋体" w:cs="宋体"/>
          <w:sz w:val="28"/>
          <w:u w:color="auto"/>
        </w:rPr>
        <w:t>14.03%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26.77</w:t>
      </w:r>
      <w:r>
        <w:rPr>
          <w:rFonts w:hint="eastAsia" w:ascii="宋体" w:hAnsi="宋体" w:eastAsia="宋体" w:cs="宋体"/>
          <w:sz w:val="28"/>
          <w:szCs w:val="28"/>
        </w:rPr>
        <w:t>万元，</w:t>
      </w:r>
      <w:r>
        <w:rPr>
          <w:rFonts w:ascii="宋体" w:hAnsi="宋体" w:eastAsia="宋体" w:cs="宋体"/>
          <w:sz w:val="28"/>
          <w:u w:color="auto"/>
        </w:rPr>
        <w:t>减少1.42</w:t>
      </w:r>
      <w:r>
        <w:rPr>
          <w:rFonts w:hint="eastAsia" w:ascii="宋体" w:hAnsi="宋体" w:eastAsia="宋体" w:cs="宋体"/>
          <w:sz w:val="28"/>
          <w:szCs w:val="28"/>
        </w:rPr>
        <w:t>万元，</w:t>
      </w:r>
      <w:r>
        <w:rPr>
          <w:rFonts w:ascii="宋体" w:hAnsi="宋体" w:eastAsia="宋体" w:cs="宋体"/>
          <w:sz w:val="28"/>
          <w:u w:color="auto"/>
        </w:rPr>
        <w:t>减少5.30%</w:t>
      </w:r>
      <w:r>
        <w:rPr>
          <w:rFonts w:hint="eastAsia" w:ascii="宋体" w:hAnsi="宋体" w:eastAsia="宋体" w:cs="宋体"/>
          <w:sz w:val="28"/>
          <w:szCs w:val="28"/>
        </w:rPr>
        <w:t>，主要原因是：</w:t>
      </w:r>
      <w:r>
        <w:rPr>
          <w:rFonts w:hint="eastAsia"/>
          <w:highlight w:val="none"/>
        </w:rPr>
        <w:t>人员变动减少，属于正常增减变动</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180.38</w:t>
      </w:r>
      <w:r>
        <w:rPr>
          <w:rFonts w:hint="eastAsia"/>
        </w:rPr>
        <w:t>万元，较2023年度预算数</w:t>
      </w:r>
      <w:r>
        <w:rPr>
          <w:rFonts w:hint="eastAsia"/>
          <w:lang w:val="en-US" w:eastAsia="zh-CN"/>
        </w:rPr>
        <w:t>177.77</w:t>
      </w:r>
      <w:r>
        <w:rPr>
          <w:rFonts w:hint="eastAsia"/>
        </w:rPr>
        <w:t>万元</w:t>
      </w:r>
      <w:r>
        <w:rPr>
          <w:rFonts w:hint="eastAsia"/>
          <w:lang w:val="en-US" w:eastAsia="zh-CN"/>
        </w:rPr>
        <w:t>,</w:t>
      </w:r>
      <w:r>
        <w:rPr>
          <w:u w:color="auto"/>
        </w:rPr>
        <w:t>增加2.61</w:t>
      </w:r>
      <w:r>
        <w:rPr>
          <w:rFonts w:hint="eastAsia"/>
        </w:rPr>
        <w:t>万元，</w:t>
      </w:r>
      <w:r>
        <w:rPr>
          <w:rFonts w:hint="eastAsia"/>
          <w:lang w:val="en-US" w:eastAsia="zh-CN"/>
        </w:rPr>
        <w:t>增长1.47%</w:t>
      </w:r>
      <w:r>
        <w:rPr>
          <w:rFonts w:hint="eastAsia"/>
        </w:rPr>
        <w:t>，主要原因是</w:t>
      </w:r>
      <w:r>
        <w:rPr>
          <w:rFonts w:hint="eastAsia"/>
          <w:highlight w:val="none"/>
          <w:lang w:val="en-US" w:eastAsia="zh-CN"/>
        </w:rPr>
        <w:t>人员工资正常变动增加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15.05</w:t>
      </w:r>
      <w:r>
        <w:t>万元</w:t>
      </w:r>
      <w:r>
        <w:rPr>
          <w:rFonts w:hint="eastAsia"/>
          <w:lang w:eastAsia="zh-CN"/>
        </w:rPr>
        <w:t>，</w:t>
      </w:r>
      <w:r>
        <w:rPr>
          <w:rFonts w:hint="eastAsia"/>
        </w:rPr>
        <w:t>占基本支出预算的</w:t>
      </w:r>
      <w:r>
        <w:rPr>
          <w:rFonts w:hint="eastAsia"/>
          <w:lang w:val="en-US" w:eastAsia="zh-CN"/>
        </w:rPr>
        <w:t>8.30%</w:t>
      </w:r>
      <w:r>
        <w:rPr>
          <w:rFonts w:hint="eastAsia"/>
        </w:rPr>
        <w:t>，较2023年度预算数</w:t>
      </w:r>
      <w:r>
        <w:rPr>
          <w:rFonts w:hint="eastAsia"/>
          <w:lang w:val="en-US" w:eastAsia="zh-CN"/>
        </w:rPr>
        <w:t>12.13</w:t>
      </w:r>
      <w:r>
        <w:rPr>
          <w:rFonts w:hint="eastAsia"/>
        </w:rPr>
        <w:t>万元，</w:t>
      </w:r>
      <w:r>
        <w:rPr>
          <w:rFonts w:hint="eastAsia"/>
          <w:lang w:val="en-US" w:eastAsia="zh-CN"/>
        </w:rPr>
        <w:t>增长2.92</w:t>
      </w:r>
      <w:r>
        <w:rPr>
          <w:rFonts w:hint="eastAsia"/>
        </w:rPr>
        <w:t>万元，</w:t>
      </w:r>
      <w:r>
        <w:rPr>
          <w:rFonts w:hint="eastAsia"/>
          <w:lang w:val="en-US" w:eastAsia="zh-CN"/>
        </w:rPr>
        <w:t>增长24.07%</w:t>
      </w:r>
      <w:r>
        <w:rPr>
          <w:rFonts w:hint="eastAsia"/>
        </w:rPr>
        <w:t>，主要原因是：</w:t>
      </w:r>
      <w:r>
        <w:rPr>
          <w:rFonts w:hint="eastAsia"/>
          <w:highlight w:val="none"/>
        </w:rPr>
        <w:t>退休人员增加、退休人员生活补助增加，属正常增减变动</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163.64</w:t>
      </w:r>
      <w:r>
        <w:t>万元</w:t>
      </w:r>
      <w:r>
        <w:rPr>
          <w:rFonts w:hint="eastAsia"/>
          <w:lang w:eastAsia="zh-CN"/>
        </w:rPr>
        <w:t>，</w:t>
      </w:r>
      <w:r>
        <w:rPr>
          <w:rFonts w:hint="eastAsia"/>
        </w:rPr>
        <w:t>占基本支出预算的</w:t>
      </w:r>
      <w:r>
        <w:rPr>
          <w:rFonts w:hint="eastAsia"/>
          <w:lang w:val="en-US" w:eastAsia="zh-CN"/>
        </w:rPr>
        <w:t>90.22%</w:t>
      </w:r>
      <w:r>
        <w:rPr>
          <w:rFonts w:hint="eastAsia"/>
        </w:rPr>
        <w:t>，较2023年度预算数</w:t>
      </w:r>
      <w:r>
        <w:rPr>
          <w:rFonts w:hint="eastAsia"/>
          <w:lang w:val="en-US" w:eastAsia="zh-CN"/>
        </w:rPr>
        <w:t>163.44</w:t>
      </w:r>
      <w:r>
        <w:rPr>
          <w:rFonts w:hint="eastAsia"/>
        </w:rPr>
        <w:t>万元，</w:t>
      </w:r>
      <w:r>
        <w:rPr>
          <w:rFonts w:hint="eastAsia"/>
          <w:lang w:val="en-US" w:eastAsia="zh-CN"/>
        </w:rPr>
        <w:t>增长0.20</w:t>
      </w:r>
      <w:r>
        <w:rPr>
          <w:rFonts w:hint="eastAsia"/>
        </w:rPr>
        <w:t>万元，</w:t>
      </w:r>
      <w:r>
        <w:rPr>
          <w:rFonts w:hint="eastAsia"/>
          <w:lang w:val="en-US" w:eastAsia="zh-CN"/>
        </w:rPr>
        <w:t>增长0.12%</w:t>
      </w:r>
      <w:r>
        <w:rPr>
          <w:rFonts w:hint="eastAsia"/>
        </w:rPr>
        <w:t>，主要原因是：</w:t>
      </w:r>
      <w:r>
        <w:rPr>
          <w:rFonts w:hint="eastAsia"/>
          <w:highlight w:val="none"/>
        </w:rPr>
        <w:t>人员工资正常变动增加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2.68</w:t>
      </w:r>
      <w:r>
        <w:t>万元</w:t>
      </w:r>
      <w:r>
        <w:rPr>
          <w:rFonts w:hint="eastAsia"/>
          <w:lang w:eastAsia="zh-CN"/>
        </w:rPr>
        <w:t>，</w:t>
      </w:r>
      <w:r>
        <w:rPr>
          <w:rFonts w:hint="eastAsia"/>
        </w:rPr>
        <w:t>占基本支出预算的</w:t>
      </w:r>
      <w:r>
        <w:rPr>
          <w:rFonts w:hint="eastAsia"/>
          <w:lang w:val="en-US" w:eastAsia="zh-CN"/>
        </w:rPr>
        <w:t>1.48%</w:t>
      </w:r>
      <w:r>
        <w:rPr>
          <w:rFonts w:hint="eastAsia"/>
        </w:rPr>
        <w:t>，较2023年度预算数</w:t>
      </w:r>
      <w:r>
        <w:rPr>
          <w:rFonts w:hint="eastAsia"/>
          <w:lang w:val="en-US" w:eastAsia="zh-CN"/>
        </w:rPr>
        <w:t>3.20</w:t>
      </w:r>
      <w:r>
        <w:rPr>
          <w:rFonts w:hint="eastAsia"/>
        </w:rPr>
        <w:t>万元，</w:t>
      </w:r>
      <w:r>
        <w:rPr>
          <w:rFonts w:hint="eastAsia"/>
          <w:lang w:val="en-US" w:eastAsia="zh-CN"/>
        </w:rPr>
        <w:t>减少0.52</w:t>
      </w:r>
      <w:r>
        <w:rPr>
          <w:rFonts w:hint="eastAsia"/>
        </w:rPr>
        <w:t>万元，</w:t>
      </w:r>
      <w:r>
        <w:rPr>
          <w:rFonts w:hint="eastAsia"/>
          <w:lang w:val="en-US" w:eastAsia="zh-CN"/>
        </w:rPr>
        <w:t>减少16.25%</w:t>
      </w:r>
      <w:r>
        <w:rPr>
          <w:rFonts w:hint="eastAsia"/>
        </w:rPr>
        <w:t>，主要原因是：</w:t>
      </w:r>
      <w:r>
        <w:rPr>
          <w:rFonts w:hint="eastAsia"/>
          <w:highlight w:val="none"/>
        </w:rPr>
        <w:t>减少支出、节约成本，属正常增减变动</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6.00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6.00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6.00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本部门没有因公出国（境）情况</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本部门没有公务接待费预算安排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本部门没有公务用车购置费预算安排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本部门没有公务用车运行维护费预算安排</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本部门没有政府性基金预算支出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本部门没有资本经营预算支出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2.68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3.20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减少0.52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下降16.25%</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节约成本，减少开支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30.10万元</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30.10万元</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主要用于：主要是办公设备购置和专用设备购置，办公设备购置预算13.8万元，主要是电脑，多功能一体机等设备的采购，专用设备购置预算36万元，主要是病房护理及医院通用设备的采购</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1</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1</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救护车1辆</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3个</w:t>
      </w:r>
      <w:r>
        <w:rPr>
          <w:rFonts w:hint="eastAsia" w:ascii="宋体" w:hAnsi="宋体" w:eastAsia="宋体" w:cs="宋体"/>
          <w:sz w:val="28"/>
          <w:szCs w:val="28"/>
          <w:lang w:eastAsia="zh-CN"/>
        </w:rPr>
        <w:t>个，预算资金</w:t>
      </w:r>
      <w:r>
        <w:rPr>
          <w:rFonts w:hint="eastAsia"/>
          <w:sz w:val="28"/>
          <w:szCs w:val="28"/>
          <w:highlight w:val="none"/>
          <w:lang w:val="en-US" w:eastAsia="zh-CN"/>
        </w:rPr>
        <w:t>50.32万元</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单位共申报项目3个，全部编制了项目绩效目标，项目绩效目标编制率为100%。资金预算安排50.32万元。我单位将继续推进预算绩效管理，严把绩效目标编制质量关，扎实做好预算绩效目标执行情况动态监控，深入推进重点项目绩效自评，做好绩效评价结果应用，牢固树立“花钱必问效”的绩效理念。重点项目一：自有资金政府采购项目绩效目标说明：项目名称：自有资金政府采购，预算资金50万元，2024年度绩效目标为：主要用于办公设备购置、专用设备购置、印刷费、维修费、公务用车、办公用品采购项目等方面。数量指标：政府采购率≥100%；质量指标：设备质量合格率≥100%；时效指标：按期完成=1年；成本指标：自有资金政府采购≤50万元；社会效益指标：设备利用率≥98%；满意度指标：使用人员满意度≥95%。重点项目二：党支部活动经费项目绩效目标说明：项目名称：党支部生活经费，预算资金0.05万元，2024年度绩效目标为：主要用于本单位党支部活动开支，党支部活动经费严格按照《关于中国共产党党费收缴、使用和管理的规定》使用。数量指标：党支部生活经费=1年；质量指标：补助发放准时=100%；时效指标：按期完成≤1年；成本指标：党支部生活经费≤0.05万元；社会效益指标：使用人员满意度≥90%；满意度指标：服务对象满意度≥90%。重点项目三：补助市县乡村医生生活补助经费，预算资金0.32万元，2024年度绩效目标为：补助市县乡村医生生活补助经费按时发放。设1条质量指标：符合条件的年老村医养老生活补助覆盖率≥100%，设1条质量指标：年老村医养老生活补助运行保障≥100%，设1条时效指标：项目时间2024年12月31日，设1条成本指标：项目成本按补助标准发放，设1条社会效益指标：明显提升乡村医生退休生活水平，设1条服务对象满意度指标：年老村医满意度≥80。</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环江毛南族自治县大才乡卫生院</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环江毛南族自治县大才乡卫生院</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180.38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1.69</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180.38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25.35</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189.03</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51.05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15.69</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231.43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231.75</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0.32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231.75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231.75</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环江毛南族自治县大才乡卫生院</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402007</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环江毛南族自治县大才乡卫生院</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231.75</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231.43</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180.38</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51.05</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0.32</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0.32</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环江毛南族自治县大才乡卫生院</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181.38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50.37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402007</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181.38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50.37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机关事业单位职业年金缴费支出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2100302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乡镇卫生院</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178.38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128.33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50.05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其他基层医疗卫生机构支出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10.64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10.32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15.69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15.69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环江毛南族自治县大才乡卫生院</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180.38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1.69</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180.38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25.35</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137.98</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15.69</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180.38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180.71</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0.32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180.71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180.71</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环江毛南族自治县大才乡卫生院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402007</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180.71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180.39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178.70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1.69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1.69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16.90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机关事业单位职业年金缴费支出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8.45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8.45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8.45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2100302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乡镇卫生院</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127.34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127.34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127.34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2100399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其他基层医疗卫生机构支出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10.64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10.32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10.32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15.69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15.69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15.69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7"/>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环江毛南族自治县大才乡卫生院</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180.38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178.69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163.64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163.64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51.20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职业年金缴费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8.45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10.33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10.33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5"/>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环江毛南族自治县大才乡卫生院</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402007</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环江毛南族自治县大才乡卫生院</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机关事业单位职业年金缴费支出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2100302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乡镇卫生院</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2100399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其他基层医疗卫生机构支出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环江毛南族自治县大才乡卫生院</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环江毛南族自治县大才乡卫生院</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自有资金政府采购项目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按照政府采购要求进行采购</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按时发放</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环江毛南族自治县大才乡卫生院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补助市县乡村医生生活补助经费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补助市县乡村医生生活补助经费</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wjCr4EAgAADAQAAA4AAABkcnMvZTJvRG9jLnhtbK1TwY7TMBC9I/EP&#10;lu80bSWW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muahDdXrzlzwlLPH759ffj+&#10;8+HHFzZP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sIwq+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73"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HjfYp8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75"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MuO3YAAAABwEAAA8AAAAAAAAAAQAgAAAAIgAA&#10;AGRycy9kb3ducmV2LnhtbFBLAQIUABQAAAAIAIdO4kCy1WprCAIAAAwEAAAOAAAAAAAAAAEAIAAA&#10;ACcBAABkcnMvZTJvRG9jLnhtbFBLBQYAAAAABgAGAFkBAACh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776"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3gTwA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777"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5H8RSQ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8"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FGbAE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7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3G3dD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7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X+gXG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dit="readOnly" w:enforcement="1" w:cryptProviderType="rsaAES" w:cryptAlgorithmClass="hash" w:cryptAlgorithmType="typeAny" w:cryptAlgorithmSid="14" w:cryptSpinCount="100000" w:hash="qkRgZbO5d1J6NfdD2JiqSGZv6uNy7mEh7X/niJnhOO9XR3fZFrnUswoAmfBpsnuOwIdwvAkWO5JbFnEFr8VBjw==" w:salt="CVIlX83A89ui4Wm5N/tJm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511A2BE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事业收入</c:v>
                </c:pt>
              </c:strCache>
            </c:strRef>
          </c:cat>
          <c:val>
            <c:numRef>
              <c:f>Sheet1!$B$2:$B$3</c:f>
              <c:numCache>
                <c:formatCode>General</c:formatCode>
                <c:ptCount val="2"/>
                <c:pt idx="0">
                  <c:v>180.71</c:v>
                </c:pt>
                <c:pt idx="1">
                  <c:v>51.05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1.69</c:v>
                </c:pt>
                <c:pt idx="1">
                  <c:v>25.35</c:v>
                </c:pt>
                <c:pt idx="2">
                  <c:v>188.7</c:v>
                </c:pt>
                <c:pt idx="3">
                  <c:v>15.69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177.82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180.71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180.38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1.69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178.7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178.7</c:v>
                </c:pt>
                <c:pt idx="1">
                  <c:v>2.68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6</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6</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53a47-5f50-4111-a3ea-e25bafe4ae78}">
  <ds:schemaRefs/>
</ds:datastoreItem>
</file>

<file path=customXml/itemProps3.xml><?xml version="1.0" encoding="utf-8"?>
<ds:datastoreItem xmlns:ds="http://schemas.openxmlformats.org/officeDocument/2006/customXml" ds:itemID="{87b92b31-390c-48b4-ac5d-9bf8e6664058}">
  <ds:schemaRefs/>
</ds:datastoreItem>
</file>

<file path=customXml/itemProps4.xml><?xml version="1.0" encoding="utf-8"?>
<ds:datastoreItem xmlns:ds="http://schemas.openxmlformats.org/officeDocument/2006/customXml" ds:itemID="{b6cabfbf-479c-4529-9e3b-bbf942d3bef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2024-03-01T13:27:59Z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821BA9AE85DB424AA7FD4DBC166FB354_13</vt:lpwstr>
  </property>
</Properties>
</file>