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环江毛南族自治县思恩镇村民委员会</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环江毛南族自治县思恩镇村民委员会</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环江毛南族自治县思恩镇村民委员会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环江毛南族自治县思恩镇村民委员会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环江毛南族自治县思恩镇村民委员会</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1.支持和组织村民依法发展各种形式的合作经济和其他经济，承担本村生产的服务和协调工作，促进农村生产建设和经济发展。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2.依照法律规定，管理本村属于村农民集体所有的土地和其他财产，引导村民合理利用自然资源，保护和改善生态环境。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3.尊重并支持集体经济组织依法独立进行经济活动的自主权，维护以家庭承包经营为基础、统分结合的双层经营体制，保障集体经济组织和村民、承包经营户、联户或者合伙的合法财产权和其他合法权益。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宣传宪法、法律、法规和国家的政策，教育和推动村民履行法律规定的义务、爱护公共财产，维护村民的合法权益，发展文化教育，普及科技知识，促进男女平等，做好计划生育工作，促进村与村之间的团结、互助，开展多种形式的社会主义精神文明建设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5.支持服务性、公益性、互助性社会组织依法开展活动，推动农村社区建设。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6.教育和引导各民族村民增进团结、互相尊重、互相帮助。</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7.遵守宪法、法律、法规和国家的政策，遵守并组织实施村民自治章程、村规民约，执行村民会议、村民代表会议的决定、决议，办事公道，廉洁奉公，热心为村民服务，接受村民监督。</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恩镇人民政府下设10个村民委员会、2个居民委员会。各村民委员会无内设机构。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环江毛南族自治县思恩镇村民委员会</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376.51</w:t>
      </w:r>
      <w:r>
        <w:rPr>
          <w:rFonts w:hint="eastAsia"/>
          <w:b w:val="0"/>
          <w:bCs w:val="0"/>
          <w:sz w:val="28"/>
          <w:szCs w:val="28"/>
        </w:rPr>
        <w:t xml:space="preserve">万元，总支出</w:t>
      </w:r>
      <w:r>
        <w:rPr>
          <w:rFonts w:hint="eastAsia"/>
          <w:sz w:val="28"/>
          <w:szCs w:val="28"/>
          <w:lang w:val="en-US" w:eastAsia="zh-CN"/>
        </w:rPr>
        <w:t xml:space="preserve">376.51</w:t>
      </w:r>
      <w:r>
        <w:rPr>
          <w:rFonts w:hint="eastAsia"/>
          <w:b w:val="0"/>
          <w:bCs w:val="0"/>
          <w:sz w:val="28"/>
          <w:szCs w:val="28"/>
        </w:rPr>
        <w:t xml:space="preserve">万元。总收入较2023年度预算数</w:t>
      </w:r>
      <w:r>
        <w:rPr>
          <w:rFonts w:hint="eastAsia"/>
          <w:sz w:val="28"/>
          <w:szCs w:val="28"/>
          <w:lang w:val="en-US" w:eastAsia="zh-CN"/>
        </w:rPr>
        <w:t xml:space="preserve">364.16</w:t>
      </w:r>
      <w:r>
        <w:rPr>
          <w:rFonts w:hint="eastAsia"/>
          <w:b w:val="0"/>
          <w:bCs w:val="0"/>
          <w:sz w:val="28"/>
          <w:szCs w:val="28"/>
        </w:rPr>
        <w:t xml:space="preserve">万元，</w:t>
      </w:r>
      <w:r>
        <w:rPr>
          <w:rFonts w:hint="eastAsia"/>
          <w:sz w:val="28"/>
          <w:szCs w:val="28"/>
        </w:rPr>
        <w:t xml:space="preserve">增加12.35</w:t>
      </w:r>
      <w:r>
        <w:rPr>
          <w:rFonts w:hint="eastAsia"/>
          <w:b w:val="0"/>
          <w:bCs w:val="0"/>
          <w:sz w:val="28"/>
          <w:szCs w:val="28"/>
        </w:rPr>
        <w:t xml:space="preserve">万元，</w:t>
      </w:r>
      <w:r>
        <w:rPr>
          <w:rFonts w:hint="eastAsia"/>
          <w:sz w:val="28"/>
          <w:szCs w:val="28"/>
        </w:rPr>
        <w:t xml:space="preserve">增长3.39%</w:t>
      </w:r>
      <w:r>
        <w:rPr>
          <w:rFonts w:hint="eastAsia"/>
          <w:b w:val="0"/>
          <w:bCs w:val="0"/>
          <w:sz w:val="28"/>
          <w:szCs w:val="28"/>
        </w:rPr>
        <w:t xml:space="preserve">，主要原因是</w:t>
      </w:r>
      <w:r>
        <w:rPr>
          <w:rFonts w:hint="eastAsia"/>
          <w:highlight w:val="none"/>
          <w:lang w:val="en-US" w:eastAsia="zh-CN"/>
        </w:rPr>
        <w:t xml:space="preserve">一是村干工龄工资增加、退休村干人数有所增加、一肩挑村干对应工资相应增加；二是增加星级村增量办公经费预算；三是星级党组织村干部工资待遇提高</w:t>
      </w:r>
      <w:r>
        <w:rPr>
          <w:rFonts w:hint="eastAsia"/>
          <w:b w:val="0"/>
          <w:bCs w:val="0"/>
          <w:sz w:val="28"/>
          <w:szCs w:val="28"/>
        </w:rPr>
        <w:t xml:space="preserve">。总支出较2023年度预算数</w:t>
      </w:r>
      <w:r>
        <w:rPr>
          <w:rFonts w:hint="eastAsia"/>
          <w:sz w:val="28"/>
          <w:szCs w:val="28"/>
          <w:lang w:val="en-US" w:eastAsia="zh-CN"/>
        </w:rPr>
        <w:t xml:space="preserve">364.16</w:t>
      </w:r>
      <w:r>
        <w:rPr>
          <w:rFonts w:hint="eastAsia"/>
          <w:b w:val="0"/>
          <w:bCs w:val="0"/>
          <w:sz w:val="28"/>
          <w:szCs w:val="28"/>
        </w:rPr>
        <w:t xml:space="preserve">万元，</w:t>
      </w:r>
      <w:r>
        <w:rPr>
          <w:rFonts w:hint="eastAsia"/>
          <w:sz w:val="28"/>
          <w:szCs w:val="28"/>
        </w:rPr>
        <w:t xml:space="preserve">增加12.35</w:t>
      </w:r>
      <w:r>
        <w:rPr>
          <w:rFonts w:hint="eastAsia"/>
          <w:b w:val="0"/>
          <w:bCs w:val="0"/>
          <w:sz w:val="28"/>
          <w:szCs w:val="28"/>
        </w:rPr>
        <w:t xml:space="preserve">万元，</w:t>
      </w:r>
      <w:r>
        <w:rPr>
          <w:rFonts w:hint="eastAsia"/>
          <w:sz w:val="28"/>
          <w:szCs w:val="28"/>
        </w:rPr>
        <w:t xml:space="preserve">增长3.39%</w:t>
      </w:r>
      <w:r>
        <w:rPr>
          <w:rFonts w:hint="eastAsia"/>
          <w:b w:val="0"/>
          <w:bCs w:val="0"/>
          <w:sz w:val="28"/>
          <w:szCs w:val="28"/>
        </w:rPr>
        <w:t xml:space="preserve">，主要原因是</w:t>
      </w:r>
      <w:r>
        <w:rPr>
          <w:rFonts w:hint="eastAsia"/>
          <w:highlight w:val="none"/>
          <w:lang w:val="en-US" w:eastAsia="zh-CN"/>
        </w:rPr>
        <w:t xml:space="preserve">一是村干工龄工资增加、退休村干人数有所增加、一肩挑村干对应工资相应增加；二是增加星级村增量办公经费预算；三是星级党组织村干部工资待遇提高</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01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376.51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364.16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增加12.35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增长3.39%</w:t>
      </w:r>
      <w:r>
        <w:rPr>
          <w:rFonts w:ascii="宋体" w:eastAsia="宋体" w:hAnsi="宋体" w:cs="宋体" w:hint="eastAsia"/>
          <w:sz w:val="28"/>
          <w:szCs w:val="28"/>
          <w:u w:color="auto"/>
        </w:rPr>
        <w:t xml:space="preserve">，主要原因是</w:t>
      </w:r>
      <w:r>
        <w:rPr>
          <w:rFonts w:hint="eastAsia"/>
          <w:highlight w:val="none"/>
          <w:lang w:val="en-US" w:eastAsia="zh-CN"/>
        </w:rPr>
        <w:t xml:space="preserve">一是村干工龄工资增加、退休村干人数有所增加、一肩挑村干对应工资相应增加；二是增加星级村增量办公经费预算；三是星级党组织村干部工资待遇提高</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01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376.51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364.16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增加12.35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增长3.39%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一是村干工龄工资增加、退休村干人数有所增加、一肩挑村干对应工资相应增加；二是增加星级村增量办公经费预算；三是星级党组织村干部工资待遇提高</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一是村干工龄工资增加、退休村干人数有所增加、对应工资相应增加；二是增加星级村增量办公经费预算；三是星级党组织村干部工资待遇提高</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1</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376.51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增长12.35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增长3.39%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一是村干工龄工资增加、退休村干人数有所增加、一肩挑村干对应工资相应增加；二是增加星级村增量办公经费预算；三是星级党组织村干部工资待遇提高。农林水支出主要用于支付村民委员的村干工资、退休老村干工资、村民小队长工资以及村级正常开展工作运转用到的办公费，水费，邮电费等费用</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376.51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增长12.35</w:t>
      </w:r>
      <w:r>
        <w:rPr>
          <w:rFonts w:ascii="宋体" w:eastAsia="宋体" w:hAnsi="宋体" w:cs="宋体"/>
          <w:sz w:val="28"/>
          <w:u w:color="auto"/>
        </w:rPr>
        <w:t xml:space="preserve">万元，</w:t>
      </w:r>
      <w:r>
        <w:rPr>
          <w:rFonts w:ascii="宋体" w:eastAsia="宋体" w:hAnsi="宋体" w:cs="宋体"/>
          <w:sz w:val="28"/>
          <w:u w:color="auto"/>
        </w:rPr>
        <w:t xml:space="preserve">增长3.39%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40.60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10.78%</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sz w:val="28"/>
          <w:u w:color="auto"/>
        </w:rPr>
        <w:t xml:space="preserve">万元，</w:t>
      </w:r>
      <w:r>
        <w:rPr>
          <w:rFonts w:ascii="宋体" w:eastAsia="宋体" w:hAnsi="宋体" w:cs="宋体"/>
          <w:sz w:val="28"/>
          <w:u w:color="auto"/>
        </w:rPr>
        <w:t xml:space="preserve">增长0.00%</w:t>
      </w:r>
      <w:r>
        <w:rPr>
          <w:rFonts w:ascii="宋体" w:eastAsia="宋体" w:hAnsi="宋体" w:cs="宋体"/>
          <w:sz w:val="28"/>
          <w:u w:color="auto"/>
        </w:rPr>
        <w:t xml:space="preserve">,主要原因是：预算经费与上一年度持平，主要用于确保本部门正常运转的办公费、印刷费、水电费、培训费、差旅费、会议费、工会经费等日常公用经费支出</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335.91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89.22%</w:t>
      </w:r>
      <w:r>
        <w:rPr>
          <w:rFonts w:ascii="宋体" w:eastAsia="宋体" w:hAnsi="宋体" w:cs="宋体" w:hint="eastAsia"/>
          <w:sz w:val="28"/>
          <w:szCs w:val="28"/>
        </w:rPr>
        <w:t xml:space="preserve">,比上年</w:t>
      </w:r>
      <w:r>
        <w:rPr>
          <w:rFonts w:ascii="宋体" w:eastAsia="宋体" w:hAnsi="宋体" w:cs="宋体"/>
          <w:sz w:val="28"/>
          <w:u w:color="auto"/>
        </w:rPr>
        <w:t xml:space="preserve">增长12.35</w:t>
      </w:r>
      <w:r>
        <w:rPr>
          <w:rFonts w:ascii="宋体" w:eastAsia="宋体" w:hAnsi="宋体" w:cs="宋体"/>
          <w:sz w:val="28"/>
          <w:u w:color="auto"/>
        </w:rPr>
        <w:t xml:space="preserve">万元，</w:t>
      </w:r>
      <w:r>
        <w:rPr>
          <w:rFonts w:ascii="宋体" w:eastAsia="宋体" w:hAnsi="宋体" w:cs="宋体"/>
          <w:sz w:val="28"/>
          <w:u w:color="auto"/>
        </w:rPr>
        <w:t xml:space="preserve">增长3.82%</w:t>
      </w:r>
      <w:r>
        <w:rPr>
          <w:rFonts w:ascii="宋体" w:eastAsia="宋体" w:hAnsi="宋体" w:cs="宋体"/>
          <w:sz w:val="28"/>
          <w:u w:color="auto"/>
        </w:rPr>
        <w:t xml:space="preserve">,主要原因是：主要用于本部门为保证日常运转发生的要用于支付村民委员的村干工资、退休老村干工资、村民小队长工资。补助增长具体原因是村干工龄工资增加、退休村干人数有所增加、一肩挑村干对应工资相应增加、星级党组织村干部工资待遇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01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376.51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376.51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364.16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增加12.35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增长3.39%</w:t>
      </w:r>
      <w:r>
        <w:rPr>
          <w:rFonts w:ascii="宋体" w:eastAsia="宋体" w:hAnsi="宋体" w:cs="宋体" w:hint="eastAsia"/>
          <w:sz w:val="28"/>
          <w:szCs w:val="28"/>
        </w:rPr>
        <w:t xml:space="preserve">，主要原因是</w:t>
      </w:r>
      <w:r>
        <w:rPr>
          <w:rFonts w:hint="eastAsia"/>
          <w:highlight w:val="none"/>
          <w:lang w:val="en-US" w:eastAsia="zh-CN"/>
        </w:rPr>
        <w:t xml:space="preserve">一是村干工龄工资增加、退休村干人数有所增加、一肩挑村干对应工资相应增加；二是增加星级村增量办公经费预算；三是星级党组织村干部工资待遇提高</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364.16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增加12.35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增长3.39%</w:t>
      </w:r>
      <w:r>
        <w:rPr>
          <w:rFonts w:ascii="宋体" w:eastAsia="宋体" w:hAnsi="宋体" w:cs="宋体" w:hint="eastAsia"/>
          <w:sz w:val="28"/>
          <w:szCs w:val="28"/>
        </w:rPr>
        <w:t xml:space="preserve">，主要原因是</w:t>
      </w:r>
      <w:r>
        <w:rPr>
          <w:rFonts w:hint="eastAsia"/>
          <w:highlight w:val="none"/>
          <w:lang w:val="en-US" w:eastAsia="zh-CN"/>
        </w:rPr>
        <w:t xml:space="preserve">一是村干工龄工资增加、退休村干人数有所增加、一肩挑村干对应工资相应增加；二是增加星级村增量办公经费预算；三是星级党组织村干部工资待遇提高</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01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376.51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364.16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增加12.35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增长3.39%</w:t>
      </w:r>
      <w:r>
        <w:rPr>
          <w:rFonts w:ascii="宋体" w:eastAsia="宋体" w:hAnsi="宋体" w:cs="宋体" w:hint="eastAsia"/>
          <w:sz w:val="28"/>
          <w:szCs w:val="28"/>
        </w:rPr>
        <w:t xml:space="preserve">，主要原因是</w:t>
      </w:r>
      <w:r>
        <w:rPr>
          <w:rFonts w:hint="eastAsia"/>
          <w:highlight w:val="none"/>
          <w:lang w:val="en-US" w:eastAsia="zh-CN"/>
        </w:rPr>
        <w:t xml:space="preserve">一是村干工龄工资增加、退休村干人数有所增加、一肩挑村干对应工资相应增加；二是增加星级村增量办公经费预算；三是星级党组织村干部工资待遇提高</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376.51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364.16</w:t>
      </w:r>
      <w:r>
        <w:rPr>
          <w:rFonts w:ascii="宋体" w:eastAsia="宋体" w:hAnsi="宋体" w:cs="宋体" w:hint="eastAsia"/>
          <w:sz w:val="28"/>
          <w:szCs w:val="28"/>
        </w:rPr>
        <w:t xml:space="preserve">万元，</w:t>
      </w:r>
      <w:r>
        <w:rPr>
          <w:rFonts w:ascii="宋体" w:eastAsia="宋体" w:hAnsi="宋体" w:cs="宋体"/>
          <w:sz w:val="28"/>
          <w:u w:color="auto"/>
        </w:rPr>
        <w:t xml:space="preserve">增长12.35</w:t>
      </w:r>
      <w:r>
        <w:rPr>
          <w:rFonts w:ascii="宋体" w:eastAsia="宋体" w:hAnsi="宋体" w:cs="宋体" w:hint="eastAsia"/>
          <w:sz w:val="28"/>
          <w:szCs w:val="28"/>
        </w:rPr>
        <w:t xml:space="preserve">万元，</w:t>
      </w:r>
      <w:r>
        <w:rPr>
          <w:rFonts w:ascii="宋体" w:eastAsia="宋体" w:hAnsi="宋体" w:cs="宋体"/>
          <w:sz w:val="28"/>
          <w:u w:color="auto"/>
        </w:rPr>
        <w:t xml:space="preserve">增长3.39%</w:t>
      </w:r>
      <w:r>
        <w:rPr>
          <w:rFonts w:ascii="宋体" w:eastAsia="宋体" w:hAnsi="宋体" w:cs="宋体" w:hint="eastAsia"/>
          <w:sz w:val="28"/>
          <w:szCs w:val="28"/>
        </w:rPr>
        <w:t xml:space="preserve">，主要原因是：</w:t>
      </w:r>
      <w:r>
        <w:rPr>
          <w:rFonts w:hint="eastAsia"/>
          <w:highlight w:val="none"/>
        </w:rPr>
        <w:t xml:space="preserve">一是村干工龄工资增加、退休村干人数有所增加、一肩挑村干对应工资相应增加；二是增加星级村增量办公经费预算；三是星级党组织村干部工资待遇提高</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02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376.51</w:t>
      </w:r>
      <w:r>
        <w:rPr>
          <w:rFonts w:hint="eastAsia"/>
        </w:rPr>
        <w:t xml:space="preserve">万元，较2023年度预算数</w:t>
      </w:r>
      <w:r>
        <w:rPr>
          <w:rFonts w:hint="eastAsia"/>
          <w:lang w:val="en-US" w:eastAsia="zh-CN"/>
        </w:rPr>
        <w:t xml:space="preserve">364.16</w:t>
      </w:r>
      <w:r>
        <w:rPr>
          <w:rFonts w:hint="eastAsia"/>
        </w:rPr>
        <w:t xml:space="preserve">万元</w:t>
      </w:r>
      <w:r>
        <w:rPr>
          <w:rFonts w:hint="eastAsia"/>
          <w:lang w:val="en-US" w:eastAsia="zh-CN"/>
        </w:rPr>
        <w:t xml:space="preserve">,</w:t>
      </w:r>
      <w:r>
        <w:rPr>
          <w:u w:color="auto"/>
        </w:rPr>
        <w:t xml:space="preserve">增加12.35</w:t>
      </w:r>
      <w:r>
        <w:rPr>
          <w:rFonts w:hint="eastAsia"/>
        </w:rPr>
        <w:t xml:space="preserve">万元，</w:t>
      </w:r>
      <w:r>
        <w:rPr>
          <w:rFonts w:hint="eastAsia"/>
          <w:lang w:val="en-US" w:eastAsia="zh-CN"/>
        </w:rPr>
        <w:t xml:space="preserve">增长3.39%</w:t>
      </w:r>
      <w:r>
        <w:rPr>
          <w:rFonts w:hint="eastAsia"/>
        </w:rPr>
        <w:t xml:space="preserve">，主要原因是</w:t>
      </w:r>
      <w:r>
        <w:rPr>
          <w:rFonts w:hint="eastAsia"/>
          <w:highlight w:val="none"/>
          <w:lang w:val="en-US" w:eastAsia="zh-CN"/>
        </w:rPr>
        <w:t xml:space="preserve">一是村干工龄工资增加、退休村干人数有所增加、一肩挑村干对应工资相应增加；二是增加星级村增量办公经费预算；三是星级党组织村干部工资待遇提高</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40.60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10.78%</w:t>
      </w:r>
      <w:r>
        <w:rPr>
          <w:rFonts w:hint="eastAsia"/>
        </w:rPr>
        <w:t xml:space="preserve">，较2023年度预算数</w:t>
      </w:r>
      <w:r>
        <w:rPr>
          <w:rFonts w:hint="eastAsia"/>
          <w:lang w:val="en-US" w:eastAsia="zh-CN"/>
        </w:rPr>
        <w:t xml:space="preserve">40.60</w:t>
      </w:r>
      <w:r>
        <w:rPr>
          <w:rFonts w:hint="eastAsia"/>
        </w:rPr>
        <w:t xml:space="preserve">万元，</w:t>
      </w:r>
      <w:r>
        <w:rPr>
          <w:rFonts w:hint="eastAsia"/>
          <w:lang w:val="en-US" w:eastAsia="zh-CN"/>
        </w:rPr>
        <w:t xml:space="preserve">增长0.00</w:t>
      </w:r>
      <w:r>
        <w:rPr>
          <w:rFonts w:hint="eastAsia"/>
        </w:rPr>
        <w:t xml:space="preserve">万元，</w:t>
      </w:r>
      <w:r>
        <w:rPr>
          <w:rFonts w:hint="eastAsia"/>
          <w:lang w:val="en-US" w:eastAsia="zh-CN"/>
        </w:rPr>
        <w:t xml:space="preserve">增长0.00%</w:t>
      </w:r>
      <w:r>
        <w:rPr>
          <w:rFonts w:hint="eastAsia"/>
        </w:rPr>
        <w:t xml:space="preserve">，主要原因是：</w:t>
      </w:r>
      <w:r>
        <w:rPr>
          <w:rFonts w:hint="eastAsia"/>
          <w:highlight w:val="none"/>
        </w:rPr>
        <w:t xml:space="preserve">预算经费与上一年度持平，主要用于确保本部门正常运转的办公费、印刷费、水电费、培训费、差旅费、会议费、工会经费等日常公用经费支出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335.91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89.22%</w:t>
      </w:r>
      <w:r>
        <w:rPr>
          <w:rFonts w:hint="eastAsia"/>
        </w:rPr>
        <w:t xml:space="preserve">，较2023年度预算数</w:t>
      </w:r>
      <w:r>
        <w:rPr>
          <w:rFonts w:hint="eastAsia"/>
          <w:lang w:val="en-US" w:eastAsia="zh-CN"/>
        </w:rPr>
        <w:t xml:space="preserve">323.56</w:t>
      </w:r>
      <w:r>
        <w:rPr>
          <w:rFonts w:hint="eastAsia"/>
        </w:rPr>
        <w:t xml:space="preserve">万元，</w:t>
      </w:r>
      <w:r>
        <w:rPr>
          <w:rFonts w:hint="eastAsia"/>
          <w:lang w:val="en-US" w:eastAsia="zh-CN"/>
        </w:rPr>
        <w:t xml:space="preserve">增长12.35</w:t>
      </w:r>
      <w:r>
        <w:rPr>
          <w:rFonts w:hint="eastAsia"/>
        </w:rPr>
        <w:t xml:space="preserve">万元，</w:t>
      </w:r>
      <w:r>
        <w:rPr>
          <w:rFonts w:hint="eastAsia"/>
          <w:lang w:val="en-US" w:eastAsia="zh-CN"/>
        </w:rPr>
        <w:t xml:space="preserve">增长3.82%</w:t>
      </w:r>
      <w:r>
        <w:rPr>
          <w:rFonts w:hint="eastAsia"/>
        </w:rPr>
        <w:t xml:space="preserve">，主要原因是：</w:t>
      </w:r>
      <w:r>
        <w:rPr>
          <w:rFonts w:hint="eastAsia"/>
          <w:highlight w:val="none"/>
        </w:rPr>
        <w:t xml:space="preserve">主要用于本部门为保证日常运转发生的要用于支付村民委员的村干工资、退休老村干工资、村民小队长工资。补助增长具体原因是村干工龄工资增加、退休村干人数有所增加、一肩挑村干对应工资相应增加、星级党组织村干部工资待遇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02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我单位无因公出国（境）费2024年预算项目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我单位元公务接待费2024年预算项目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我单位无公务用车购置费2024年预算项目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我单位无公务用车运行维护费2024年预算项目</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我部门2024年部门预算无“国有资本经营预算”等字样</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40.60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40.60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增长0.00%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预算经费与上一年度持平，机关运行经费主要用于机关为保证日常运行用于购买货物和服务的各项资金，包括办公费、印刷费、邮电费、差旅费、会议费、福利费、日常维修费、专用材料、一般设备购置费、办公用房水电费、办公用房物业管理费、公务用车运行维护费以及其他费用。</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0万元，同比增加0万元，增长0%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主要用于：无采购项目</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我部门2024年无重点项目预算相关情况。</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环江毛南族自治县思恩镇村民委员会</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29"/>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环江毛南族自治县思恩镇村民委员会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376.51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376.51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376.51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376.51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376.51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376.51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376.51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环江毛南族自治县思恩镇村民委员会</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701007</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环江毛南族自治县思恩镇村民委员会</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376.51</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376.51</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376.51</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环江毛南族自治县思恩镇村民委员会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376.51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376.51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701007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376.51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376.51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2130705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对村民委员会和村党支部的补助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376.51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376.51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环江毛南族自治县思恩镇村民委员会</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376.51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376.51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376.51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376.51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376.51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376.51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376.51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环江毛南族自治县思恩镇村民委员会</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701007</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376.51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376.51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335.91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40.60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2130705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对村民委员会和村党支部的补助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376.51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376.51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335.91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40.60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环江毛南族自治县思恩镇村民委员会</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376.51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335.91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335.91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335.91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335.91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335.91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环江毛南族自治县思恩镇村民委员会</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701007</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环江毛南族自治县思恩镇村民委员会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2130705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对村民委员会和村党支部的补助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环江毛南族自治县思恩镇村民委员会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环江毛南族自治县思恩镇村民委员会</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6"/>
      <w:bookmarkStart w:id="33" w:name="bookmark94"/>
      <w:r>
        <w:rPr>
          <w:sz w:val="40"/>
          <w:szCs w:val="40"/>
        </w:rPr>
        <w:t xml:space="preserve">第四部</w:t>
      </w:r>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4" w:name="bookmark97"/>
      <w:r>
        <w:t xml:space="preserve">一</w:t>
      </w:r>
      <w:bookmarkEnd w:id="34"/>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5" w:name="bookmark98"/>
      <w:r>
        <w:t xml:space="preserve">二</w:t>
      </w:r>
      <w:bookmarkEnd w:id="35"/>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6" w:name="bookmark99"/>
      <w:r>
        <w:t xml:space="preserve">三</w:t>
      </w:r>
      <w:bookmarkEnd w:id="36"/>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7" w:name="bookmark100"/>
      <w:r>
        <w:t xml:space="preserve">四</w:t>
      </w:r>
      <w:bookmarkEnd w:id="37"/>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8" w:name="bookmark101"/>
      <w:r>
        <w:t xml:space="preserve">五</w:t>
      </w:r>
      <w:bookmarkEnd w:id="38"/>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39" w:name="bookmark102"/>
      <w:r>
        <w:t xml:space="preserve">六</w:t>
      </w:r>
      <w:bookmarkEnd w:id="39"/>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0" w:name="bookmark103"/>
      <w:r>
        <w:t xml:space="preserve">七</w:t>
      </w:r>
      <w:bookmarkEnd w:id="40"/>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1" w:name="bookmark104"/>
      <w:r>
        <w:t xml:space="preserve">八</w:t>
      </w:r>
      <w:bookmarkEnd w:id="41"/>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2" w:name="bookmark105"/>
      <w:r>
        <w:t xml:space="preserve">九</w:t>
      </w:r>
      <w:bookmarkEnd w:id="42"/>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25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02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25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02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25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6"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425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7"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425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25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2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25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2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25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friKaJ8INIZ//3Mdv/14SA==" w:hash="Fg0JEW8SuNRF9RG8rF9eKLqBq9Sf3+VSjg9oNAiB0sGtkw5EzonXoJ0E+LJTtbyl5BqwROrKNGnkb+OwG4IX5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376.51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农林水支出</c:v>
                </c:pt>
              </c:strCache>
            </c:strRef>
          </c:cat>
          <c:val>
            <c:numRef>
              <c:f>Sheet1!$B$2</c:f>
              <c:numCache>
                <c:ptCount val="1"/>
                <c:pt idx="0">
                  <c:v>376.51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364.16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376.51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376.51</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40.6</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335.91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335.91</c:v>
                </c:pt>
                <c:pt idx="1">
                  <c:v>40.6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2024-02-29T09:05:24Z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2024-03-04T08:02:58Z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65F2272583C547A8BCE73C239E2E6D45_13</vt:lpstr>
  </property>
</Properties>
</file>