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环江毛南族自治县大才乡乡村建设综合服务中心</w:t>
      </w:r>
    </w:p>
    <w:p>
      <w:pPr>
        <w:pStyle w:val="10"/>
        <w:jc w:val="center"/>
        <w:rPr>
          <w:sz w:val="56"/>
          <w:szCs w:val="56"/>
        </w:rPr>
        <w:sectPr>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0"/>
      <w:bookmarkStart w:id="1" w:name="bookmark2"/>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环江毛南族自治县大才乡乡村建设综合服务中心单位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环江毛南族自治县大才乡乡村建设综合服务中心2024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环江毛南族自治县大才乡乡村建设综合服务中心2024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第一部分</w:t>
      </w:r>
      <w:r>
        <w:rPr>
          <w:rFonts w:hint="eastAsia"/>
          <w:b/>
          <w:bCs/>
          <w:sz w:val="40"/>
          <w:szCs w:val="40"/>
          <w:lang w:eastAsia="zh-CN"/>
        </w:rPr>
        <w:t>：</w:t>
      </w:r>
      <w:r>
        <w:rPr>
          <w:b/>
          <w:sz w:val="40"/>
          <w:u w:color="auto"/>
        </w:rPr>
        <w:t>环江毛南族自治县大才乡乡村建设综合服务中心</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宣传、贯彻执行国家和自治区、河池市和环江毛南族自治县的有关村镇(乡)规划建设管理的法律、法规、规章和政策,拟定本行政区域村镇规划建设具体管理措施;组织编制、实施本行政区域村乡建设的长远规划和年度建设计划;负责本行政区域的村乡规划管理,监督检查规划的实施情况;调解本行政区域因规划建设引发的各类纠纷,受委托查处工程建设过程中违反城乡规划法的行为;负责本行政区域内村乡各项建设活动管理及村镇容貌管理工作;负责村乡各项建设的规划建设审查,依照法定程序报请上一级规划建设行政主管部门核发相关批准文件;参与本行政区域内村乡建设工程质量和安全生产管理工作;完成上级业务部门和乡党委、政府交给的其他工作任务</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本部门人员编制数为8人，实际在编人数8人，本部门独立编制预算，经本机财政单独批复，独立公开预算，均在主管单位环江县财政局公开专栏独立公开</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7"/>
      <w:bookmarkStart w:id="11" w:name="bookmark26"/>
      <w:bookmarkStart w:id="12" w:name="bookmark28"/>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环江毛南族自治县大才乡乡村建设综合服务中心</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94.92</w:t>
      </w:r>
      <w:r>
        <w:rPr>
          <w:rFonts w:hint="eastAsia"/>
          <w:b w:val="0"/>
          <w:bCs w:val="0"/>
          <w:sz w:val="28"/>
          <w:szCs w:val="28"/>
        </w:rPr>
        <w:t>万元，总支出</w:t>
      </w:r>
      <w:r>
        <w:rPr>
          <w:rFonts w:hint="eastAsia"/>
          <w:sz w:val="28"/>
          <w:szCs w:val="28"/>
          <w:lang w:val="en-US" w:eastAsia="zh-CN"/>
        </w:rPr>
        <w:t>94.92</w:t>
      </w:r>
      <w:r>
        <w:rPr>
          <w:rFonts w:hint="eastAsia"/>
          <w:b w:val="0"/>
          <w:bCs w:val="0"/>
          <w:sz w:val="28"/>
          <w:szCs w:val="28"/>
        </w:rPr>
        <w:t>万元。总收入较2023年度预算数</w:t>
      </w:r>
      <w:r>
        <w:rPr>
          <w:rFonts w:hint="eastAsia"/>
          <w:sz w:val="28"/>
          <w:szCs w:val="28"/>
          <w:lang w:val="en-US" w:eastAsia="zh-CN"/>
        </w:rPr>
        <w:t>89.02</w:t>
      </w:r>
      <w:r>
        <w:rPr>
          <w:rFonts w:hint="eastAsia"/>
          <w:b w:val="0"/>
          <w:bCs w:val="0"/>
          <w:sz w:val="28"/>
          <w:szCs w:val="28"/>
        </w:rPr>
        <w:t>万元，</w:t>
      </w:r>
      <w:r>
        <w:rPr>
          <w:rFonts w:hint="eastAsia"/>
          <w:sz w:val="28"/>
          <w:szCs w:val="28"/>
        </w:rPr>
        <w:t>增加5.90</w:t>
      </w:r>
      <w:r>
        <w:rPr>
          <w:rFonts w:hint="eastAsia"/>
          <w:b w:val="0"/>
          <w:bCs w:val="0"/>
          <w:sz w:val="28"/>
          <w:szCs w:val="28"/>
        </w:rPr>
        <w:t>万元，</w:t>
      </w:r>
      <w:r>
        <w:rPr>
          <w:rFonts w:hint="eastAsia"/>
          <w:sz w:val="28"/>
          <w:szCs w:val="28"/>
        </w:rPr>
        <w:t>增长6.63%</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。总支出较2023年度预算数</w:t>
      </w:r>
      <w:r>
        <w:rPr>
          <w:rFonts w:hint="eastAsia"/>
          <w:sz w:val="28"/>
          <w:szCs w:val="28"/>
          <w:lang w:val="en-US" w:eastAsia="zh-CN"/>
        </w:rPr>
        <w:t>89.02</w:t>
      </w:r>
      <w:r>
        <w:rPr>
          <w:rFonts w:hint="eastAsia"/>
          <w:b w:val="0"/>
          <w:bCs w:val="0"/>
          <w:sz w:val="28"/>
          <w:szCs w:val="28"/>
        </w:rPr>
        <w:t>万元，</w:t>
      </w:r>
      <w:r>
        <w:rPr>
          <w:rFonts w:hint="eastAsia"/>
          <w:sz w:val="28"/>
          <w:szCs w:val="28"/>
        </w:rPr>
        <w:t>增加5.90</w:t>
      </w:r>
      <w:r>
        <w:rPr>
          <w:rFonts w:hint="eastAsia"/>
          <w:b w:val="0"/>
          <w:bCs w:val="0"/>
          <w:sz w:val="28"/>
          <w:szCs w:val="28"/>
        </w:rPr>
        <w:t>万元，</w:t>
      </w:r>
      <w:r>
        <w:rPr>
          <w:rFonts w:hint="eastAsia"/>
          <w:sz w:val="28"/>
          <w:szCs w:val="28"/>
        </w:rPr>
        <w:t>增长6.63%</w:t>
      </w:r>
      <w:r>
        <w:rPr>
          <w:rFonts w:hint="eastAsia"/>
          <w:b w:val="0"/>
          <w:bCs w:val="0"/>
          <w:sz w:val="28"/>
          <w:szCs w:val="28"/>
        </w:rPr>
        <w:t>，主要原因是</w:t>
      </w:r>
      <w:r>
        <w:rPr>
          <w:rFonts w:hint="eastAsia"/>
          <w:highlight w:val="none"/>
          <w:lang w:val="en-US" w:eastAsia="zh-CN"/>
        </w:rPr>
        <w:t>人员工资福利和经费支出增加，增加基础性绩效工资增量</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24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94.92</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89.02</w:t>
      </w:r>
      <w:r>
        <w:rPr>
          <w:rFonts w:hint="eastAsia" w:ascii="宋体" w:hAnsi="宋体" w:eastAsia="宋体" w:cs="宋体"/>
          <w:sz w:val="28"/>
          <w:szCs w:val="28"/>
          <w:u w:color="auto"/>
        </w:rPr>
        <w:t>万元，</w:t>
      </w:r>
      <w:r>
        <w:rPr>
          <w:rFonts w:hint="eastAsia" w:ascii="宋体" w:hAnsi="宋体" w:eastAsia="宋体" w:cs="宋体"/>
          <w:sz w:val="28"/>
          <w:szCs w:val="28"/>
        </w:rPr>
        <w:t>增加5.90</w:t>
      </w:r>
      <w:r>
        <w:rPr>
          <w:rFonts w:hint="eastAsia" w:ascii="宋体" w:hAnsi="宋体" w:eastAsia="宋体" w:cs="宋体"/>
          <w:sz w:val="28"/>
          <w:szCs w:val="28"/>
          <w:u w:color="auto"/>
        </w:rPr>
        <w:t>万元，</w:t>
      </w:r>
      <w:r>
        <w:rPr>
          <w:rFonts w:hint="eastAsia" w:ascii="宋体" w:hAnsi="宋体" w:eastAsia="宋体" w:cs="宋体"/>
          <w:sz w:val="28"/>
          <w:szCs w:val="28"/>
        </w:rPr>
        <w:t>增长6.63%</w:t>
      </w:r>
      <w:r>
        <w:rPr>
          <w:rFonts w:hint="eastAsia" w:ascii="宋体" w:hAnsi="宋体" w:eastAsia="宋体" w:cs="宋体"/>
          <w:sz w:val="28"/>
          <w:szCs w:val="28"/>
          <w:u w:color="auto"/>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24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94.92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89.02</w:t>
      </w:r>
      <w:r>
        <w:rPr>
          <w:rFonts w:hint="eastAsia" w:ascii="宋体" w:hAnsi="宋体" w:eastAsia="宋体" w:cs="宋体"/>
          <w:sz w:val="28"/>
          <w:szCs w:val="28"/>
          <w:lang w:eastAsia="zh-CN"/>
        </w:rPr>
        <w:t>万元，</w:t>
      </w:r>
      <w:r>
        <w:rPr>
          <w:rFonts w:hint="eastAsia" w:ascii="宋体" w:hAnsi="宋体" w:eastAsia="宋体" w:cs="宋体"/>
          <w:sz w:val="28"/>
          <w:szCs w:val="28"/>
        </w:rPr>
        <w:t>增加5.90</w:t>
      </w:r>
      <w:r>
        <w:rPr>
          <w:rFonts w:hint="eastAsia" w:ascii="宋体" w:hAnsi="宋体" w:eastAsia="宋体" w:cs="宋体"/>
          <w:sz w:val="28"/>
          <w:szCs w:val="28"/>
          <w:lang w:eastAsia="zh-CN"/>
        </w:rPr>
        <w:t>万元，</w:t>
      </w:r>
      <w:r>
        <w:rPr>
          <w:rFonts w:hint="eastAsia" w:ascii="宋体" w:hAnsi="宋体" w:eastAsia="宋体" w:cs="宋体"/>
          <w:sz w:val="28"/>
          <w:szCs w:val="28"/>
        </w:rPr>
        <w:t>增长6.63%</w:t>
      </w:r>
      <w:r>
        <w:rPr>
          <w:rFonts w:hint="eastAsia" w:ascii="宋体" w:hAnsi="宋体" w:eastAsia="宋体" w:cs="宋体"/>
          <w:sz w:val="28"/>
          <w:szCs w:val="28"/>
          <w:lang w:eastAsia="zh-CN"/>
        </w:rPr>
        <w:t>，主要原因是</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。主要包括：</w:t>
      </w:r>
      <w:r>
        <w:rPr>
          <w:rFonts w:hint="eastAsia"/>
          <w:highlight w:val="none"/>
          <w:lang w:val="en-US" w:eastAsia="zh-CN"/>
        </w:rPr>
        <w:t>人员工资福利和经费支出增加，增加基础性绩效工资增量</w:t>
      </w:r>
      <w:r>
        <w:rPr>
          <w:rFonts w:hint="eastAsia" w:ascii="Times New Roman" w:hAnsi="Times New Roman" w:cs="Times New Roman"/>
          <w:sz w:val="30"/>
          <w:szCs w:val="30"/>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（一）按支出功能分类科目划分，共分为</w:t>
      </w:r>
      <w:r>
        <w:rPr>
          <w:rFonts w:hint="eastAsia"/>
          <w:lang w:val="en-US" w:eastAsia="zh-CN"/>
        </w:rPr>
        <w:t>4</w:t>
      </w:r>
      <w: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1)城乡社区支出</w:t>
      </w:r>
      <w:r>
        <w:rPr>
          <w:rFonts w:hint="eastAsia"/>
          <w:lang w:val="en-US" w:eastAsia="zh-CN"/>
        </w:rPr>
        <w:t>73.53</w:t>
      </w:r>
      <w:r>
        <w:rPr>
          <w:rFonts w:hint="eastAsia"/>
        </w:rPr>
        <w:t>万元，占支出总预算</w:t>
      </w:r>
      <w:r>
        <w:rPr>
          <w:rFonts w:hint="eastAsia"/>
          <w:lang w:val="en-US" w:eastAsia="zh-CN"/>
        </w:rPr>
        <w:t>77.47%</w:t>
      </w:r>
      <w:r>
        <w:rPr>
          <w:rFonts w:hint="eastAsia"/>
        </w:rPr>
        <w:t>,比上年</w:t>
      </w:r>
      <w:r>
        <w:rPr>
          <w:rFonts w:hint="eastAsia"/>
          <w:lang w:val="en-US" w:eastAsia="zh-CN"/>
        </w:rPr>
        <w:t>增长5.80</w:t>
      </w:r>
      <w:r>
        <w:rPr>
          <w:rFonts w:hint="eastAsia"/>
        </w:rPr>
        <w:t>万元，</w:t>
      </w:r>
      <w:r>
        <w:rPr>
          <w:rFonts w:hint="eastAsia"/>
          <w:lang w:val="en-US" w:eastAsia="zh-CN"/>
        </w:rPr>
        <w:t>增长8.56%</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2)一般公共服务支出</w:t>
      </w:r>
      <w:r>
        <w:rPr>
          <w:rFonts w:hint="eastAsia"/>
          <w:lang w:val="en-US" w:eastAsia="zh-CN"/>
        </w:rPr>
        <w:t>0.88</w:t>
      </w:r>
      <w:r>
        <w:rPr>
          <w:rFonts w:hint="eastAsia"/>
        </w:rPr>
        <w:t>万元，占支出总预算</w:t>
      </w:r>
      <w:r>
        <w:rPr>
          <w:rFonts w:hint="eastAsia"/>
          <w:lang w:val="en-US" w:eastAsia="zh-CN"/>
        </w:rPr>
        <w:t>0.93%</w:t>
      </w:r>
      <w:r>
        <w:rPr>
          <w:rFonts w:hint="eastAsia"/>
        </w:rPr>
        <w:t>,比上年</w:t>
      </w:r>
      <w:r>
        <w:rPr>
          <w:rFonts w:hint="eastAsia"/>
          <w:lang w:val="en-US" w:eastAsia="zh-CN"/>
        </w:rPr>
        <w:t>减少0.54</w:t>
      </w:r>
      <w:r>
        <w:rPr>
          <w:rFonts w:hint="eastAsia"/>
        </w:rPr>
        <w:t>万元，</w:t>
      </w:r>
      <w:r>
        <w:rPr>
          <w:rFonts w:hint="eastAsia"/>
          <w:lang w:val="en-US" w:eastAsia="zh-CN"/>
        </w:rPr>
        <w:t>减少38.03%</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3)住房保障支出</w:t>
      </w:r>
      <w:r>
        <w:rPr>
          <w:rFonts w:hint="eastAsia"/>
          <w:lang w:val="en-US" w:eastAsia="zh-CN"/>
        </w:rPr>
        <w:t>9.58</w:t>
      </w:r>
      <w:r>
        <w:rPr>
          <w:rFonts w:hint="eastAsia"/>
        </w:rPr>
        <w:t>万元，占支出总预算</w:t>
      </w:r>
      <w:r>
        <w:rPr>
          <w:rFonts w:hint="eastAsia"/>
          <w:lang w:val="en-US" w:eastAsia="zh-CN"/>
        </w:rPr>
        <w:t>10.09%</w:t>
      </w:r>
      <w:r>
        <w:rPr>
          <w:rFonts w:hint="eastAsia"/>
        </w:rPr>
        <w:t>,比上年</w:t>
      </w:r>
      <w:r>
        <w:rPr>
          <w:rFonts w:hint="eastAsia"/>
          <w:lang w:val="en-US" w:eastAsia="zh-CN"/>
        </w:rPr>
        <w:t>增长1.06</w:t>
      </w:r>
      <w:r>
        <w:rPr>
          <w:rFonts w:hint="eastAsia"/>
        </w:rPr>
        <w:t>万元，</w:t>
      </w:r>
      <w:r>
        <w:rPr>
          <w:rFonts w:hint="eastAsia"/>
          <w:lang w:val="en-US" w:eastAsia="zh-CN"/>
        </w:rPr>
        <w:t>增长12.44%</w:t>
      </w:r>
      <w:r>
        <w:rPr>
          <w:rFonts w:hint="eastAsia"/>
        </w:rPr>
        <w:t>,</w:t>
      </w:r>
      <w:r>
        <w:rPr>
          <w:rFonts w:hint="eastAsia"/>
          <w:highlight w:val="none"/>
        </w:rPr>
        <w:t>主要原因是：</w:t>
      </w:r>
      <w:r>
        <w:rPr>
          <w:rFonts w:hint="eastAsia"/>
          <w:highlight w:val="none"/>
          <w:lang w:val="en-US" w:eastAsia="zh-CN"/>
        </w:rPr>
        <w:t>人员工资福利和经费支出增加，增加基础性绩效工资增量</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rPr>
      </w:pPr>
      <w:r>
        <w:rPr>
          <w:rFonts w:hint="eastAsia"/>
        </w:rPr>
        <w:t>(</w:t>
      </w:r>
      <w:r>
        <w:rPr>
          <w:u w:color="auto"/>
        </w:rPr>
        <w:t>4)社会保障和就业支出</w:t>
      </w:r>
      <w:r>
        <w:rPr>
          <w:rFonts w:hint="eastAsia"/>
          <w:lang w:val="en-US" w:eastAsia="zh-CN"/>
        </w:rPr>
        <w:t>10.93</w:t>
      </w:r>
      <w:r>
        <w:rPr>
          <w:rFonts w:hint="eastAsia"/>
        </w:rPr>
        <w:t>万元，占支出总预算</w:t>
      </w:r>
      <w:r>
        <w:rPr>
          <w:rFonts w:hint="eastAsia"/>
          <w:lang w:val="en-US" w:eastAsia="zh-CN"/>
        </w:rPr>
        <w:t>11.51%</w:t>
      </w:r>
      <w:r>
        <w:rPr>
          <w:rFonts w:hint="eastAsia"/>
        </w:rPr>
        <w:t>,比上年</w:t>
      </w:r>
      <w:r>
        <w:rPr>
          <w:rFonts w:hint="eastAsia"/>
          <w:lang w:val="en-US" w:eastAsia="zh-CN"/>
        </w:rPr>
        <w:t>减少0.43</w:t>
      </w:r>
      <w:r>
        <w:rPr>
          <w:rFonts w:hint="eastAsia"/>
        </w:rPr>
        <w:t>万元，</w:t>
      </w:r>
      <w:r>
        <w:rPr>
          <w:rFonts w:hint="eastAsia"/>
          <w:lang w:val="en-US" w:eastAsia="zh-CN"/>
        </w:rPr>
        <w:t>减少3.79%</w:t>
      </w:r>
      <w:r>
        <w:rPr>
          <w:rFonts w:hint="eastAsia"/>
        </w:rPr>
        <w:t>,</w:t>
      </w:r>
      <w:r>
        <w:rPr>
          <w:rFonts w:hint="eastAsia"/>
          <w:highlight w:val="none"/>
        </w:rPr>
        <w:t>主要原因是：</w:t>
      </w:r>
      <w:r>
        <w:rPr>
          <w:rFonts w:hint="eastAsia"/>
          <w:highlight w:val="none"/>
          <w:lang w:val="en-US" w:eastAsia="zh-CN"/>
        </w:rPr>
        <w:t>践行中央过紧日子的文件精神，缩减经费开支</w:t>
      </w:r>
      <w:r>
        <w:rPr>
          <w:rFonts w:hint="eastAsia"/>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pPr>
      <w: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基本支出预算</w:t>
      </w:r>
      <w:r>
        <w:rPr>
          <w:rFonts w:hint="eastAsia"/>
          <w:lang w:val="en-US" w:eastAsia="zh-CN"/>
        </w:rPr>
        <w:t>94.92</w:t>
      </w:r>
      <w:r>
        <w:rPr>
          <w:rFonts w:hint="eastAsia"/>
        </w:rPr>
        <w:t>万元，占支出预算</w:t>
      </w:r>
      <w:r>
        <w:rPr>
          <w:u w:color="auto"/>
        </w:rPr>
        <w:t>100.00%,比上年增长5.90万元，增长6.63%</w:t>
      </w:r>
      <w:r>
        <w:t>。</w:t>
      </w:r>
      <w:r>
        <w:rPr>
          <w:rFonts w:hint="eastAsia"/>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4.65</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4.90%</w:t>
      </w:r>
      <w:r>
        <w:rPr>
          <w:rFonts w:hint="eastAsia" w:ascii="宋体" w:hAnsi="宋体" w:eastAsia="宋体" w:cs="宋体"/>
          <w:sz w:val="28"/>
          <w:szCs w:val="28"/>
        </w:rPr>
        <w:t>,比上年</w:t>
      </w:r>
      <w:r>
        <w:rPr>
          <w:rFonts w:ascii="宋体" w:hAnsi="宋体" w:eastAsia="宋体" w:cs="宋体"/>
          <w:sz w:val="28"/>
          <w:u w:color="auto"/>
        </w:rPr>
        <w:t>减少0.54万元，减少10.40%,主要原因是：践行中央过紧日子的文件精神，缩减经费开支</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90.27</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95.10%</w:t>
      </w:r>
      <w:r>
        <w:rPr>
          <w:rFonts w:hint="eastAsia" w:ascii="宋体" w:hAnsi="宋体" w:eastAsia="宋体" w:cs="宋体"/>
          <w:sz w:val="28"/>
          <w:szCs w:val="28"/>
        </w:rPr>
        <w:t>,比上年</w:t>
      </w:r>
      <w:r>
        <w:rPr>
          <w:rFonts w:ascii="宋体" w:hAnsi="宋体" w:eastAsia="宋体" w:cs="宋体"/>
          <w:sz w:val="28"/>
          <w:u w:color="auto"/>
        </w:rPr>
        <w:t>增长6.44万元，增长7.68%,主要原因是：人员工资福利和经费支出增加，增加基础性绩效工资增量</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0.00</w:t>
      </w:r>
      <w:r>
        <w:rPr>
          <w:rFonts w:hint="eastAsia" w:ascii="宋体" w:hAnsi="宋体" w:eastAsia="宋体" w:cs="宋体"/>
          <w:sz w:val="28"/>
          <w:szCs w:val="28"/>
        </w:rPr>
        <w:t>万</w:t>
      </w:r>
      <w:r>
        <w:rPr>
          <w:rFonts w:ascii="宋体" w:hAnsi="宋体" w:eastAsia="宋体" w:cs="宋体"/>
          <w:sz w:val="28"/>
          <w:szCs w:val="28"/>
        </w:rPr>
        <w:t>元，占基本</w:t>
      </w:r>
      <w:r>
        <w:rPr>
          <w:rFonts w:hint="eastAsia" w:ascii="宋体" w:hAnsi="宋体" w:eastAsia="宋体" w:cs="宋体"/>
          <w:sz w:val="28"/>
          <w:szCs w:val="28"/>
        </w:rPr>
        <w:t>支出总预算</w:t>
      </w:r>
      <w:r>
        <w:rPr>
          <w:rFonts w:hint="eastAsia" w:ascii="宋体" w:hAnsi="宋体" w:eastAsia="宋体" w:cs="宋体"/>
          <w:sz w:val="28"/>
          <w:szCs w:val="28"/>
          <w:lang w:val="en-US" w:eastAsia="zh-CN"/>
        </w:rPr>
        <w:t>0.00%</w:t>
      </w:r>
      <w:r>
        <w:rPr>
          <w:rFonts w:hint="eastAsia" w:ascii="宋体" w:hAnsi="宋体" w:eastAsia="宋体" w:cs="宋体"/>
          <w:sz w:val="28"/>
          <w:szCs w:val="28"/>
        </w:rPr>
        <w:t>,比上年</w:t>
      </w:r>
      <w:r>
        <w:rPr>
          <w:rFonts w:ascii="宋体" w:hAnsi="宋体" w:eastAsia="宋体" w:cs="宋体"/>
          <w:sz w:val="28"/>
          <w:u w:color="auto"/>
        </w:rPr>
        <w:t>减少0.01万元，减少100.00%,主要原因是：践行中央过紧日子的文件精神，缩减经费开支</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项目支出预算</w:t>
      </w:r>
      <w:r>
        <w:rPr>
          <w:rFonts w:hint="eastAsia"/>
          <w:lang w:val="en-US" w:eastAsia="zh-CN"/>
        </w:rPr>
        <w:t>0.00</w:t>
      </w:r>
      <w:r>
        <w:rPr>
          <w:rFonts w:hint="eastAsia"/>
        </w:rPr>
        <w:t>万元，占支出预算</w:t>
      </w:r>
      <w:r>
        <w:rPr>
          <w:u w:color="auto"/>
        </w:rPr>
        <w:t>0.00%</w:t>
      </w:r>
      <w:r>
        <w:rPr>
          <w:rFonts w:hint="eastAsia"/>
        </w:rPr>
        <w:t>,比上年</w:t>
      </w:r>
      <w:r>
        <w:rPr>
          <w:u w:color="auto"/>
        </w:rPr>
        <w:t>增长0.00</w:t>
      </w:r>
      <w:r>
        <w:rPr>
          <w:rFonts w:hint="eastAsia"/>
        </w:rPr>
        <w:t>万元，</w:t>
      </w:r>
      <w:r>
        <w:rPr>
          <w:u w:color="auto"/>
        </w:rPr>
        <w:t>增长0%</w:t>
      </w:r>
      <w: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24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94.92</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94.92</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89.02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增加5.90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增长6.63%</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89.02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增加5.90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增长6.63%</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125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94.92</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89.02</w:t>
      </w:r>
      <w:r>
        <w:rPr>
          <w:rFonts w:hint="eastAsia" w:ascii="宋体" w:hAnsi="宋体" w:eastAsia="宋体" w:cs="宋体"/>
          <w:sz w:val="28"/>
          <w:szCs w:val="28"/>
        </w:rPr>
        <w:t>万元，</w:t>
      </w:r>
      <w:r>
        <w:rPr>
          <w:rFonts w:hint="eastAsia" w:ascii="宋体" w:hAnsi="宋体" w:eastAsia="宋体" w:cs="宋体"/>
          <w:sz w:val="28"/>
          <w:szCs w:val="28"/>
          <w:lang w:val="en-US" w:eastAsia="zh-CN"/>
        </w:rPr>
        <w:t>增加5.90</w:t>
      </w:r>
      <w:r>
        <w:rPr>
          <w:rFonts w:hint="eastAsia" w:ascii="宋体" w:hAnsi="宋体" w:eastAsia="宋体" w:cs="宋体"/>
          <w:sz w:val="28"/>
          <w:szCs w:val="28"/>
        </w:rPr>
        <w:t>万元，</w:t>
      </w:r>
      <w:r>
        <w:rPr>
          <w:rFonts w:hint="eastAsia" w:ascii="宋体" w:hAnsi="宋体" w:eastAsia="宋体" w:cs="宋体"/>
          <w:sz w:val="28"/>
          <w:szCs w:val="28"/>
          <w:lang w:val="en-US" w:eastAsia="zh-CN"/>
        </w:rPr>
        <w:t>增长6.63%</w:t>
      </w:r>
      <w:r>
        <w:rPr>
          <w:rFonts w:hint="eastAsia" w:ascii="宋体" w:hAnsi="宋体" w:eastAsia="宋体" w:cs="宋体"/>
          <w:sz w:val="28"/>
          <w:szCs w:val="28"/>
        </w:rPr>
        <w:t>，主要原因是</w:t>
      </w:r>
      <w:r>
        <w:rPr>
          <w:rFonts w:hint="eastAsia"/>
          <w:highlight w:val="none"/>
          <w:lang w:val="en-US" w:eastAsia="zh-CN"/>
        </w:rPr>
        <w:t>人员工资福利和经费支出增加，增加基础性绩效工资增量</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0.88</w:t>
      </w:r>
      <w:r>
        <w:rPr>
          <w:rFonts w:hint="eastAsia" w:ascii="宋体" w:hAnsi="宋体" w:eastAsia="宋体" w:cs="宋体"/>
          <w:sz w:val="28"/>
          <w:szCs w:val="28"/>
        </w:rPr>
        <w:t>万元，占支出总预算的</w:t>
      </w:r>
      <w:r>
        <w:rPr>
          <w:rFonts w:ascii="宋体" w:hAnsi="宋体" w:eastAsia="宋体" w:cs="宋体"/>
          <w:sz w:val="28"/>
          <w:u w:color="auto"/>
        </w:rPr>
        <w:t>0.93%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1.42</w:t>
      </w:r>
      <w:r>
        <w:rPr>
          <w:rFonts w:hint="eastAsia" w:ascii="宋体" w:hAnsi="宋体" w:eastAsia="宋体" w:cs="宋体"/>
          <w:sz w:val="28"/>
          <w:szCs w:val="28"/>
        </w:rPr>
        <w:t>万元，</w:t>
      </w:r>
      <w:r>
        <w:rPr>
          <w:rFonts w:ascii="宋体" w:hAnsi="宋体" w:eastAsia="宋体" w:cs="宋体"/>
          <w:sz w:val="28"/>
          <w:u w:color="auto"/>
        </w:rPr>
        <w:t>减少0.54</w:t>
      </w:r>
      <w:r>
        <w:rPr>
          <w:rFonts w:hint="eastAsia" w:ascii="宋体" w:hAnsi="宋体" w:eastAsia="宋体" w:cs="宋体"/>
          <w:sz w:val="28"/>
          <w:szCs w:val="28"/>
        </w:rPr>
        <w:t>万元，</w:t>
      </w:r>
      <w:r>
        <w:rPr>
          <w:rFonts w:ascii="宋体" w:hAnsi="宋体" w:eastAsia="宋体" w:cs="宋体"/>
          <w:sz w:val="28"/>
          <w:u w:color="auto"/>
        </w:rPr>
        <w:t>减少38.03%</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9.58</w:t>
      </w:r>
      <w:r>
        <w:rPr>
          <w:rFonts w:hint="eastAsia" w:ascii="宋体" w:hAnsi="宋体" w:eastAsia="宋体" w:cs="宋体"/>
          <w:sz w:val="28"/>
          <w:szCs w:val="28"/>
        </w:rPr>
        <w:t>万元，占支出总预算的</w:t>
      </w:r>
      <w:r>
        <w:rPr>
          <w:rFonts w:ascii="宋体" w:hAnsi="宋体" w:eastAsia="宋体" w:cs="宋体"/>
          <w:sz w:val="28"/>
          <w:u w:color="auto"/>
        </w:rPr>
        <w:t>10.09%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8.52</w:t>
      </w:r>
      <w:r>
        <w:rPr>
          <w:rFonts w:hint="eastAsia" w:ascii="宋体" w:hAnsi="宋体" w:eastAsia="宋体" w:cs="宋体"/>
          <w:sz w:val="28"/>
          <w:szCs w:val="28"/>
        </w:rPr>
        <w:t>万元，</w:t>
      </w:r>
      <w:r>
        <w:rPr>
          <w:rFonts w:ascii="宋体" w:hAnsi="宋体" w:eastAsia="宋体" w:cs="宋体"/>
          <w:sz w:val="28"/>
          <w:u w:color="auto"/>
        </w:rPr>
        <w:t>增长1.06</w:t>
      </w:r>
      <w:r>
        <w:rPr>
          <w:rFonts w:hint="eastAsia" w:ascii="宋体" w:hAnsi="宋体" w:eastAsia="宋体" w:cs="宋体"/>
          <w:sz w:val="28"/>
          <w:szCs w:val="28"/>
        </w:rPr>
        <w:t>万元，</w:t>
      </w:r>
      <w:r>
        <w:rPr>
          <w:rFonts w:ascii="宋体" w:hAnsi="宋体" w:eastAsia="宋体" w:cs="宋体"/>
          <w:sz w:val="28"/>
          <w:u w:color="auto"/>
        </w:rPr>
        <w:t>增长12.44%</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城乡社区支出（类）支出</w:t>
      </w:r>
      <w:r>
        <w:rPr>
          <w:rFonts w:ascii="宋体" w:hAnsi="宋体" w:eastAsia="宋体" w:cs="宋体"/>
          <w:sz w:val="28"/>
          <w:u w:color="auto"/>
        </w:rPr>
        <w:t>73.53</w:t>
      </w:r>
      <w:r>
        <w:rPr>
          <w:rFonts w:hint="eastAsia" w:ascii="宋体" w:hAnsi="宋体" w:eastAsia="宋体" w:cs="宋体"/>
          <w:sz w:val="28"/>
          <w:szCs w:val="28"/>
        </w:rPr>
        <w:t>万元，占支出总预算的</w:t>
      </w:r>
      <w:r>
        <w:rPr>
          <w:rFonts w:ascii="宋体" w:hAnsi="宋体" w:eastAsia="宋体" w:cs="宋体"/>
          <w:sz w:val="28"/>
          <w:u w:color="auto"/>
        </w:rPr>
        <w:t>77.47%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67.73</w:t>
      </w:r>
      <w:r>
        <w:rPr>
          <w:rFonts w:hint="eastAsia" w:ascii="宋体" w:hAnsi="宋体" w:eastAsia="宋体" w:cs="宋体"/>
          <w:sz w:val="28"/>
          <w:szCs w:val="28"/>
        </w:rPr>
        <w:t>万元，</w:t>
      </w:r>
      <w:r>
        <w:rPr>
          <w:rFonts w:ascii="宋体" w:hAnsi="宋体" w:eastAsia="宋体" w:cs="宋体"/>
          <w:sz w:val="28"/>
          <w:u w:color="auto"/>
        </w:rPr>
        <w:t>增长5.80</w:t>
      </w:r>
      <w:r>
        <w:rPr>
          <w:rFonts w:hint="eastAsia" w:ascii="宋体" w:hAnsi="宋体" w:eastAsia="宋体" w:cs="宋体"/>
          <w:sz w:val="28"/>
          <w:szCs w:val="28"/>
        </w:rPr>
        <w:t>万元，</w:t>
      </w:r>
      <w:r>
        <w:rPr>
          <w:rFonts w:ascii="宋体" w:hAnsi="宋体" w:eastAsia="宋体" w:cs="宋体"/>
          <w:sz w:val="28"/>
          <w:u w:color="auto"/>
        </w:rPr>
        <w:t>增长8.56%</w:t>
      </w:r>
      <w:r>
        <w:rPr>
          <w:rFonts w:hint="eastAsia" w:ascii="宋体" w:hAnsi="宋体" w:eastAsia="宋体" w:cs="宋体"/>
          <w:sz w:val="28"/>
          <w:szCs w:val="28"/>
        </w:rPr>
        <w:t>，主要原因是：</w:t>
      </w:r>
      <w:r>
        <w:rPr>
          <w:rFonts w:hint="eastAsia"/>
          <w:highlight w:val="none"/>
        </w:rPr>
        <w:t>人员工资福利和经费支出增加，增加基础性绩效工资增量</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10.93</w:t>
      </w:r>
      <w:r>
        <w:rPr>
          <w:rFonts w:hint="eastAsia" w:ascii="宋体" w:hAnsi="宋体" w:eastAsia="宋体" w:cs="宋体"/>
          <w:sz w:val="28"/>
          <w:szCs w:val="28"/>
        </w:rPr>
        <w:t>万元，占支出总预算的</w:t>
      </w:r>
      <w:r>
        <w:rPr>
          <w:rFonts w:ascii="宋体" w:hAnsi="宋体" w:eastAsia="宋体" w:cs="宋体"/>
          <w:sz w:val="28"/>
          <w:u w:color="auto"/>
        </w:rPr>
        <w:t>11.51%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11.36</w:t>
      </w:r>
      <w:r>
        <w:rPr>
          <w:rFonts w:hint="eastAsia" w:ascii="宋体" w:hAnsi="宋体" w:eastAsia="宋体" w:cs="宋体"/>
          <w:sz w:val="28"/>
          <w:szCs w:val="28"/>
        </w:rPr>
        <w:t>万元，</w:t>
      </w:r>
      <w:r>
        <w:rPr>
          <w:rFonts w:ascii="宋体" w:hAnsi="宋体" w:eastAsia="宋体" w:cs="宋体"/>
          <w:sz w:val="28"/>
          <w:u w:color="auto"/>
        </w:rPr>
        <w:t>减少0.43</w:t>
      </w:r>
      <w:r>
        <w:rPr>
          <w:rFonts w:hint="eastAsia" w:ascii="宋体" w:hAnsi="宋体" w:eastAsia="宋体" w:cs="宋体"/>
          <w:sz w:val="28"/>
          <w:szCs w:val="28"/>
        </w:rPr>
        <w:t>万元，</w:t>
      </w:r>
      <w:r>
        <w:rPr>
          <w:rFonts w:ascii="宋体" w:hAnsi="宋体" w:eastAsia="宋体" w:cs="宋体"/>
          <w:sz w:val="28"/>
          <w:u w:color="auto"/>
        </w:rPr>
        <w:t>减少3.79%</w:t>
      </w:r>
      <w:r>
        <w:rPr>
          <w:rFonts w:hint="eastAsia" w:ascii="宋体" w:hAnsi="宋体" w:eastAsia="宋体" w:cs="宋体"/>
          <w:sz w:val="28"/>
          <w:szCs w:val="28"/>
        </w:rPr>
        <w:t>，主要原因是：</w:t>
      </w:r>
      <w:r>
        <w:rPr>
          <w:rFonts w:hint="eastAsia"/>
          <w:highlight w:val="none"/>
        </w:rPr>
        <w:t>践行中央过紧日子的文件精神，缩减经费开支</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25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94.92</w:t>
      </w:r>
      <w:r>
        <w:rPr>
          <w:rFonts w:hint="eastAsia"/>
        </w:rPr>
        <w:t>万元，较2023年度预算数</w:t>
      </w:r>
      <w:r>
        <w:rPr>
          <w:rFonts w:hint="eastAsia"/>
          <w:lang w:val="en-US" w:eastAsia="zh-CN"/>
        </w:rPr>
        <w:t>89.02</w:t>
      </w:r>
      <w:r>
        <w:rPr>
          <w:rFonts w:hint="eastAsia"/>
        </w:rPr>
        <w:t>万元</w:t>
      </w:r>
      <w:r>
        <w:rPr>
          <w:rFonts w:hint="eastAsia"/>
          <w:lang w:val="en-US" w:eastAsia="zh-CN"/>
        </w:rPr>
        <w:t>,</w:t>
      </w:r>
      <w:r>
        <w:rPr>
          <w:u w:color="auto"/>
        </w:rPr>
        <w:t>增加5.90</w:t>
      </w:r>
      <w:r>
        <w:rPr>
          <w:rFonts w:hint="eastAsia"/>
        </w:rPr>
        <w:t>万元，</w:t>
      </w:r>
      <w:r>
        <w:rPr>
          <w:rFonts w:hint="eastAsia"/>
          <w:lang w:val="en-US" w:eastAsia="zh-CN"/>
        </w:rPr>
        <w:t>增长6.63%</w:t>
      </w:r>
      <w:r>
        <w:rPr>
          <w:rFonts w:hint="eastAsia"/>
        </w:rPr>
        <w:t>，主要原因是</w:t>
      </w:r>
      <w:r>
        <w:rPr>
          <w:rFonts w:hint="eastAsia"/>
          <w:highlight w:val="none"/>
          <w:lang w:val="en-US" w:eastAsia="zh-CN"/>
        </w:rPr>
        <w:t>人员工资福利和经费支出增加，增加基础性绩效工资增量</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4.65</w:t>
      </w:r>
      <w:r>
        <w:t>万元</w:t>
      </w:r>
      <w:r>
        <w:rPr>
          <w:rFonts w:hint="eastAsia"/>
          <w:lang w:eastAsia="zh-CN"/>
        </w:rPr>
        <w:t>，</w:t>
      </w:r>
      <w:r>
        <w:rPr>
          <w:rFonts w:hint="eastAsia"/>
        </w:rPr>
        <w:t>占基本支出预算的</w:t>
      </w:r>
      <w:r>
        <w:rPr>
          <w:rFonts w:hint="eastAsia"/>
          <w:lang w:val="en-US" w:eastAsia="zh-CN"/>
        </w:rPr>
        <w:t>4.90%</w:t>
      </w:r>
      <w:r>
        <w:rPr>
          <w:rFonts w:hint="eastAsia"/>
        </w:rPr>
        <w:t>，较2023年度预算数</w:t>
      </w:r>
      <w:r>
        <w:rPr>
          <w:rFonts w:hint="eastAsia"/>
          <w:lang w:val="en-US" w:eastAsia="zh-CN"/>
        </w:rPr>
        <w:t>5.19</w:t>
      </w:r>
      <w:r>
        <w:rPr>
          <w:rFonts w:hint="eastAsia"/>
        </w:rPr>
        <w:t>万元，</w:t>
      </w:r>
      <w:r>
        <w:rPr>
          <w:rFonts w:hint="eastAsia"/>
          <w:lang w:val="en-US" w:eastAsia="zh-CN"/>
        </w:rPr>
        <w:t>减少0.54</w:t>
      </w:r>
      <w:r>
        <w:rPr>
          <w:rFonts w:hint="eastAsia"/>
        </w:rPr>
        <w:t>万元，</w:t>
      </w:r>
      <w:r>
        <w:rPr>
          <w:rFonts w:hint="eastAsia"/>
          <w:lang w:val="en-US" w:eastAsia="zh-CN"/>
        </w:rPr>
        <w:t>减少10.40%</w:t>
      </w:r>
      <w:r>
        <w:rPr>
          <w:rFonts w:hint="eastAsia"/>
        </w:rPr>
        <w:t>，主要原因是：</w:t>
      </w:r>
      <w:r>
        <w:rPr>
          <w:rFonts w:hint="eastAsia"/>
          <w:highlight w:val="none"/>
        </w:rPr>
        <w:t>践行中央过紧日子的文件精神，缩减经费开支</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90.27</w:t>
      </w:r>
      <w:r>
        <w:t>万元</w:t>
      </w:r>
      <w:r>
        <w:rPr>
          <w:rFonts w:hint="eastAsia"/>
          <w:lang w:eastAsia="zh-CN"/>
        </w:rPr>
        <w:t>，</w:t>
      </w:r>
      <w:r>
        <w:rPr>
          <w:rFonts w:hint="eastAsia"/>
        </w:rPr>
        <w:t>占基本支出预算的</w:t>
      </w:r>
      <w:r>
        <w:rPr>
          <w:rFonts w:hint="eastAsia"/>
          <w:lang w:val="en-US" w:eastAsia="zh-CN"/>
        </w:rPr>
        <w:t>95.10%</w:t>
      </w:r>
      <w:r>
        <w:rPr>
          <w:rFonts w:hint="eastAsia"/>
        </w:rPr>
        <w:t>，较2023年度预算数</w:t>
      </w:r>
      <w:r>
        <w:rPr>
          <w:rFonts w:hint="eastAsia"/>
          <w:lang w:val="en-US" w:eastAsia="zh-CN"/>
        </w:rPr>
        <w:t>83.83</w:t>
      </w:r>
      <w:r>
        <w:rPr>
          <w:rFonts w:hint="eastAsia"/>
        </w:rPr>
        <w:t>万元，</w:t>
      </w:r>
      <w:r>
        <w:rPr>
          <w:rFonts w:hint="eastAsia"/>
          <w:lang w:val="en-US" w:eastAsia="zh-CN"/>
        </w:rPr>
        <w:t>增长6.44</w:t>
      </w:r>
      <w:r>
        <w:rPr>
          <w:rFonts w:hint="eastAsia"/>
        </w:rPr>
        <w:t>万元，</w:t>
      </w:r>
      <w:r>
        <w:rPr>
          <w:rFonts w:hint="eastAsia"/>
          <w:lang w:val="en-US" w:eastAsia="zh-CN"/>
        </w:rPr>
        <w:t>增长7.68%</w:t>
      </w:r>
      <w:r>
        <w:rPr>
          <w:rFonts w:hint="eastAsia"/>
        </w:rPr>
        <w:t>，主要原因是：</w:t>
      </w:r>
      <w:r>
        <w:rPr>
          <w:rFonts w:hint="eastAsia"/>
          <w:highlight w:val="none"/>
        </w:rPr>
        <w:t>人员工资福利和经费支出增加，增加基础性绩效工资增量</w:t>
      </w:r>
      <w:r>
        <w:rPr>
          <w:rFonts w:hint="eastAsia"/>
          <w:highlight w:val="none"/>
          <w:lang w:val="en-US"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0.00</w:t>
      </w:r>
      <w:r>
        <w:t>万元</w:t>
      </w:r>
      <w:r>
        <w:rPr>
          <w:rFonts w:hint="eastAsia"/>
          <w:lang w:eastAsia="zh-CN"/>
        </w:rPr>
        <w:t>，</w:t>
      </w:r>
      <w:r>
        <w:rPr>
          <w:rFonts w:hint="eastAsia"/>
        </w:rPr>
        <w:t>占基本支出预算的</w:t>
      </w:r>
      <w:r>
        <w:rPr>
          <w:rFonts w:hint="eastAsia"/>
          <w:lang w:val="en-US" w:eastAsia="zh-CN"/>
        </w:rPr>
        <w:t>0.00%</w:t>
      </w:r>
      <w:r>
        <w:rPr>
          <w:rFonts w:hint="eastAsia"/>
        </w:rPr>
        <w:t>，较2023年度预算数</w:t>
      </w:r>
      <w:r>
        <w:rPr>
          <w:rFonts w:hint="eastAsia"/>
          <w:lang w:val="en-US" w:eastAsia="zh-CN"/>
        </w:rPr>
        <w:t>0.01</w:t>
      </w:r>
      <w:r>
        <w:rPr>
          <w:rFonts w:hint="eastAsia"/>
        </w:rPr>
        <w:t>万元，</w:t>
      </w:r>
      <w:r>
        <w:rPr>
          <w:rFonts w:hint="eastAsia"/>
          <w:lang w:val="en-US" w:eastAsia="zh-CN"/>
        </w:rPr>
        <w:t>减少0.01</w:t>
      </w:r>
      <w:r>
        <w:rPr>
          <w:rFonts w:hint="eastAsia"/>
        </w:rPr>
        <w:t>万元，</w:t>
      </w:r>
      <w:r>
        <w:rPr>
          <w:rFonts w:hint="eastAsia"/>
          <w:lang w:val="en-US" w:eastAsia="zh-CN"/>
        </w:rPr>
        <w:t>减少100.00%</w:t>
      </w:r>
      <w:r>
        <w:rPr>
          <w:rFonts w:hint="eastAsia"/>
        </w:rPr>
        <w:t>，主要原因是：</w:t>
      </w:r>
      <w:r>
        <w:rPr>
          <w:rFonts w:hint="eastAsia"/>
          <w:highlight w:val="none"/>
        </w:rPr>
        <w:t>践行中央过紧日子的文件精神，缩减经费开支</w:t>
      </w:r>
      <w:r>
        <w:rPr>
          <w:rFonts w:hint="eastAsia"/>
          <w:highlight w:val="none"/>
          <w:lang w:val="en-US" w:eastAsia="zh-CN"/>
        </w:rPr>
        <w:t>。</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25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1.85</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1.85</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1.85</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1.85</w:t>
      </w:r>
      <w:r>
        <w:rPr>
          <w:rFonts w:hint="eastAsia"/>
          <w:b w:val="0"/>
          <w:bCs w:val="0"/>
          <w:sz w:val="28"/>
          <w:szCs w:val="28"/>
        </w:rPr>
        <w:t>万元，同口径较2023年度预算数</w:t>
      </w:r>
      <w:r>
        <w:rPr>
          <w:rFonts w:hint="eastAsia"/>
          <w:b w:val="0"/>
          <w:bCs w:val="0"/>
          <w:sz w:val="28"/>
          <w:szCs w:val="28"/>
          <w:lang w:val="en-US" w:eastAsia="zh-CN"/>
        </w:rPr>
        <w:t>1.85</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本部门无因公出国（境）费用支出</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公务接待费统一在政府部门核算</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1.85</w:t>
      </w:r>
      <w:r>
        <w:rPr>
          <w:rFonts w:hint="eastAsia"/>
          <w:b w:val="0"/>
          <w:bCs w:val="0"/>
          <w:sz w:val="28"/>
          <w:szCs w:val="28"/>
        </w:rPr>
        <w:t>万元，较2023年度预算数</w:t>
      </w:r>
      <w:r>
        <w:rPr>
          <w:sz w:val="28"/>
          <w:u w:color="auto"/>
        </w:rPr>
        <w:t>1.85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本年度无新增公务车购置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1.85</w:t>
      </w:r>
      <w:r>
        <w:rPr>
          <w:rFonts w:hint="eastAsia"/>
          <w:b w:val="0"/>
          <w:bCs w:val="0"/>
          <w:sz w:val="28"/>
          <w:szCs w:val="28"/>
        </w:rPr>
        <w:t>万元，较2023年度预算数</w:t>
      </w:r>
      <w:r>
        <w:rPr>
          <w:sz w:val="28"/>
          <w:u w:color="auto"/>
        </w:rPr>
        <w:t>1.85</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highlight w:val="none"/>
          <w:lang w:val="en-US" w:eastAsia="zh-CN"/>
        </w:rPr>
        <w:t>无公务用车运行维护费</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我部门2024年无部门政府性基金预算</w:t>
      </w:r>
      <w:r>
        <w:rPr>
          <w:rFonts w:hint="eastAsia"/>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我部门2024年无部门国有资本经营预算</w:t>
      </w:r>
      <w:r>
        <w:rPr>
          <w:rFonts w:hint="eastAsia"/>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2024年本部门机关运行经费预算</w:t>
      </w:r>
      <w:r>
        <w:rPr>
          <w:rFonts w:hint="eastAsia" w:ascii="宋体" w:hAnsi="宋体" w:eastAsia="宋体" w:cs="宋体"/>
          <w:sz w:val="28"/>
          <w:szCs w:val="28"/>
          <w:lang w:val="en-US" w:eastAsia="zh-CN"/>
        </w:rPr>
        <w:t>4.65</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5.19</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减少0.54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下降10.40%</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践行中央过紧日子的文件精神，缩减经费开支</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主要用于：0</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1</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1</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0</w:t>
      </w:r>
      <w:r>
        <w:rPr>
          <w:rFonts w:hint="eastAsia" w:ascii="宋体" w:hAnsi="宋体" w:eastAsia="宋体" w:cs="宋体"/>
          <w:sz w:val="28"/>
          <w:szCs w:val="28"/>
          <w:lang w:eastAsia="zh-CN"/>
        </w:rPr>
        <w:t>个，预算资金</w:t>
      </w:r>
      <w:r>
        <w:rPr>
          <w:rFonts w:hint="eastAsia"/>
          <w:highlight w:val="none"/>
          <w:lang w:val="en-US" w:eastAsia="zh-CN"/>
        </w:rPr>
        <w:t>0</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我部门2024年无部门国有资本经营预算</w:t>
      </w:r>
    </w:p>
    <w:p>
      <w:pPr>
        <w:pStyle w:val="18"/>
        <w:spacing w:line="624" w:lineRule="exact"/>
        <w:ind w:firstLine="600"/>
        <w:jc w:val="left"/>
        <w:rPr>
          <w:rFonts w:hint="eastAsia"/>
          <w:highlight w:val="none"/>
          <w:lang w:val="en-US" w:eastAsia="zh-CN"/>
        </w:rPr>
      </w:pPr>
    </w:p>
    <w:p>
      <w:pPr>
        <w:pStyle w:val="18"/>
        <w:spacing w:line="624" w:lineRule="exact"/>
        <w:jc w:val="left"/>
        <w:rPr>
          <w:rFonts w:hint="default"/>
          <w:highlight w:val="none"/>
          <w:lang w:val="en-US" w:eastAsia="zh-CN"/>
        </w:rPr>
        <w:sectPr>
          <w:headerReference r:id="rId4" w:type="default"/>
          <w:footerReference r:id="rId5"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环江毛南族自治县大才乡乡村建设综合服务中心</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1"/>
      <w:bookmarkStart w:id="17" w:name="bookmark30"/>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环江毛南族自治县大才乡乡村建设综合服务中心</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94.92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0.88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94.92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10.93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73.53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9.58</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94.92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94.92</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94.92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94.92</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环江毛南族自治县大才乡乡村建设综合服务中心</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94.92</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94.92</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94.92</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702009</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94.92</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94.92</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94.92</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环江毛南族自治县大才乡乡村建设综合服务中心</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94.92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94.92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702009</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94.92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94.92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0.88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0.88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10.93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10.93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其他城乡社区支出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73.53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73.53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9.58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9.58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5"/>
      <w:bookmarkStart w:id="23" w:name="bookmark46"/>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环江毛南族自治县大才乡乡村建设综合服务中心</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94.92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0.88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94.92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10.93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73.53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9.58</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94.92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94.92</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94.92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94.92</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653"/>
        <w:gridCol w:w="1635"/>
        <w:gridCol w:w="1716"/>
        <w:gridCol w:w="1965"/>
        <w:gridCol w:w="1729"/>
        <w:gridCol w:w="1714"/>
        <w:gridCol w:w="72"/>
        <w:gridCol w:w="168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环江毛南族自治县大才乡乡村建设综合服务中心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702009</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94.92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94.92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90.27</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4.65</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0.88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0.88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0.88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10.93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10.93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10.93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2129999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其他城乡社区支出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73.53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73.53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69.76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3.77</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9.58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9.58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9.58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8"/>
      <w:bookmarkStart w:id="26" w:name="bookmark56"/>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环江毛南族自治县大才乡乡村建设综合服务中心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94.92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90.27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90.27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90.27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27.84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27.84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6.56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6.56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16.63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16.63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13.88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13.88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9.58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9.58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环江毛南族自治县大才乡乡村建设综合服务中心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702009</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1.85</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1.85</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1.85</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环江毛南族自治县大才乡乡村建设综合服务中心</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2129999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其他城乡社区支出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环江毛南族自治县大才乡乡村建设综合服务中心</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环江毛南族自治县大才乡乡村建设综合服务中心</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4"/>
      <w:bookmarkStart w:id="32" w:name="bookmark96"/>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6"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M/7KoYDAgAADAQAAA4AAAAAAAAAAQAgAAAAHw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254"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BO4ekE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256"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TLjt2AAAAAcBAAAPAAAAAAAAAAEAIAAAACIA&#10;AABkcnMvZG93bnJldi54bWxQSwECFAAUAAAACACHTuJAEQ1KUwkCAAAMBAAADgAAAAAAAAABACAA&#10;AAAnAQAAZHJzL2Uyb0RvYy54bWxQSwUGAAAAAAYABgBZAQAAo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7"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oK9GM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8"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xmSU6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9"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xQ+wEAgAADQQAAA4AAABkcnMvZTJvRG9jLnhtbK1TwY7TMBC9I/EP&#10;lu80bSVQiZ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E2TMH/5mjMnLPX8/O3r+fvP&#10;848vbDZPFnU+lJR577c47gLBpLdv0KYvKWF9tvV0tVX1kUkKzhbzxWJKjks6u2yIp3j43WOI7xRY&#10;lkDFkfqW7RTH2xCH1EtKus3BRhtDcVEa90eAOFOkSBUPNSYU+10/Fr6D+kSKEYZRCF5uNN15K0Lc&#10;CqTeU530OuIdLY2BruIwIs5awM//iqd8agmdctbRLFXc0dPhzLx31Ko0dheAF7C7AHewb4GGc8YZ&#10;RpMh/SCcJLqKR84OHvW+zdUmpcG/OUSSn11J2gZBo2SakuzrONFpDH/f56yHV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x8UPs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5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B5249P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5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jA&#10;ixHbAAAADQEAAA8AAAAAAAAAAQAgAAAAIgAAAGRycy9kb3ducmV2LnhtbFBLAQIUABQAAAAIAIdO&#10;4kBkSjvF5wEAAOUDAAAOAAAAAAAAAAEAIAAAACoBAABkcnMvZTJvRG9jLnhtbFBLBQYAAAAABgAG&#10;AFkBAACDBQ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MeuX06Yk7pLBC6fxpkO3q3FsHe1hZsRHb/wI8hPdruOJygOaHYVV3RZRzPgTQsebqfmlH3sG8koFlFEqOn8aWQ==" w:salt="3CgMhuAApcLX4cXTm2+kwA=="/>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MmYwZTNiZDI5Y2Q4YzI1NGE3NmVlMWM4ODU1YTUifQ=="/>
  </w:docVars>
  <w:rsids>
    <w:rsidRoot w:val="00000000"/>
    <w:rsid w:val="4BCD777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94.92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formatCode>General</c:formatCode>
                <c:ptCount val="4"/>
                <c:pt idx="0">
                  <c:v>0.88</c:v>
                </c:pt>
                <c:pt idx="1">
                  <c:v>10.93</c:v>
                </c:pt>
                <c:pt idx="2">
                  <c:v>73.53</c:v>
                </c:pt>
                <c:pt idx="3">
                  <c:v>9.58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89.02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94.92</c:v>
                </c:pt>
              </c:numCache>
            </c:numRef>
          </c:val>
        </c:ser>
        <c:ser>
          <c:idx val="2"/>
          <c:order val="2"/>
          <c:tx>
            <c:strRef>
              <c:f>Sheet1!$D$1</c:f>
              <c:strCache>
                <c:ptCount val="1"/>
                <c:pt idx="0">
                  <c:v>MOF_DIV_CODE</c:v>
                </c:pt>
              </c:strCache>
            </c:strRef>
          </c:tx>
          <c:invertIfNegative val="0"/>
          <c:dLbls>
            <c:delete val="1"/>
          </c:dLbls>
          <c:cat>
            <c:strRef>
              <c:f>Sheet1!$A$2</c:f>
              <c:strCache>
                <c:ptCount val="1"/>
                <c:pt idx="0">
                  <c:v>收入</c:v>
                </c:pt>
              </c:strCache>
            </c:strRef>
          </c:cat>
          <c:val>
            <c:numRef>
              <c:f>Sheet1!$D$2</c:f>
              <c:numCache>
                <c:formatCode>General</c:formatCode>
                <c:ptCount val="1"/>
                <c:pt idx="0">
                  <c:v>451226000</c:v>
                </c:pt>
              </c:numCache>
            </c:numRef>
          </c:val>
        </c:ser>
        <c:ser>
          <c:idx val="3"/>
          <c:order val="3"/>
          <c:tx>
            <c:strRef>
              <c:f>Sheet1!$E$1</c:f>
              <c:strCache>
                <c:ptCount val="1"/>
                <c:pt idx="0">
                  <c:v>FISCAL_YEAR</c:v>
                </c:pt>
              </c:strCache>
            </c:strRef>
          </c:tx>
          <c:invertIfNegative val="0"/>
          <c:dLbls>
            <c:delete val="1"/>
          </c:dLbls>
          <c:cat>
            <c:strRef>
              <c:f>Sheet1!$A$2</c:f>
              <c:strCache>
                <c:ptCount val="1"/>
                <c:pt idx="0">
                  <c:v>收入</c:v>
                </c:pt>
              </c:strCache>
            </c:strRef>
          </c:cat>
          <c:val>
            <c:numRef>
              <c:f>Sheet1!$E$2</c:f>
              <c:numCache>
                <c:formatCode>General</c:formatCode>
                <c:ptCount val="1"/>
                <c:pt idx="0">
                  <c:v>2024</c:v>
                </c:pt>
              </c:numCache>
            </c:numRef>
          </c:val>
        </c:ser>
        <c:ser>
          <c:idx val="4"/>
          <c:order val="4"/>
          <c:tx>
            <c:strRef>
              <c:f>Sheet1!$F$1</c:f>
              <c:strCache>
                <c:ptCount val="1"/>
                <c:pt idx="0">
                  <c:v>AGENCY_CODE</c:v>
                </c:pt>
              </c:strCache>
            </c:strRef>
          </c:tx>
          <c:invertIfNegative val="0"/>
          <c:dLbls>
            <c:delete val="1"/>
          </c:dLbls>
          <c:cat>
            <c:strRef>
              <c:f>Sheet1!$A$2</c:f>
              <c:strCache>
                <c:ptCount val="1"/>
                <c:pt idx="0">
                  <c:v>收入</c:v>
                </c:pt>
              </c:strCache>
            </c:strRef>
          </c:cat>
          <c:val>
            <c:numRef>
              <c:f>Sheet1!$F$2</c:f>
              <c:numCache>
                <c:formatCode>General</c:formatCode>
                <c:ptCount val="1"/>
                <c:pt idx="0">
                  <c:v>702009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94.92</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4.65</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90.27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90.27</c:v>
                </c:pt>
                <c:pt idx="1">
                  <c:v>4.65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1.85</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1.85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9989f1-f0dc-49ee-afbd-0af4db3611cf}">
  <ds:schemaRefs/>
</ds:datastoreItem>
</file>

<file path=customXml/itemProps3.xml><?xml version="1.0" encoding="utf-8"?>
<ds:datastoreItem xmlns:ds="http://schemas.openxmlformats.org/officeDocument/2006/customXml" ds:itemID="{5faf28d8-8dec-42f8-b93c-c170c3c9dad3}">
  <ds:schemaRefs/>
</ds:datastoreItem>
</file>

<file path=customXml/itemProps4.xml><?xml version="1.0" encoding="utf-8"?>
<ds:datastoreItem xmlns:ds="http://schemas.openxmlformats.org/officeDocument/2006/customXml" ds:itemID="{74b7f0ed-3616-4aca-8eeb-66eb94336f8e}">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HJCL</cp:lastModifiedBy>
  <dcterms:modified xsi:type="dcterms:W3CDTF">2024-02-29T02:53:32Z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23BDEB280CE348FDB5596F1FBA0BDD47</vt:lpwstr>
  </property>
</Properties>
</file>