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环江毛南族自治县洛阳镇水利站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环江毛南族自治县洛阳镇水利站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环江毛南族自治县洛阳镇水利站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环江毛南族自治县洛阳镇水利站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环江毛南族自治县洛阳镇水利站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贯彻执行国家、自治区、市、县等有关:水利的法律法规、方针和政策;统一管理镇水资源(含空中水地表水、地下水),配合拟定镇水资源与环境保护规划;组织协调防汛抗旱、农田水利基本建设、人畜饮水、农业节水灌溉、乡镇供水等工作;组织指导水利工程日常维护和管理;组织水利科学技术推广,农村水利技术人员培训工作;完成上级业务部门和镇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独立编制机构共1个，独立核算机构共1个，</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环江毛南族自治县洛阳镇水利站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33.01</w:t>
      </w:r>
      <w:r>
        <w:rPr>
          <w:rFonts w:hint="eastAsia"/>
          <w:b w:val="0"/>
          <w:bCs w:val="0"/>
          <w:sz w:val="28"/>
          <w:szCs w:val="28"/>
        </w:rPr>
        <w:t xml:space="preserve">万元，总支出</w:t>
      </w:r>
      <w:r>
        <w:rPr>
          <w:rFonts w:hint="eastAsia"/>
          <w:sz w:val="28"/>
          <w:szCs w:val="28"/>
          <w:lang w:val="en-US" w:eastAsia="zh-CN"/>
        </w:rPr>
        <w:t xml:space="preserve">33.01</w:t>
      </w:r>
      <w:r>
        <w:rPr>
          <w:rFonts w:hint="eastAsia"/>
          <w:b w:val="0"/>
          <w:bCs w:val="0"/>
          <w:sz w:val="28"/>
          <w:szCs w:val="28"/>
        </w:rPr>
        <w:t xml:space="preserve">万元。总收入较2023年度预算数</w:t>
      </w:r>
      <w:r>
        <w:rPr>
          <w:rFonts w:hint="eastAsia"/>
          <w:sz w:val="28"/>
          <w:szCs w:val="28"/>
          <w:lang w:val="en-US" w:eastAsia="zh-CN"/>
        </w:rPr>
        <w:t xml:space="preserve">27.66</w:t>
      </w:r>
      <w:r>
        <w:rPr>
          <w:rFonts w:hint="eastAsia"/>
          <w:b w:val="0"/>
          <w:bCs w:val="0"/>
          <w:sz w:val="28"/>
          <w:szCs w:val="28"/>
        </w:rPr>
        <w:t xml:space="preserve">万元，</w:t>
      </w:r>
      <w:r>
        <w:rPr>
          <w:rFonts w:hint="eastAsia"/>
          <w:sz w:val="28"/>
          <w:szCs w:val="28"/>
        </w:rPr>
        <w:t xml:space="preserve">增加5.35</w:t>
      </w:r>
      <w:r>
        <w:rPr>
          <w:rFonts w:hint="eastAsia"/>
          <w:b w:val="0"/>
          <w:bCs w:val="0"/>
          <w:sz w:val="28"/>
          <w:szCs w:val="28"/>
        </w:rPr>
        <w:t xml:space="preserve">万元，</w:t>
      </w:r>
      <w:r>
        <w:rPr>
          <w:rFonts w:hint="eastAsia"/>
          <w:sz w:val="28"/>
          <w:szCs w:val="28"/>
        </w:rPr>
        <w:t xml:space="preserve">增长19.34%</w:t>
      </w:r>
      <w:r>
        <w:rPr>
          <w:rFonts w:hint="eastAsia"/>
          <w:b w:val="0"/>
          <w:bCs w:val="0"/>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。总支出较2023年度预算数</w:t>
      </w:r>
      <w:r>
        <w:rPr>
          <w:rFonts w:hint="eastAsia"/>
          <w:sz w:val="28"/>
          <w:szCs w:val="28"/>
          <w:lang w:val="en-US" w:eastAsia="zh-CN"/>
        </w:rPr>
        <w:t xml:space="preserve">27.66</w:t>
      </w:r>
      <w:r>
        <w:rPr>
          <w:rFonts w:hint="eastAsia"/>
          <w:b w:val="0"/>
          <w:bCs w:val="0"/>
          <w:sz w:val="28"/>
          <w:szCs w:val="28"/>
        </w:rPr>
        <w:t xml:space="preserve">万元，</w:t>
      </w:r>
      <w:r>
        <w:rPr>
          <w:rFonts w:hint="eastAsia"/>
          <w:sz w:val="28"/>
          <w:szCs w:val="28"/>
        </w:rPr>
        <w:t xml:space="preserve">增加5.35</w:t>
      </w:r>
      <w:r>
        <w:rPr>
          <w:rFonts w:hint="eastAsia"/>
          <w:b w:val="0"/>
          <w:bCs w:val="0"/>
          <w:sz w:val="28"/>
          <w:szCs w:val="28"/>
        </w:rPr>
        <w:t xml:space="preserve">万元，</w:t>
      </w:r>
      <w:r>
        <w:rPr>
          <w:rFonts w:hint="eastAsia"/>
          <w:sz w:val="28"/>
          <w:szCs w:val="28"/>
        </w:rPr>
        <w:t xml:space="preserve">增长19.34%</w:t>
      </w:r>
      <w:r>
        <w:rPr>
          <w:rFonts w:hint="eastAsia"/>
          <w:b w:val="0"/>
          <w:bCs w:val="0"/>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0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33.01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27.66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增加5.35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增长19.34%</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0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33.01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27.66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增加5.35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增长19.34%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1、人员增加，人员基础性绩效工资增量调增。在职在编人员工资项中薪级工资调增；2、养老、公积金缴存基数医疗保险及大病统筹基数按年上调，预算增加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25.65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77.70%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增长21.85%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人员增加，在职人员工资正常调资、基础性绩效工资增量调增和经费预算收入增加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9.69%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增长21.21%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人员增加，住房公积金调整增加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0.35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工会经费预算基数调减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3.80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11.51%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增长7.95%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人员增加，养老保险支出增加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33.01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增长5.35</w:t>
      </w:r>
      <w:r>
        <w:rPr>
          <w:rFonts w:ascii="宋体" w:eastAsia="宋体" w:hAnsi="宋体" w:cs="宋体"/>
          <w:sz w:val="28"/>
          <w:u w:color="auto"/>
        </w:rPr>
        <w:t xml:space="preserve">万元，</w:t>
      </w:r>
      <w:r>
        <w:rPr>
          <w:rFonts w:ascii="宋体" w:eastAsia="宋体" w:hAnsi="宋体" w:cs="宋体"/>
          <w:sz w:val="28"/>
          <w:u w:color="auto"/>
        </w:rPr>
        <w:t xml:space="preserve">增长19.34%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32.17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97.46%</w:t>
      </w:r>
      <w:r>
        <w:rPr>
          <w:rFonts w:ascii="宋体" w:eastAsia="宋体" w:hAnsi="宋体" w:cs="宋体" w:hint="eastAsia"/>
          <w:sz w:val="28"/>
          <w:szCs w:val="28"/>
        </w:rPr>
        <w:t xml:space="preserve">,比上年</w:t>
      </w:r>
      <w:r>
        <w:rPr>
          <w:rFonts w:ascii="宋体" w:eastAsia="宋体" w:hAnsi="宋体" w:cs="宋体"/>
          <w:sz w:val="28"/>
          <w:u w:color="auto"/>
        </w:rPr>
        <w:t xml:space="preserve">增长5.43</w:t>
      </w:r>
      <w:r>
        <w:rPr>
          <w:rFonts w:ascii="宋体" w:eastAsia="宋体" w:hAnsi="宋体" w:cs="宋体"/>
          <w:sz w:val="28"/>
          <w:u w:color="auto"/>
        </w:rPr>
        <w:t xml:space="preserve">万元，</w:t>
      </w:r>
      <w:r>
        <w:rPr>
          <w:rFonts w:ascii="宋体" w:eastAsia="宋体" w:hAnsi="宋体" w:cs="宋体"/>
          <w:sz w:val="28"/>
          <w:u w:color="auto"/>
        </w:rPr>
        <w:t xml:space="preserve">增长20.31%</w:t>
      </w:r>
      <w:r>
        <w:rPr>
          <w:rFonts w:ascii="宋体" w:eastAsia="宋体" w:hAnsi="宋体" w:cs="宋体"/>
          <w:sz w:val="28"/>
          <w:u w:color="auto"/>
        </w:rPr>
        <w:t xml:space="preserve">,主要原因是：人员增加，人员基础性绩效工资增量调增。在职在编人员工资项中薪级工资调增，养老、公积金缴存基数医疗保险及大病统筹基数按年上调，预算增加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0.83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2.51%</w:t>
      </w:r>
      <w:r>
        <w:rPr>
          <w:rFonts w:ascii="宋体" w:eastAsia="宋体" w:hAnsi="宋体" w:cs="宋体" w:hint="eastAsia"/>
          <w:sz w:val="28"/>
          <w:szCs w:val="28"/>
        </w:rPr>
        <w:t xml:space="preserve">,比上年</w:t>
      </w:r>
      <w:r>
        <w:rPr>
          <w:rFonts w:ascii="宋体" w:eastAsia="宋体" w:hAnsi="宋体" w:cs="宋体"/>
          <w:sz w:val="28"/>
          <w:u w:color="auto"/>
        </w:rPr>
        <w:t xml:space="preserve">减少0.09</w:t>
      </w:r>
      <w:r>
        <w:rPr>
          <w:rFonts w:ascii="宋体" w:eastAsia="宋体" w:hAnsi="宋体" w:cs="宋体"/>
          <w:sz w:val="28"/>
          <w:u w:color="auto"/>
        </w:rPr>
        <w:t xml:space="preserve">万元，</w:t>
      </w:r>
      <w:r>
        <w:rPr>
          <w:rFonts w:ascii="宋体" w:eastAsia="宋体" w:hAnsi="宋体" w:cs="宋体"/>
          <w:sz w:val="28"/>
          <w:u w:color="auto"/>
        </w:rPr>
        <w:t xml:space="preserve">减少9.78%</w:t>
      </w:r>
      <w:r>
        <w:rPr>
          <w:rFonts w:ascii="宋体" w:eastAsia="宋体" w:hAnsi="宋体" w:cs="宋体"/>
          <w:sz w:val="28"/>
          <w:u w:color="auto"/>
        </w:rPr>
        <w:t xml:space="preserve">,主要原因是：公用经费预算减少，按照厉行节约要求，压缩开支</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0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33.01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33.01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增长19.34%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增长19.34%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0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33.01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增长19.34%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0.35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0.44</w:t>
      </w:r>
      <w:r>
        <w:rPr>
          <w:rFonts w:ascii="宋体" w:eastAsia="宋体" w:hAnsi="宋体" w:cs="宋体" w:hint="eastAsia"/>
          <w:sz w:val="28"/>
          <w:szCs w:val="28"/>
        </w:rPr>
        <w:t xml:space="preserve">万元，</w:t>
      </w:r>
      <w:r>
        <w:rPr>
          <w:rFonts w:ascii="宋体" w:eastAsia="宋体" w:hAnsi="宋体" w:cs="宋体"/>
          <w:sz w:val="28"/>
          <w:u w:color="auto"/>
        </w:rPr>
        <w:t xml:space="preserve">减少0.09</w:t>
      </w:r>
      <w:r>
        <w:rPr>
          <w:rFonts w:ascii="宋体" w:eastAsia="宋体" w:hAnsi="宋体" w:cs="宋体" w:hint="eastAsia"/>
          <w:sz w:val="28"/>
          <w:szCs w:val="28"/>
        </w:rPr>
        <w:t xml:space="preserve">万元，</w:t>
      </w:r>
      <w:r>
        <w:rPr>
          <w:rFonts w:ascii="宋体" w:eastAsia="宋体" w:hAnsi="宋体" w:cs="宋体"/>
          <w:sz w:val="28"/>
          <w:u w:color="auto"/>
        </w:rPr>
        <w:t xml:space="preserve">减少20.45%</w:t>
      </w:r>
      <w:r>
        <w:rPr>
          <w:rFonts w:ascii="宋体" w:eastAsia="宋体" w:hAnsi="宋体" w:cs="宋体" w:hint="eastAsia"/>
          <w:sz w:val="28"/>
          <w:szCs w:val="28"/>
        </w:rPr>
        <w:t xml:space="preserve">，主要原因是：</w:t>
      </w:r>
      <w:r>
        <w:rPr>
          <w:rFonts w:hint="eastAsia"/>
          <w:highlight w:val="none"/>
        </w:rPr>
        <w:t xml:space="preserve">工会经费预算基数调减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2.64</w:t>
      </w:r>
      <w:r>
        <w:rPr>
          <w:rFonts w:ascii="宋体" w:eastAsia="宋体" w:hAnsi="宋体" w:cs="宋体" w:hint="eastAsia"/>
          <w:sz w:val="28"/>
          <w:szCs w:val="28"/>
        </w:rPr>
        <w:t xml:space="preserve">万元，</w:t>
      </w:r>
      <w:r>
        <w:rPr>
          <w:rFonts w:ascii="宋体" w:eastAsia="宋体" w:hAnsi="宋体" w:cs="宋体"/>
          <w:sz w:val="28"/>
          <w:u w:color="auto"/>
        </w:rPr>
        <w:t xml:space="preserve">增长0.56</w:t>
      </w:r>
      <w:r>
        <w:rPr>
          <w:rFonts w:ascii="宋体" w:eastAsia="宋体" w:hAnsi="宋体" w:cs="宋体" w:hint="eastAsia"/>
          <w:sz w:val="28"/>
          <w:szCs w:val="28"/>
        </w:rPr>
        <w:t xml:space="preserve">万元，</w:t>
      </w:r>
      <w:r>
        <w:rPr>
          <w:rFonts w:ascii="宋体" w:eastAsia="宋体" w:hAnsi="宋体" w:cs="宋体"/>
          <w:sz w:val="28"/>
          <w:u w:color="auto"/>
        </w:rPr>
        <w:t xml:space="preserve">增长21.21%</w:t>
      </w:r>
      <w:r>
        <w:rPr>
          <w:rFonts w:ascii="宋体" w:eastAsia="宋体" w:hAnsi="宋体" w:cs="宋体" w:hint="eastAsia"/>
          <w:sz w:val="28"/>
          <w:szCs w:val="28"/>
        </w:rPr>
        <w:t xml:space="preserve">，主要原因是：</w:t>
      </w:r>
      <w:r>
        <w:rPr>
          <w:rFonts w:hint="eastAsia"/>
          <w:highlight w:val="none"/>
        </w:rPr>
        <w:t xml:space="preserve">人员增加，住房公积金调整增加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25.65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21.05</w:t>
      </w:r>
      <w:r>
        <w:rPr>
          <w:rFonts w:ascii="宋体" w:eastAsia="宋体" w:hAnsi="宋体" w:cs="宋体" w:hint="eastAsia"/>
          <w:sz w:val="28"/>
          <w:szCs w:val="28"/>
        </w:rPr>
        <w:t xml:space="preserve">万元，</w:t>
      </w:r>
      <w:r>
        <w:rPr>
          <w:rFonts w:ascii="宋体" w:eastAsia="宋体" w:hAnsi="宋体" w:cs="宋体"/>
          <w:sz w:val="28"/>
          <w:u w:color="auto"/>
        </w:rPr>
        <w:t xml:space="preserve">增长4.60</w:t>
      </w:r>
      <w:r>
        <w:rPr>
          <w:rFonts w:ascii="宋体" w:eastAsia="宋体" w:hAnsi="宋体" w:cs="宋体" w:hint="eastAsia"/>
          <w:sz w:val="28"/>
          <w:szCs w:val="28"/>
        </w:rPr>
        <w:t xml:space="preserve">万元，</w:t>
      </w:r>
      <w:r>
        <w:rPr>
          <w:rFonts w:ascii="宋体" w:eastAsia="宋体" w:hAnsi="宋体" w:cs="宋体"/>
          <w:sz w:val="28"/>
          <w:u w:color="auto"/>
        </w:rPr>
        <w:t xml:space="preserve">增长21.85%</w:t>
      </w:r>
      <w:r>
        <w:rPr>
          <w:rFonts w:ascii="宋体" w:eastAsia="宋体" w:hAnsi="宋体" w:cs="宋体" w:hint="eastAsia"/>
          <w:sz w:val="28"/>
          <w:szCs w:val="28"/>
        </w:rPr>
        <w:t xml:space="preserve">，主要原因是：</w:t>
      </w:r>
      <w:r>
        <w:rPr>
          <w:rFonts w:hint="eastAsia"/>
          <w:highlight w:val="none"/>
        </w:rPr>
        <w:t xml:space="preserve">人员增加，在职人员工资正常调资、基础性绩效工资增量调增和经费预算收入增加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3.80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3.52</w:t>
      </w:r>
      <w:r>
        <w:rPr>
          <w:rFonts w:ascii="宋体" w:eastAsia="宋体" w:hAnsi="宋体" w:cs="宋体" w:hint="eastAsia"/>
          <w:sz w:val="28"/>
          <w:szCs w:val="28"/>
        </w:rPr>
        <w:t xml:space="preserve">万元，</w:t>
      </w:r>
      <w:r>
        <w:rPr>
          <w:rFonts w:ascii="宋体" w:eastAsia="宋体" w:hAnsi="宋体" w:cs="宋体"/>
          <w:sz w:val="28"/>
          <w:u w:color="auto"/>
        </w:rPr>
        <w:t xml:space="preserve">增长0.28</w:t>
      </w:r>
      <w:r>
        <w:rPr>
          <w:rFonts w:ascii="宋体" w:eastAsia="宋体" w:hAnsi="宋体" w:cs="宋体" w:hint="eastAsia"/>
          <w:sz w:val="28"/>
          <w:szCs w:val="28"/>
        </w:rPr>
        <w:t xml:space="preserve">万元，</w:t>
      </w:r>
      <w:r>
        <w:rPr>
          <w:rFonts w:ascii="宋体" w:eastAsia="宋体" w:hAnsi="宋体" w:cs="宋体"/>
          <w:sz w:val="28"/>
          <w:u w:color="auto"/>
        </w:rPr>
        <w:t xml:space="preserve">增长7.95%</w:t>
      </w:r>
      <w:r>
        <w:rPr>
          <w:rFonts w:ascii="宋体" w:eastAsia="宋体" w:hAnsi="宋体" w:cs="宋体" w:hint="eastAsia"/>
          <w:sz w:val="28"/>
          <w:szCs w:val="28"/>
        </w:rPr>
        <w:t xml:space="preserve">，主要原因是：</w:t>
      </w:r>
      <w:r>
        <w:rPr>
          <w:rFonts w:hint="eastAsia"/>
          <w:highlight w:val="none"/>
        </w:rPr>
        <w:t xml:space="preserve">人员增加，养老保险支出增加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0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33.01</w:t>
      </w:r>
      <w:r>
        <w:rPr>
          <w:rFonts w:hint="eastAsia"/>
        </w:rPr>
        <w:t xml:space="preserve">万元，较2023年度预算数</w:t>
      </w:r>
      <w:r>
        <w:rPr>
          <w:rFonts w:hint="eastAsia"/>
          <w:lang w:val="en-US" w:eastAsia="zh-CN"/>
        </w:rPr>
        <w:t xml:space="preserve">27.66</w:t>
      </w:r>
      <w:r>
        <w:rPr>
          <w:rFonts w:hint="eastAsia"/>
        </w:rPr>
        <w:t xml:space="preserve">万元</w:t>
      </w:r>
      <w:r>
        <w:rPr>
          <w:rFonts w:hint="eastAsia"/>
          <w:lang w:val="en-US" w:eastAsia="zh-CN"/>
        </w:rPr>
        <w:t xml:space="preserve">,</w:t>
      </w:r>
      <w:r>
        <w:rPr>
          <w:u w:color="auto"/>
        </w:rPr>
        <w:t xml:space="preserve">增加5.35</w:t>
      </w:r>
      <w:r>
        <w:rPr>
          <w:rFonts w:hint="eastAsia"/>
        </w:rPr>
        <w:t xml:space="preserve">万元，</w:t>
      </w:r>
      <w:r>
        <w:rPr>
          <w:rFonts w:hint="eastAsia"/>
          <w:lang w:val="en-US" w:eastAsia="zh-CN"/>
        </w:rPr>
        <w:t xml:space="preserve">增长19.34%</w:t>
      </w:r>
      <w:r>
        <w:rPr>
          <w:rFonts w:hint="eastAsia"/>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32.17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97.46%</w:t>
      </w:r>
      <w:r>
        <w:rPr>
          <w:rFonts w:hint="eastAsia"/>
        </w:rPr>
        <w:t xml:space="preserve">，较2023年度预算数</w:t>
      </w:r>
      <w:r>
        <w:rPr>
          <w:rFonts w:hint="eastAsia"/>
          <w:lang w:val="en-US" w:eastAsia="zh-CN"/>
        </w:rPr>
        <w:t xml:space="preserve">26.74</w:t>
      </w:r>
      <w:r>
        <w:rPr>
          <w:rFonts w:hint="eastAsia"/>
        </w:rPr>
        <w:t xml:space="preserve">万元，</w:t>
      </w:r>
      <w:r>
        <w:rPr>
          <w:rFonts w:hint="eastAsia"/>
          <w:lang w:val="en-US" w:eastAsia="zh-CN"/>
        </w:rPr>
        <w:t xml:space="preserve">增长5.43</w:t>
      </w:r>
      <w:r>
        <w:rPr>
          <w:rFonts w:hint="eastAsia"/>
        </w:rPr>
        <w:t xml:space="preserve">万元，</w:t>
      </w:r>
      <w:r>
        <w:rPr>
          <w:rFonts w:hint="eastAsia"/>
          <w:lang w:val="en-US" w:eastAsia="zh-CN"/>
        </w:rPr>
        <w:t xml:space="preserve">增长20.31%</w:t>
      </w:r>
      <w:r>
        <w:rPr>
          <w:rFonts w:hint="eastAsia"/>
        </w:rPr>
        <w:t xml:space="preserve">，主要原因是：</w:t>
      </w:r>
      <w:r>
        <w:rPr>
          <w:rFonts w:hint="eastAsia"/>
          <w:highlight w:val="none"/>
        </w:rPr>
        <w:t xml:space="preserve">人员增加，人员基础性绩效工资增量调增。在职在编人员工资项中薪级工资调增，养老、公积金缴存基数医疗保险及大病统筹基数按年上调，预算增加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0.83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2.51%</w:t>
      </w:r>
      <w:r>
        <w:rPr>
          <w:rFonts w:hint="eastAsia"/>
        </w:rPr>
        <w:t xml:space="preserve">，较2023年度预算数</w:t>
      </w:r>
      <w:r>
        <w:rPr>
          <w:rFonts w:hint="eastAsia"/>
          <w:lang w:val="en-US" w:eastAsia="zh-CN"/>
        </w:rPr>
        <w:t xml:space="preserve">0.92</w:t>
      </w:r>
      <w:r>
        <w:rPr>
          <w:rFonts w:hint="eastAsia"/>
        </w:rPr>
        <w:t xml:space="preserve">万元，</w:t>
      </w:r>
      <w:r>
        <w:rPr>
          <w:rFonts w:hint="eastAsia"/>
          <w:lang w:val="en-US" w:eastAsia="zh-CN"/>
        </w:rPr>
        <w:t xml:space="preserve">减少0.09</w:t>
      </w:r>
      <w:r>
        <w:rPr>
          <w:rFonts w:hint="eastAsia"/>
        </w:rPr>
        <w:t xml:space="preserve">万元，</w:t>
      </w:r>
      <w:r>
        <w:rPr>
          <w:rFonts w:hint="eastAsia"/>
          <w:lang w:val="en-US" w:eastAsia="zh-CN"/>
        </w:rPr>
        <w:t xml:space="preserve">减少9.78%</w:t>
      </w:r>
      <w:r>
        <w:rPr>
          <w:rFonts w:hint="eastAsia"/>
        </w:rPr>
        <w:t xml:space="preserve">，主要原因是：</w:t>
      </w:r>
      <w:r>
        <w:rPr>
          <w:rFonts w:hint="eastAsia"/>
          <w:highlight w:val="none"/>
        </w:rPr>
        <w:t xml:space="preserve">公用经费预算减少，按照厉行节约要求，压缩开支</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0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0.83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0.92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下降9.78%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公用经费预算减少，按照厉行节约要求，压缩开支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环江毛南族自治县洛阳镇水利站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环江毛南族自治县洛阳镇水利站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环江毛南族自治县洛阳镇水利站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环江毛南族自治县洛阳镇水利站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33.01</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33.01</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33.01</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环江毛南族自治县洛阳镇水利站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2130304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水利行业业务管理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环江毛南族自治县洛阳镇水利站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环江毛南族自治县洛阳镇水利站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0.83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2130304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水利行业业务管理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环江毛南族自治县洛阳镇水利站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环江毛南族自治县洛阳镇水利站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环江毛南族自治县洛阳镇水利站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2130304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水利行业业务管理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环江毛南族自治县洛阳镇水利站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环江毛南族自治县洛阳镇水利站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17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0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17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1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17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17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1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17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0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7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1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7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h7b3KGPIQZsfMg8H1WFbXQ==" w:hash="pxP+VHJgNCzTKt0P5jF3lnt3IuaOmW8xaENzVjd/kpzKB9SelQDYq9wTPK4+lx9lsyUKQh/eiCK5OZyPBsz3o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33.01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0.35</c:v>
                </c:pt>
                <c:pt idx="1">
                  <c:v>3.8</c:v>
                </c:pt>
                <c:pt idx="2">
                  <c:v>25.65</c:v>
                </c:pt>
                <c:pt idx="3">
                  <c:v>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27.66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33.01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33.01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0.83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32.17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32.17</c:v>
                </c:pt>
                <c:pt idx="1">
                  <c:v>0.83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2024-02-29T11:00:55Z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