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环江毛南族自治县洛阳镇国土规建环保安监站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环江毛南族自治县洛阳镇国土规建环保安监站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环江毛南族自治县洛阳镇国土规建环保安监站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环江毛南族自治县洛阳镇国土规建环保安监站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环江毛南族自治县洛阳镇国土规建环保安监站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宣传并贯彻执行有关自然资源、村镇建设、农村宅基地管理、生态环境保护、环境卫生、应急管理、企业服务等领域的方针、政策和法律法规规定；履行原乡镇农业服务中心其他职责；协助做好上述领域管理工作和相关信访、纠纷、事故的调查处理工作；受委托履行行政、监督检查、行政处罚等职责，承办乡镇党委、政府和上级相关行政机关依法委托的业务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独立编制机构共1个，独立核算机构共1个</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环江毛南族自治县洛阳镇国土规建环保安监站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183.65</w:t>
      </w:r>
      <w:r>
        <w:rPr>
          <w:rFonts w:hint="eastAsia"/>
          <w:b w:val="0"/>
          <w:bCs w:val="0"/>
          <w:sz w:val="28"/>
          <w:szCs w:val="28"/>
        </w:rPr>
        <w:t xml:space="preserve">万元，总支出</w:t>
      </w:r>
      <w:r>
        <w:rPr>
          <w:rFonts w:hint="eastAsia"/>
          <w:sz w:val="28"/>
          <w:szCs w:val="28"/>
          <w:lang w:val="en-US" w:eastAsia="zh-CN"/>
        </w:rPr>
        <w:t xml:space="preserve">183.65</w:t>
      </w:r>
      <w:r>
        <w:rPr>
          <w:rFonts w:hint="eastAsia"/>
          <w:b w:val="0"/>
          <w:bCs w:val="0"/>
          <w:sz w:val="28"/>
          <w:szCs w:val="28"/>
        </w:rPr>
        <w:t xml:space="preserve">万元。总收入较2023年度预算数</w:t>
      </w:r>
      <w:r>
        <w:rPr>
          <w:rFonts w:hint="eastAsia"/>
          <w:sz w:val="28"/>
          <w:szCs w:val="28"/>
          <w:lang w:val="en-US" w:eastAsia="zh-CN"/>
        </w:rPr>
        <w:t xml:space="preserve">182.67</w:t>
      </w:r>
      <w:r>
        <w:rPr>
          <w:rFonts w:hint="eastAsia"/>
          <w:b w:val="0"/>
          <w:bCs w:val="0"/>
          <w:sz w:val="28"/>
          <w:szCs w:val="28"/>
        </w:rPr>
        <w:t xml:space="preserve">万元，</w:t>
      </w:r>
      <w:r>
        <w:rPr>
          <w:rFonts w:hint="eastAsia"/>
          <w:sz w:val="28"/>
          <w:szCs w:val="28"/>
        </w:rPr>
        <w:t xml:space="preserve">增加0.98</w:t>
      </w:r>
      <w:r>
        <w:rPr>
          <w:rFonts w:hint="eastAsia"/>
          <w:b w:val="0"/>
          <w:bCs w:val="0"/>
          <w:sz w:val="28"/>
          <w:szCs w:val="28"/>
        </w:rPr>
        <w:t xml:space="preserve">万元，</w:t>
      </w:r>
      <w:r>
        <w:rPr>
          <w:rFonts w:hint="eastAsia"/>
          <w:sz w:val="28"/>
          <w:szCs w:val="28"/>
        </w:rPr>
        <w:t xml:space="preserve">增长0.54%</w:t>
      </w:r>
      <w:r>
        <w:rPr>
          <w:rFonts w:hint="eastAsia"/>
          <w:b w:val="0"/>
          <w:bCs w:val="0"/>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。总支出较2023年度预算数</w:t>
      </w:r>
      <w:r>
        <w:rPr>
          <w:rFonts w:hint="eastAsia"/>
          <w:sz w:val="28"/>
          <w:szCs w:val="28"/>
          <w:lang w:val="en-US" w:eastAsia="zh-CN"/>
        </w:rPr>
        <w:t xml:space="preserve">182.67</w:t>
      </w:r>
      <w:r>
        <w:rPr>
          <w:rFonts w:hint="eastAsia"/>
          <w:b w:val="0"/>
          <w:bCs w:val="0"/>
          <w:sz w:val="28"/>
          <w:szCs w:val="28"/>
        </w:rPr>
        <w:t xml:space="preserve">万元，</w:t>
      </w:r>
      <w:r>
        <w:rPr>
          <w:rFonts w:hint="eastAsia"/>
          <w:sz w:val="28"/>
          <w:szCs w:val="28"/>
        </w:rPr>
        <w:t xml:space="preserve">增加0.98</w:t>
      </w:r>
      <w:r>
        <w:rPr>
          <w:rFonts w:hint="eastAsia"/>
          <w:b w:val="0"/>
          <w:bCs w:val="0"/>
          <w:sz w:val="28"/>
          <w:szCs w:val="28"/>
        </w:rPr>
        <w:t xml:space="preserve">万元，</w:t>
      </w:r>
      <w:r>
        <w:rPr>
          <w:rFonts w:hint="eastAsia"/>
          <w:sz w:val="28"/>
          <w:szCs w:val="28"/>
        </w:rPr>
        <w:t xml:space="preserve">增长0.54%</w:t>
      </w:r>
      <w:r>
        <w:rPr>
          <w:rFonts w:hint="eastAsia"/>
          <w:b w:val="0"/>
          <w:bCs w:val="0"/>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7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183.65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182.67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增加0.98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增长0.54%</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7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183.65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182.67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增加0.98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增长0.54%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1、人员增加，人员基础性绩效工资增量调增。在职在编人员工资项中薪级工资调增；2、养老、公积金缴存基数医疗保险及大病统筹基数按年上调，预算增加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18.72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10.19%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增长6.06%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人员增加，住房公积金调整增加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141.64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77.12%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增长2.23%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人员增加，在职人员工资正常调资、基础性绩效工资增量调增和经费预算收入增加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1.78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减少39.46%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工会经费预算基数调减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21.51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11.71%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减少8.58%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养老保险支出调减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183.65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增长0.98</w:t>
      </w:r>
      <w:r>
        <w:rPr>
          <w:rFonts w:ascii="宋体" w:eastAsia="宋体" w:hAnsi="宋体" w:cs="宋体"/>
          <w:sz w:val="28"/>
          <w:u w:color="auto"/>
        </w:rPr>
        <w:t xml:space="preserve">万元，</w:t>
      </w:r>
      <w:r>
        <w:rPr>
          <w:rFonts w:ascii="宋体" w:eastAsia="宋体" w:hAnsi="宋体" w:cs="宋体"/>
          <w:sz w:val="28"/>
          <w:u w:color="auto"/>
        </w:rPr>
        <w:t xml:space="preserve">增长0.54%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178.26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97.07%</w:t>
      </w:r>
      <w:r>
        <w:rPr>
          <w:rFonts w:ascii="宋体" w:eastAsia="宋体" w:hAnsi="宋体" w:cs="宋体" w:hint="eastAsia"/>
          <w:sz w:val="28"/>
          <w:szCs w:val="28"/>
        </w:rPr>
        <w:t xml:space="preserve">,比上年</w:t>
      </w:r>
      <w:r>
        <w:rPr>
          <w:rFonts w:ascii="宋体" w:eastAsia="宋体" w:hAnsi="宋体" w:cs="宋体"/>
          <w:sz w:val="28"/>
          <w:u w:color="auto"/>
        </w:rPr>
        <w:t xml:space="preserve">增长2.14</w:t>
      </w:r>
      <w:r>
        <w:rPr>
          <w:rFonts w:ascii="宋体" w:eastAsia="宋体" w:hAnsi="宋体" w:cs="宋体"/>
          <w:sz w:val="28"/>
          <w:u w:color="auto"/>
        </w:rPr>
        <w:t xml:space="preserve">万元，</w:t>
      </w:r>
      <w:r>
        <w:rPr>
          <w:rFonts w:ascii="宋体" w:eastAsia="宋体" w:hAnsi="宋体" w:cs="宋体"/>
          <w:sz w:val="28"/>
          <w:u w:color="auto"/>
        </w:rPr>
        <w:t xml:space="preserve">增长1.22%</w:t>
      </w:r>
      <w:r>
        <w:rPr>
          <w:rFonts w:ascii="宋体" w:eastAsia="宋体" w:hAnsi="宋体" w:cs="宋体"/>
          <w:sz w:val="28"/>
          <w:u w:color="auto"/>
        </w:rPr>
        <w:t xml:space="preserve">,主要原因是：人员增加，人员基础性绩效工资增量调增。在职在编人员工资项中薪级工资调增，养老、公积金缴存基数医疗保险及大病统筹基数按年上调，预算增加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2.93%</w:t>
      </w:r>
      <w:r>
        <w:rPr>
          <w:rFonts w:ascii="宋体" w:eastAsia="宋体" w:hAnsi="宋体" w:cs="宋体" w:hint="eastAsia"/>
          <w:sz w:val="28"/>
          <w:szCs w:val="28"/>
        </w:rPr>
        <w:t xml:space="preserve">,比上年</w:t>
      </w:r>
      <w:r>
        <w:rPr>
          <w:rFonts w:ascii="宋体" w:eastAsia="宋体" w:hAnsi="宋体" w:cs="宋体"/>
          <w:sz w:val="28"/>
          <w:u w:color="auto"/>
        </w:rPr>
        <w:t xml:space="preserve">减少1.16</w:t>
      </w:r>
      <w:r>
        <w:rPr>
          <w:rFonts w:ascii="宋体" w:eastAsia="宋体" w:hAnsi="宋体" w:cs="宋体"/>
          <w:sz w:val="28"/>
          <w:u w:color="auto"/>
        </w:rPr>
        <w:t xml:space="preserve">万元，</w:t>
      </w:r>
      <w:r>
        <w:rPr>
          <w:rFonts w:ascii="宋体" w:eastAsia="宋体" w:hAnsi="宋体" w:cs="宋体"/>
          <w:sz w:val="28"/>
          <w:u w:color="auto"/>
        </w:rPr>
        <w:t xml:space="preserve">减少17.74%</w:t>
      </w:r>
      <w:r>
        <w:rPr>
          <w:rFonts w:ascii="宋体" w:eastAsia="宋体" w:hAnsi="宋体" w:cs="宋体"/>
          <w:sz w:val="28"/>
          <w:u w:color="auto"/>
        </w:rPr>
        <w:t xml:space="preserve">,主要原因是：公用经费预算减少，按照厉行节约要求，压缩开支</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0.01%</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sz w:val="28"/>
          <w:u w:color="auto"/>
        </w:rPr>
        <w:t xml:space="preserve">万元，</w:t>
      </w:r>
      <w:r>
        <w:rPr>
          <w:rFonts w:ascii="宋体" w:eastAsia="宋体" w:hAnsi="宋体" w:cs="宋体"/>
          <w:sz w:val="28"/>
          <w:u w:color="auto"/>
        </w:rPr>
        <w:t xml:space="preserve">增长0.00%</w:t>
      </w:r>
      <w:r>
        <w:rPr>
          <w:rFonts w:ascii="宋体" w:eastAsia="宋体" w:hAnsi="宋体" w:cs="宋体"/>
          <w:sz w:val="28"/>
          <w:u w:color="auto"/>
        </w:rPr>
        <w:t xml:space="preserve">,主要原因是：独生子女保健费</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7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183.65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183.65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182.67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增长0.54%</w:t>
      </w:r>
      <w:r>
        <w:rPr>
          <w:rFonts w:ascii="宋体" w:eastAsia="宋体" w:hAnsi="宋体" w:cs="宋体" w:hint="eastAsia"/>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182.67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增长0.54%</w:t>
      </w:r>
      <w:r>
        <w:rPr>
          <w:rFonts w:ascii="宋体" w:eastAsia="宋体" w:hAnsi="宋体" w:cs="宋体" w:hint="eastAsia"/>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7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183.65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182.67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增长0.54%</w:t>
      </w:r>
      <w:r>
        <w:rPr>
          <w:rFonts w:ascii="宋体" w:eastAsia="宋体" w:hAnsi="宋体" w:cs="宋体" w:hint="eastAsia"/>
          <w:sz w:val="28"/>
          <w:szCs w:val="28"/>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2.94</w:t>
      </w:r>
      <w:r>
        <w:rPr>
          <w:rFonts w:ascii="宋体" w:eastAsia="宋体" w:hAnsi="宋体" w:cs="宋体" w:hint="eastAsia"/>
          <w:sz w:val="28"/>
          <w:szCs w:val="28"/>
        </w:rPr>
        <w:t xml:space="preserve">万元，</w:t>
      </w:r>
      <w:r>
        <w:rPr>
          <w:rFonts w:ascii="宋体" w:eastAsia="宋体" w:hAnsi="宋体" w:cs="宋体"/>
          <w:sz w:val="28"/>
          <w:u w:color="auto"/>
        </w:rPr>
        <w:t xml:space="preserve">减少1.16</w:t>
      </w:r>
      <w:r>
        <w:rPr>
          <w:rFonts w:ascii="宋体" w:eastAsia="宋体" w:hAnsi="宋体" w:cs="宋体" w:hint="eastAsia"/>
          <w:sz w:val="28"/>
          <w:szCs w:val="28"/>
        </w:rPr>
        <w:t xml:space="preserve">万元，</w:t>
      </w:r>
      <w:r>
        <w:rPr>
          <w:rFonts w:ascii="宋体" w:eastAsia="宋体" w:hAnsi="宋体" w:cs="宋体"/>
          <w:sz w:val="28"/>
          <w:u w:color="auto"/>
        </w:rPr>
        <w:t xml:space="preserve">减少39.46%</w:t>
      </w:r>
      <w:r>
        <w:rPr>
          <w:rFonts w:ascii="宋体" w:eastAsia="宋体" w:hAnsi="宋体" w:cs="宋体" w:hint="eastAsia"/>
          <w:sz w:val="28"/>
          <w:szCs w:val="28"/>
        </w:rPr>
        <w:t xml:space="preserve">，主要原因是：</w:t>
      </w:r>
      <w:r>
        <w:rPr>
          <w:rFonts w:hint="eastAsia"/>
          <w:highlight w:val="none"/>
        </w:rPr>
        <w:t xml:space="preserve">工会经费预算基数调减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17.65</w:t>
      </w:r>
      <w:r>
        <w:rPr>
          <w:rFonts w:ascii="宋体" w:eastAsia="宋体" w:hAnsi="宋体" w:cs="宋体" w:hint="eastAsia"/>
          <w:sz w:val="28"/>
          <w:szCs w:val="28"/>
        </w:rPr>
        <w:t xml:space="preserve">万元，</w:t>
      </w:r>
      <w:r>
        <w:rPr>
          <w:rFonts w:ascii="宋体" w:eastAsia="宋体" w:hAnsi="宋体" w:cs="宋体"/>
          <w:sz w:val="28"/>
          <w:u w:color="auto"/>
        </w:rPr>
        <w:t xml:space="preserve">增长1.07</w:t>
      </w:r>
      <w:r>
        <w:rPr>
          <w:rFonts w:ascii="宋体" w:eastAsia="宋体" w:hAnsi="宋体" w:cs="宋体" w:hint="eastAsia"/>
          <w:sz w:val="28"/>
          <w:szCs w:val="28"/>
        </w:rPr>
        <w:t xml:space="preserve">万元，</w:t>
      </w:r>
      <w:r>
        <w:rPr>
          <w:rFonts w:ascii="宋体" w:eastAsia="宋体" w:hAnsi="宋体" w:cs="宋体"/>
          <w:sz w:val="28"/>
          <w:u w:color="auto"/>
        </w:rPr>
        <w:t xml:space="preserve">增长6.06%</w:t>
      </w:r>
      <w:r>
        <w:rPr>
          <w:rFonts w:ascii="宋体" w:eastAsia="宋体" w:hAnsi="宋体" w:cs="宋体" w:hint="eastAsia"/>
          <w:sz w:val="28"/>
          <w:szCs w:val="28"/>
        </w:rPr>
        <w:t xml:space="preserve">，主要原因是：</w:t>
      </w:r>
      <w:r>
        <w:rPr>
          <w:rFonts w:hint="eastAsia"/>
          <w:highlight w:val="none"/>
        </w:rPr>
        <w:t xml:space="preserve">人员增加，住房公积金调整增加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141.64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77.12%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138.55</w:t>
      </w:r>
      <w:r>
        <w:rPr>
          <w:rFonts w:ascii="宋体" w:eastAsia="宋体" w:hAnsi="宋体" w:cs="宋体" w:hint="eastAsia"/>
          <w:sz w:val="28"/>
          <w:szCs w:val="28"/>
        </w:rPr>
        <w:t xml:space="preserve">万元，</w:t>
      </w:r>
      <w:r>
        <w:rPr>
          <w:rFonts w:ascii="宋体" w:eastAsia="宋体" w:hAnsi="宋体" w:cs="宋体"/>
          <w:sz w:val="28"/>
          <w:u w:color="auto"/>
        </w:rPr>
        <w:t xml:space="preserve">增长3.09</w:t>
      </w:r>
      <w:r>
        <w:rPr>
          <w:rFonts w:ascii="宋体" w:eastAsia="宋体" w:hAnsi="宋体" w:cs="宋体" w:hint="eastAsia"/>
          <w:sz w:val="28"/>
          <w:szCs w:val="28"/>
        </w:rPr>
        <w:t xml:space="preserve">万元，</w:t>
      </w:r>
      <w:r>
        <w:rPr>
          <w:rFonts w:ascii="宋体" w:eastAsia="宋体" w:hAnsi="宋体" w:cs="宋体"/>
          <w:sz w:val="28"/>
          <w:u w:color="auto"/>
        </w:rPr>
        <w:t xml:space="preserve">增长2.23%</w:t>
      </w:r>
      <w:r>
        <w:rPr>
          <w:rFonts w:ascii="宋体" w:eastAsia="宋体" w:hAnsi="宋体" w:cs="宋体" w:hint="eastAsia"/>
          <w:sz w:val="28"/>
          <w:szCs w:val="28"/>
        </w:rPr>
        <w:t xml:space="preserve">，主要原因是：</w:t>
      </w:r>
      <w:r>
        <w:rPr>
          <w:rFonts w:hint="eastAsia"/>
          <w:highlight w:val="none"/>
        </w:rPr>
        <w:t xml:space="preserve">人员增加，在职人员工资正常调资、基础性绩效工资增量调增和经费预算收入增加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21.51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23.53</w:t>
      </w:r>
      <w:r>
        <w:rPr>
          <w:rFonts w:ascii="宋体" w:eastAsia="宋体" w:hAnsi="宋体" w:cs="宋体" w:hint="eastAsia"/>
          <w:sz w:val="28"/>
          <w:szCs w:val="28"/>
        </w:rPr>
        <w:t xml:space="preserve">万元，</w:t>
      </w:r>
      <w:r>
        <w:rPr>
          <w:rFonts w:ascii="宋体" w:eastAsia="宋体" w:hAnsi="宋体" w:cs="宋体"/>
          <w:sz w:val="28"/>
          <w:u w:color="auto"/>
        </w:rPr>
        <w:t xml:space="preserve">减少2.02</w:t>
      </w:r>
      <w:r>
        <w:rPr>
          <w:rFonts w:ascii="宋体" w:eastAsia="宋体" w:hAnsi="宋体" w:cs="宋体" w:hint="eastAsia"/>
          <w:sz w:val="28"/>
          <w:szCs w:val="28"/>
        </w:rPr>
        <w:t xml:space="preserve">万元，</w:t>
      </w:r>
      <w:r>
        <w:rPr>
          <w:rFonts w:ascii="宋体" w:eastAsia="宋体" w:hAnsi="宋体" w:cs="宋体"/>
          <w:sz w:val="28"/>
          <w:u w:color="auto"/>
        </w:rPr>
        <w:t xml:space="preserve">减少8.58%</w:t>
      </w:r>
      <w:r>
        <w:rPr>
          <w:rFonts w:ascii="宋体" w:eastAsia="宋体" w:hAnsi="宋体" w:cs="宋体" w:hint="eastAsia"/>
          <w:sz w:val="28"/>
          <w:szCs w:val="28"/>
        </w:rPr>
        <w:t xml:space="preserve">，主要原因是：</w:t>
      </w:r>
      <w:r>
        <w:rPr>
          <w:rFonts w:hint="eastAsia"/>
          <w:highlight w:val="none"/>
        </w:rPr>
        <w:t xml:space="preserve">养老保险支出减少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7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183.65</w:t>
      </w:r>
      <w:r>
        <w:rPr>
          <w:rFonts w:hint="eastAsia"/>
        </w:rPr>
        <w:t xml:space="preserve">万元，较2023年度预算数</w:t>
      </w:r>
      <w:r>
        <w:rPr>
          <w:rFonts w:hint="eastAsia"/>
          <w:lang w:val="en-US" w:eastAsia="zh-CN"/>
        </w:rPr>
        <w:t xml:space="preserve">182.67</w:t>
      </w:r>
      <w:r>
        <w:rPr>
          <w:rFonts w:hint="eastAsia"/>
        </w:rPr>
        <w:t xml:space="preserve">万元</w:t>
      </w:r>
      <w:r>
        <w:rPr>
          <w:rFonts w:hint="eastAsia"/>
          <w:lang w:val="en-US" w:eastAsia="zh-CN"/>
        </w:rPr>
        <w:t xml:space="preserve">,</w:t>
      </w:r>
      <w:r>
        <w:rPr>
          <w:u w:color="auto"/>
        </w:rPr>
        <w:t xml:space="preserve">增加0.98</w:t>
      </w:r>
      <w:r>
        <w:rPr>
          <w:rFonts w:hint="eastAsia"/>
        </w:rPr>
        <w:t xml:space="preserve">万元，</w:t>
      </w:r>
      <w:r>
        <w:rPr>
          <w:rFonts w:hint="eastAsia"/>
          <w:lang w:val="en-US" w:eastAsia="zh-CN"/>
        </w:rPr>
        <w:t xml:space="preserve">增长0.54%</w:t>
      </w:r>
      <w:r>
        <w:rPr>
          <w:rFonts w:hint="eastAsia"/>
        </w:rPr>
        <w:t xml:space="preserve">，主要原因是</w:t>
      </w:r>
      <w:r>
        <w:rPr>
          <w:rFonts w:hint="eastAsia"/>
          <w:highlight w:val="none"/>
          <w:lang w:val="en-US" w:eastAsia="zh-CN"/>
        </w:rPr>
        <w:t xml:space="preserve">人员增加，人员基础性绩效工资增量调增。在职在编人员工资项中薪级工资调增，养老、公积金缴存基数医疗保险及大病统筹基数按年上调，预算增加，项目类支出增加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178.26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97.07%</w:t>
      </w:r>
      <w:r>
        <w:rPr>
          <w:rFonts w:hint="eastAsia"/>
        </w:rPr>
        <w:t xml:space="preserve">，较2023年度预算数</w:t>
      </w:r>
      <w:r>
        <w:rPr>
          <w:rFonts w:hint="eastAsia"/>
          <w:lang w:val="en-US" w:eastAsia="zh-CN"/>
        </w:rPr>
        <w:t xml:space="preserve">176.12</w:t>
      </w:r>
      <w:r>
        <w:rPr>
          <w:rFonts w:hint="eastAsia"/>
        </w:rPr>
        <w:t xml:space="preserve">万元，</w:t>
      </w:r>
      <w:r>
        <w:rPr>
          <w:rFonts w:hint="eastAsia"/>
          <w:lang w:val="en-US" w:eastAsia="zh-CN"/>
        </w:rPr>
        <w:t xml:space="preserve">增长2.14</w:t>
      </w:r>
      <w:r>
        <w:rPr>
          <w:rFonts w:hint="eastAsia"/>
        </w:rPr>
        <w:t xml:space="preserve">万元，</w:t>
      </w:r>
      <w:r>
        <w:rPr>
          <w:rFonts w:hint="eastAsia"/>
          <w:lang w:val="en-US" w:eastAsia="zh-CN"/>
        </w:rPr>
        <w:t xml:space="preserve">增长1.22%</w:t>
      </w:r>
      <w:r>
        <w:rPr>
          <w:rFonts w:hint="eastAsia"/>
        </w:rPr>
        <w:t xml:space="preserve">，主要原因是：</w:t>
      </w:r>
      <w:r>
        <w:rPr>
          <w:rFonts w:hint="eastAsia"/>
          <w:highlight w:val="none"/>
        </w:rPr>
        <w:t xml:space="preserve">人员增加，人员基础性绩效工资增量调增。在职在编人员工资项中薪级工资调增，养老、公积金缴存基数医疗保险及大病统筹基数按年上调，预算增加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2.93%</w:t>
      </w:r>
      <w:r>
        <w:rPr>
          <w:rFonts w:hint="eastAsia"/>
        </w:rPr>
        <w:t xml:space="preserve">，较2023年度预算数</w:t>
      </w:r>
      <w:r>
        <w:rPr>
          <w:rFonts w:hint="eastAsia"/>
          <w:lang w:val="en-US" w:eastAsia="zh-CN"/>
        </w:rPr>
        <w:t xml:space="preserve">6.54</w:t>
      </w:r>
      <w:r>
        <w:rPr>
          <w:rFonts w:hint="eastAsia"/>
        </w:rPr>
        <w:t xml:space="preserve">万元，</w:t>
      </w:r>
      <w:r>
        <w:rPr>
          <w:rFonts w:hint="eastAsia"/>
          <w:lang w:val="en-US" w:eastAsia="zh-CN"/>
        </w:rPr>
        <w:t xml:space="preserve">减少1.16</w:t>
      </w:r>
      <w:r>
        <w:rPr>
          <w:rFonts w:hint="eastAsia"/>
        </w:rPr>
        <w:t xml:space="preserve">万元，</w:t>
      </w:r>
      <w:r>
        <w:rPr>
          <w:rFonts w:hint="eastAsia"/>
          <w:lang w:val="en-US" w:eastAsia="zh-CN"/>
        </w:rPr>
        <w:t xml:space="preserve">减少17.74%</w:t>
      </w:r>
      <w:r>
        <w:rPr>
          <w:rFonts w:hint="eastAsia"/>
        </w:rPr>
        <w:t xml:space="preserve">，主要原因是：</w:t>
      </w:r>
      <w:r>
        <w:rPr>
          <w:rFonts w:hint="eastAsia"/>
          <w:highlight w:val="none"/>
        </w:rPr>
        <w:t xml:space="preserve">公用经费预算减少，按照厉行节约要求，压缩开支</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0.01%</w:t>
      </w:r>
      <w:r>
        <w:rPr>
          <w:rFonts w:hint="eastAsia"/>
        </w:rPr>
        <w:t xml:space="preserve">，较2023年度预算数</w:t>
      </w:r>
      <w:r>
        <w:rPr>
          <w:rFonts w:hint="eastAsia"/>
          <w:lang w:val="en-US" w:eastAsia="zh-CN"/>
        </w:rPr>
        <w:t xml:space="preserve">0.01</w:t>
      </w:r>
      <w:r>
        <w:rPr>
          <w:rFonts w:hint="eastAsia"/>
        </w:rPr>
        <w:t xml:space="preserve">万元，</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，主要原因是：</w:t>
      </w:r>
      <w:r>
        <w:rPr>
          <w:rFonts w:hint="eastAsia"/>
          <w:highlight w:val="none"/>
        </w:rPr>
        <w:t xml:space="preserve">独生子女保健费</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7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减少1.16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下降17.74%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公用经费预算减少，按照厉行节约要求，压缩开支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环江毛南族自治县洛阳镇国土规建环保安监站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环江毛南族自治县洛阳镇国土规建环保安监站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141.64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环江毛南族自治县洛阳镇国土规建环保安监站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704009</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环江毛南族自治县洛阳镇国土规建环保安监站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183.65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183.65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183.65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环江毛南族自治县洛阳镇国土规建环保安监站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141.64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141.64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环江毛南族自治县洛阳镇国土规建环保安监站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141.64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环江毛南族自治县洛阳镇国土规建环保安监站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183.65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183.65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178.27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5.38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1.78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141.64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141.64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138.04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3.60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环江毛南族自治县洛阳镇国土规建环保安监站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环江毛南族自治县洛阳镇国土规建环保安监站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环江毛南族自治县洛阳镇国土规建环保安监站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7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28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7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28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8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28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28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28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28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7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8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8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8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GBZgQl1M9r6Uoq3q+9ArCw==" w:hash="MWz278kyXHWAsD9QRB4QTU8v8vRGQBXOMw90hCo2Cb2KM6/jT95SIpHkSJvltYL2152t7/9XL8/0VRxW49hHQ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183.65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1.78</c:v>
                </c:pt>
                <c:pt idx="1">
                  <c:v>21.51</c:v>
                </c:pt>
                <c:pt idx="2">
                  <c:v>141.64</c:v>
                </c:pt>
                <c:pt idx="3">
                  <c:v>18.72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182.67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183.65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183.65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5.38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178.27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178.27</c:v>
                </c:pt>
                <c:pt idx="1">
                  <c:v>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2024-02-29T11:23:22Z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