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环江毛南族自治县洛阳镇退役军人服务站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环江毛南族自治县洛阳镇退役军人服务站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环江毛南族自治县洛阳镇退役军人服务站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环江毛南族自治县洛阳镇退役军人服务站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环江毛南族自治县洛阳镇退役军人服务站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宣传贯彻退役军人有关政策法规，保障退役军人合法权益落实;做好信访接待，资料建档归类工作;积极培树宣传退役军人就业创业和服务社会的先进典型，发挥典型引领、示范和激励作用;建立健全本辖区退役军人基本信息台账，实行动态管理;收集退役军人就业创业需求，提供政策咨询和信息服务，对就业创业情况进行跟踪和指导;组织建立退役军人联系制度，掌握本辖区退役军人政策落实、主要诉求、帮扶解困等方面情况，并展常态化走访慰问、帮扶解困、化解矛盾和思想教育工作;加强日常报告和应急反馈;承办镇党委、政府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独立编制机构共1个，独立核算机构共1个。</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环江毛南族自治县洛阳镇退役军人服务站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11.63</w:t>
      </w:r>
      <w:r>
        <w:rPr>
          <w:rFonts w:hint="eastAsia"/>
          <w:b w:val="0"/>
          <w:bCs w:val="0"/>
          <w:sz w:val="28"/>
          <w:szCs w:val="28"/>
        </w:rPr>
        <w:t xml:space="preserve">万元，总支出</w:t>
      </w:r>
      <w:r>
        <w:rPr>
          <w:rFonts w:hint="eastAsia"/>
          <w:sz w:val="28"/>
          <w:szCs w:val="28"/>
          <w:lang w:val="en-US" w:eastAsia="zh-CN"/>
        </w:rPr>
        <w:t xml:space="preserve">11.63</w:t>
      </w:r>
      <w:r>
        <w:rPr>
          <w:rFonts w:hint="eastAsia"/>
          <w:b w:val="0"/>
          <w:bCs w:val="0"/>
          <w:sz w:val="28"/>
          <w:szCs w:val="28"/>
        </w:rPr>
        <w:t xml:space="preserve">万元。总收入较2023年度预算数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增加11.63</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。总支出较2023年度预算数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增加11.63</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9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增加11.63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u w:color="auto"/>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9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增加11.63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1、按编制人数编制预算，人员增加，人员基础性绩效工资增量调增。2、在职在编人员工资项中薪级工资调增，养老、公积金缴存基数医疗保险及大病统筹基数按年上调，预算增加，项目类支出增加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10.29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88.48%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增长10.29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人员增加，在职人员工资正常调资、基础性绩效工资增量调增和经费预算收入增加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0.11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增长0.11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人员增加，工会经费预算基数</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10.58%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人员增加，住房公积金调整增加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增长11.63</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0.35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3.01%</w:t>
      </w:r>
      <w:r>
        <w:rPr>
          <w:rFonts w:ascii="宋体" w:eastAsia="宋体" w:hAnsi="宋体" w:cs="宋体" w:hint="eastAsia"/>
          <w:sz w:val="28"/>
          <w:szCs w:val="28"/>
        </w:rPr>
        <w:t xml:space="preserve">,比上年</w:t>
      </w:r>
      <w:r>
        <w:rPr>
          <w:rFonts w:ascii="宋体" w:eastAsia="宋体" w:hAnsi="宋体" w:cs="宋体"/>
          <w:sz w:val="28"/>
          <w:u w:color="auto"/>
        </w:rPr>
        <w:t xml:space="preserve">增长0.35</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,主要原因是：按编制人数编制预算，人员增加，公用经费预算增加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11.28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96.99%</w:t>
      </w:r>
      <w:r>
        <w:rPr>
          <w:rFonts w:ascii="宋体" w:eastAsia="宋体" w:hAnsi="宋体" w:cs="宋体" w:hint="eastAsia"/>
          <w:sz w:val="28"/>
          <w:szCs w:val="28"/>
        </w:rPr>
        <w:t xml:space="preserve">,比上年</w:t>
      </w:r>
      <w:r>
        <w:rPr>
          <w:rFonts w:ascii="宋体" w:eastAsia="宋体" w:hAnsi="宋体" w:cs="宋体"/>
          <w:sz w:val="28"/>
          <w:u w:color="auto"/>
        </w:rPr>
        <w:t xml:space="preserve">增长11.28</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9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11.63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11.63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9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增长0.11</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人员增加，工会经费预算基数</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增长1.23</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人员增加，住房公积金调整增加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88.48%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增长10.29</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人员增加，在职人员工资正常调资、基础性绩效工资增量调增和经费预算收入增加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9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11.63</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增加11.63</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lang w:val="en-US" w:eastAsia="zh-CN"/>
        </w:rPr>
        <w:t xml:space="preserve">按编制人数编制预算，人员增加，人员基础性绩效工资增量调增。在职在编人员工资项中薪级工资调增，养老、公积金缴存基数医疗保险及大病统筹基数按年上调，预算增加，项目类支出增加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0.35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3.01%</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增长0.35</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按编制人数编制预算，人员增加，公用经费预算增加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96.99%</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增长11.28</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按编制人数编制预算，人员增加，人员基础性绩效工资增量调增。在职在编人员工资项中薪级工资调增，养老、公积金缴存基数医疗保险及大病统筹基数按年上调，预算增加，项目类支出增加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9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增加0.35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按编制人数编制预算，人员增加，公用经费预算增加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环江毛南族自治县洛阳镇退役军人服务站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环江毛南族自治县洛阳镇退役军人服务站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环江毛南族自治县洛阳镇退役军人服务站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704010</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环江毛南族自治县洛阳镇退役军人服务站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环江毛南族自治县洛阳镇退役军人服务站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704010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社会保险经办机构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环江毛南族自治县洛阳镇退役军人服务站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环江毛南族自治县洛阳镇退役军人服务站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704010</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11.28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社会保险经办机构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环江毛南族自治县洛阳镇退役军人服务站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环江毛南族自治县洛阳镇退役军人服务站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704010</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环江毛南族自治县洛阳镇退役军人服务站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社会保险经办机构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环江毛南族自治县洛阳镇退役军人服务站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环江毛南族自治县洛阳镇退役军人服务站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31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00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31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00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31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0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3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0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3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0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3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0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nhU2skw3dBWL1omtlJXIxg==" w:hash="O23E6W4AqxfYzdLruYTMcwfwM4GNc5bTnDD8Ee2oOmHa5oB7yl8LruGBX+NNjojADmtognue4cdK/OJ4ZVR/6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0.11</c:v>
                </c:pt>
                <c:pt idx="1">
                  <c:v>10.29</c:v>
                </c:pt>
                <c:pt idx="2">
                  <c:v>1.23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11.63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11.63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0.35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11.28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11.28</c:v>
                </c:pt>
                <c:pt idx="1">
                  <c:v>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2024-02-29T12:01:19Z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