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r>
        <w:rPr>
          <w:rFonts w:hint="eastAsia"/>
          <w:lang w:eastAsia="zh-CN"/>
        </w:rPr>
        <w:t>环江毛南族自治县川山镇人民政府</w:t>
      </w: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0"/>
      <w:bookmarkStart w:id="1" w:name="bookmark1"/>
      <w:bookmarkStart w:id="2" w:name="bookmark2"/>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环江毛南族自治县川山镇人民政府单位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环江毛南族自治县川山镇人民政府2024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环江毛南族自治县川山镇人民政府2024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2"/>
      <w:bookmarkStart w:id="4" w:name="bookmark14"/>
      <w:bookmarkStart w:id="5" w:name="bookmark13"/>
    </w:p>
    <w:p>
      <w:pPr>
        <w:pStyle w:val="6"/>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环江毛南族自治县川山镇人民政府</w:t>
      </w:r>
      <w:r>
        <w:rPr>
          <w:b/>
          <w:bCs/>
          <w:sz w:val="40"/>
          <w:szCs w:val="40"/>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根据中国共产党环江毛南族自治县委员会文件（环发〔2011〕30号中国共产党环江毛南族自治县委员会、环江毛南族自治县人民政府关于印发《环江毛南族自治县川山镇党政机关、事业单位职能配置、内设机构和人员编制规定》的通知）规定，本部门主要职责是：</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（一）宣传和贯彻执行党的路线、方针、政策，领导和制定本地经济和社会发展规划，并组织、协调、督促个部门的工作实施，加强对行政和经济组织的领导，引导全镇群众走勤劳致富奔小康道路。</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组织全镇所属党员、干部、群众学习习近平新时代中国特色社会主义重要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但负的工作任务。</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（三）负责全镇精神文明建设和社会治安综合治理，教育党员干部和其他工作人员严格遵守党纪国法。</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（四）按照从严治党的要求，搞好党风廉政建设。做好党员教育、管理和发展工作。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（五）负责搞好镇、村级干部（后备干部）的教育、培养、选拔、考核和监督管理。</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（六）领导本镇团委、妇联、民兵和各级党组织、各经济组织依照党的路线、方针、政策和国家法律、法规及各自的章程开展工作。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（七）领导和监督、检查所属职能部门和村委工作。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（八）管理辖区的经济、教育、科技、文化、卫生、体育事业和财政、民政、公安、司法、计划生育等行政工作。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（九）维护国有财产和劳动群众集体所有财产，保护公民私人所有合法财产，保障公民和合法权利；保障各种经济组织的合法权益。</w:t>
      </w:r>
    </w:p>
    <w:p>
      <w:pPr>
        <w:pStyle w:val="8"/>
        <w:spacing w:line="623" w:lineRule="exact"/>
        <w:ind w:left="0" w:leftChars="0" w:firstLine="560" w:firstLineChars="200"/>
        <w:jc w:val="left"/>
        <w:rPr>
          <w:rFonts w:hint="eastAsia"/>
          <w:highlight w:val="none"/>
          <w:lang w:val="en-US" w:eastAsia="zh-CN"/>
        </w:rPr>
      </w:pPr>
      <w:r>
        <w:rPr>
          <w:rFonts w:hint="eastAsia"/>
          <w:highlight w:val="none"/>
          <w:lang w:val="en-US" w:eastAsia="zh-CN"/>
        </w:rPr>
        <w:t>（十)完成上级交给的其他工作任务。</w:t>
      </w:r>
    </w:p>
    <w:p>
      <w:pPr>
        <w:pStyle w:val="8"/>
        <w:spacing w:line="623" w:lineRule="exact"/>
        <w:ind w:left="0" w:leftChars="0" w:firstLine="560" w:firstLineChars="200"/>
        <w:jc w:val="left"/>
        <w:rPr>
          <w:rFonts w:hint="default"/>
          <w:highlight w:val="none"/>
          <w:lang w:val="en-US" w:eastAsia="zh-CN"/>
        </w:rPr>
      </w:pPr>
    </w:p>
    <w:p>
      <w:pPr>
        <w:pStyle w:val="7"/>
        <w:numPr>
          <w:ilvl w:val="0"/>
          <w:numId w:val="1"/>
        </w:numPr>
        <w:tabs>
          <w:tab w:val="left" w:pos="1369"/>
        </w:tabs>
        <w:spacing w:after="0" w:line="623" w:lineRule="exact"/>
        <w:ind w:firstLine="620"/>
        <w:jc w:val="left"/>
        <w:rPr>
          <w:rFonts w:hint="eastAsia"/>
          <w:b/>
          <w:bCs/>
        </w:rPr>
      </w:pPr>
      <w:r>
        <w:rPr>
          <w:rFonts w:hint="eastAsia"/>
          <w:b/>
          <w:bCs/>
        </w:rPr>
        <w:t>机构设置情况</w:t>
      </w:r>
    </w:p>
    <w:p>
      <w:pPr>
        <w:pStyle w:val="7"/>
        <w:numPr>
          <w:numId w:val="0"/>
        </w:numPr>
        <w:tabs>
          <w:tab w:val="left" w:pos="1369"/>
        </w:tabs>
        <w:spacing w:after="0" w:line="623" w:lineRule="exact"/>
        <w:jc w:val="left"/>
        <w:rPr>
          <w:rFonts w:hint="eastAsia"/>
          <w:b/>
          <w:bCs/>
        </w:rPr>
      </w:pP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本部门由1个党政机关单位（包含人大党委政府）、1个参公管理单位、6个财政拨款事业单位及隶属村委（17个行政村）组成。</w:t>
      </w:r>
    </w:p>
    <w:p>
      <w:pPr>
        <w:pStyle w:val="8"/>
        <w:spacing w:line="623" w:lineRule="exact"/>
        <w:ind w:firstLine="1018" w:firstLineChars="0"/>
        <w:jc w:val="left"/>
        <w:rPr>
          <w:rFonts w:hint="eastAsia"/>
          <w:highlight w:val="none"/>
          <w:lang w:val="en-US" w:eastAsia="zh-CN"/>
        </w:rPr>
      </w:pPr>
    </w:p>
    <w:p>
      <w:pPr>
        <w:pStyle w:val="8"/>
        <w:spacing w:line="623" w:lineRule="exact"/>
        <w:ind w:firstLine="1018" w:firstLineChars="0"/>
        <w:jc w:val="left"/>
        <w:rPr>
          <w:rFonts w:hint="eastAsia"/>
          <w:highlight w:val="none"/>
          <w:lang w:val="en-US" w:eastAsia="zh-CN"/>
        </w:rPr>
      </w:pPr>
    </w:p>
    <w:p>
      <w:r>
        <w:br w:type="page"/>
      </w:r>
    </w:p>
    <w:p>
      <w:pPr>
        <w:pStyle w:val="6"/>
        <w:keepNext/>
        <w:keepLines/>
        <w:spacing w:before="120" w:after="0" w:line="629" w:lineRule="exact"/>
        <w:jc w:val="center"/>
        <w:rPr>
          <w:b/>
          <w:bCs/>
          <w:sz w:val="40"/>
          <w:szCs w:val="40"/>
        </w:rPr>
      </w:pPr>
      <w:bookmarkStart w:id="6" w:name="bookmark70"/>
      <w:bookmarkStart w:id="7" w:name="bookmark68"/>
      <w:bookmarkStart w:id="8" w:name="bookmark69"/>
      <w:bookmarkStart w:id="9" w:name="bookmark28"/>
      <w:bookmarkStart w:id="10" w:name="bookmark27"/>
      <w:bookmarkStart w:id="11"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6"/>
      <w:bookmarkEnd w:id="7"/>
      <w:bookmarkEnd w:id="8"/>
      <w:r>
        <w:rPr>
          <w:rFonts w:hint="eastAsia"/>
          <w:b/>
          <w:bCs/>
          <w:sz w:val="40"/>
          <w:szCs w:val="40"/>
          <w:lang w:eastAsia="zh-CN"/>
        </w:rPr>
        <w:t>环江毛南族自治县川山镇人民政府</w:t>
      </w:r>
      <w:r>
        <w:rPr>
          <w:b/>
          <w:sz w:val="40"/>
          <w:u w:color="auto"/>
        </w:rPr>
        <w:t>2024年部门预算情况说明</w:t>
      </w:r>
    </w:p>
    <w:p>
      <w:pPr>
        <w:pStyle w:val="7"/>
        <w:tabs>
          <w:tab w:val="left" w:pos="1235"/>
        </w:tabs>
        <w:spacing w:after="0" w:line="624" w:lineRule="exact"/>
        <w:ind w:firstLine="580"/>
        <w:jc w:val="left"/>
        <w:rPr>
          <w:b/>
          <w:bCs/>
        </w:rPr>
      </w:pPr>
      <w:bookmarkStart w:id="12" w:name="bookmark71"/>
      <w:r>
        <w:rPr>
          <w:b/>
          <w:bCs/>
        </w:rPr>
        <w:t>一</w:t>
      </w:r>
      <w:bookmarkEnd w:id="12"/>
      <w:r>
        <w:rPr>
          <w:b/>
          <w:bCs/>
        </w:rPr>
        <w:t>、</w:t>
      </w:r>
      <w:r>
        <w:rPr>
          <w:b/>
          <w:bCs/>
        </w:rPr>
        <w:tab/>
      </w:r>
      <w:r>
        <w:rPr>
          <w:b/>
          <w:bCs/>
        </w:rPr>
        <w:t>部门预算收支总体情况说明</w:t>
      </w:r>
    </w:p>
    <w:p>
      <w:pPr>
        <w:pStyle w:val="8"/>
        <w:spacing w:line="623" w:lineRule="exact"/>
        <w:ind w:left="0" w:leftChars="0" w:firstLine="560" w:firstLineChars="200"/>
        <w:jc w:val="left"/>
        <w:rPr>
          <w:rFonts w:hint="eastAsia" w:ascii="Times New Roman" w:hAnsi="Times New Roman" w:eastAsia="宋体"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1502.98</w:t>
      </w:r>
      <w:r>
        <w:rPr>
          <w:rFonts w:hint="eastAsia"/>
          <w:b w:val="0"/>
          <w:bCs w:val="0"/>
          <w:sz w:val="28"/>
          <w:szCs w:val="28"/>
        </w:rPr>
        <w:t>万元，总支出</w:t>
      </w:r>
      <w:r>
        <w:rPr>
          <w:rFonts w:hint="eastAsia"/>
          <w:sz w:val="28"/>
          <w:szCs w:val="28"/>
          <w:lang w:val="en-US" w:eastAsia="zh-CN"/>
        </w:rPr>
        <w:t>1502.98</w:t>
      </w:r>
      <w:r>
        <w:rPr>
          <w:rFonts w:hint="eastAsia"/>
          <w:b w:val="0"/>
          <w:bCs w:val="0"/>
          <w:sz w:val="28"/>
          <w:szCs w:val="28"/>
        </w:rPr>
        <w:t>万元。总收入较2023年度预算数</w:t>
      </w:r>
      <w:r>
        <w:rPr>
          <w:rFonts w:hint="eastAsia"/>
          <w:sz w:val="28"/>
          <w:szCs w:val="28"/>
          <w:lang w:val="en-US" w:eastAsia="zh-CN"/>
        </w:rPr>
        <w:t>1254.82</w:t>
      </w:r>
      <w:r>
        <w:rPr>
          <w:rFonts w:hint="eastAsia"/>
          <w:b w:val="0"/>
          <w:bCs w:val="0"/>
          <w:sz w:val="28"/>
          <w:szCs w:val="28"/>
        </w:rPr>
        <w:t>万元，</w:t>
      </w:r>
      <w:r>
        <w:rPr>
          <w:rFonts w:hint="eastAsia"/>
          <w:sz w:val="28"/>
          <w:szCs w:val="28"/>
        </w:rPr>
        <w:t>增加248.16</w:t>
      </w:r>
      <w:r>
        <w:rPr>
          <w:rFonts w:hint="eastAsia"/>
          <w:b w:val="0"/>
          <w:bCs w:val="0"/>
          <w:sz w:val="28"/>
          <w:szCs w:val="28"/>
        </w:rPr>
        <w:t>万元，</w:t>
      </w:r>
      <w:r>
        <w:rPr>
          <w:rFonts w:hint="eastAsia"/>
          <w:sz w:val="28"/>
          <w:szCs w:val="28"/>
        </w:rPr>
        <w:t>增长19.78%</w:t>
      </w:r>
      <w:r>
        <w:rPr>
          <w:rFonts w:hint="eastAsia"/>
          <w:b w:val="0"/>
          <w:bCs w:val="0"/>
          <w:sz w:val="28"/>
          <w:szCs w:val="28"/>
        </w:rPr>
        <w:t>。总支出较2023年度预算数</w:t>
      </w:r>
      <w:r>
        <w:rPr>
          <w:rFonts w:hint="eastAsia"/>
          <w:sz w:val="28"/>
          <w:szCs w:val="28"/>
          <w:lang w:val="en-US" w:eastAsia="zh-CN"/>
        </w:rPr>
        <w:t>1254.82</w:t>
      </w:r>
      <w:r>
        <w:rPr>
          <w:rFonts w:hint="eastAsia"/>
          <w:b w:val="0"/>
          <w:bCs w:val="0"/>
          <w:sz w:val="28"/>
          <w:szCs w:val="28"/>
        </w:rPr>
        <w:t>万元，</w:t>
      </w:r>
      <w:r>
        <w:rPr>
          <w:rFonts w:hint="eastAsia"/>
          <w:sz w:val="28"/>
          <w:szCs w:val="28"/>
        </w:rPr>
        <w:t>增加248.16</w:t>
      </w:r>
      <w:r>
        <w:rPr>
          <w:rFonts w:hint="eastAsia"/>
          <w:b w:val="0"/>
          <w:bCs w:val="0"/>
          <w:sz w:val="28"/>
          <w:szCs w:val="28"/>
        </w:rPr>
        <w:t>万元，</w:t>
      </w:r>
      <w:r>
        <w:rPr>
          <w:rFonts w:hint="eastAsia"/>
          <w:sz w:val="28"/>
          <w:szCs w:val="28"/>
        </w:rPr>
        <w:t>增长19.78%</w:t>
      </w:r>
      <w:r>
        <w:rPr>
          <w:rFonts w:hint="eastAsia"/>
          <w:b w:val="0"/>
          <w:bCs w:val="0"/>
          <w:sz w:val="28"/>
          <w:szCs w:val="28"/>
        </w:rPr>
        <w:t>，主要原因是</w:t>
      </w:r>
      <w:r>
        <w:rPr>
          <w:rFonts w:hint="eastAsia"/>
          <w:b w:val="0"/>
          <w:bCs w:val="0"/>
          <w:sz w:val="28"/>
          <w:szCs w:val="28"/>
          <w:lang w:eastAsia="zh-CN"/>
        </w:rPr>
        <w:t>人员变动较大，基础性绩效增加，</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预算增加</w:t>
      </w:r>
      <w:r>
        <w:rPr>
          <w:rFonts w:hint="eastAsia"/>
          <w:b w:val="0"/>
          <w:bCs w:val="0"/>
          <w:sz w:val="28"/>
          <w:szCs w:val="28"/>
          <w:lang w:eastAsia="zh-CN"/>
        </w:rPr>
        <w:t>。</w:t>
      </w: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615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b w:val="0"/>
          <w:bCs w:val="0"/>
          <w:sz w:val="28"/>
          <w:szCs w:val="28"/>
          <w:lang w:eastAsia="zh-CN"/>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1502.98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1254.82</w:t>
      </w:r>
      <w:r>
        <w:rPr>
          <w:rFonts w:hint="eastAsia" w:ascii="宋体" w:hAnsi="宋体" w:eastAsia="宋体" w:cs="宋体"/>
          <w:sz w:val="28"/>
          <w:szCs w:val="28"/>
          <w:u w:color="auto"/>
        </w:rPr>
        <w:t>万元，</w:t>
      </w:r>
      <w:r>
        <w:rPr>
          <w:rFonts w:hint="eastAsia" w:ascii="宋体" w:hAnsi="宋体" w:eastAsia="宋体" w:cs="宋体"/>
          <w:sz w:val="28"/>
          <w:szCs w:val="28"/>
        </w:rPr>
        <w:t>增加248.16</w:t>
      </w:r>
      <w:r>
        <w:rPr>
          <w:rFonts w:hint="eastAsia" w:ascii="宋体" w:hAnsi="宋体" w:eastAsia="宋体" w:cs="宋体"/>
          <w:sz w:val="28"/>
          <w:szCs w:val="28"/>
          <w:u w:color="auto"/>
        </w:rPr>
        <w:t>万元，</w:t>
      </w:r>
      <w:r>
        <w:rPr>
          <w:rFonts w:hint="eastAsia" w:ascii="宋体" w:hAnsi="宋体" w:eastAsia="宋体" w:cs="宋体"/>
          <w:sz w:val="28"/>
          <w:szCs w:val="28"/>
        </w:rPr>
        <w:t>增长19.78%</w:t>
      </w:r>
      <w:r>
        <w:rPr>
          <w:rFonts w:hint="eastAsia" w:ascii="宋体" w:hAnsi="宋体" w:eastAsia="宋体" w:cs="宋体"/>
          <w:sz w:val="28"/>
          <w:szCs w:val="28"/>
          <w:u w:color="auto"/>
        </w:rPr>
        <w:t>，主要原因</w:t>
      </w:r>
      <w:r>
        <w:rPr>
          <w:rFonts w:hint="eastAsia" w:cs="宋体"/>
          <w:sz w:val="28"/>
          <w:szCs w:val="28"/>
          <w:u w:color="auto"/>
          <w:lang w:eastAsia="zh-CN"/>
        </w:rPr>
        <w:t>是</w:t>
      </w:r>
      <w:r>
        <w:rPr>
          <w:rFonts w:hint="eastAsia"/>
          <w:b w:val="0"/>
          <w:bCs w:val="0"/>
          <w:sz w:val="28"/>
          <w:szCs w:val="28"/>
          <w:lang w:eastAsia="zh-CN"/>
        </w:rPr>
        <w:t>人员变动较大，基础性绩效增加，</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预算增加</w:t>
      </w:r>
      <w:r>
        <w:rPr>
          <w:rFonts w:hint="eastAsia"/>
          <w:b w:val="0"/>
          <w:bCs w:val="0"/>
          <w:sz w:val="28"/>
          <w:szCs w:val="28"/>
          <w:lang w:eastAsia="zh-CN"/>
        </w:rPr>
        <w:t>。</w:t>
      </w:r>
    </w:p>
    <w:p>
      <w:pPr>
        <w:pStyle w:val="8"/>
        <w:spacing w:line="623" w:lineRule="exact"/>
        <w:ind w:left="0" w:leftChars="0" w:firstLine="560" w:firstLineChars="200"/>
        <w:jc w:val="left"/>
        <w:rPr>
          <w:rFonts w:hint="eastAsia"/>
          <w:b w:val="0"/>
          <w:bCs w:val="0"/>
          <w:sz w:val="28"/>
          <w:szCs w:val="28"/>
          <w:lang w:eastAsia="zh-CN"/>
        </w:rPr>
      </w:pPr>
    </w:p>
    <w:p>
      <w:pPr>
        <w:pStyle w:val="8"/>
        <w:spacing w:line="623" w:lineRule="exact"/>
        <w:ind w:left="0" w:leftChars="0" w:firstLine="560" w:firstLineChars="200"/>
        <w:jc w:val="left"/>
        <w:rPr>
          <w:rFonts w:hint="eastAsia"/>
          <w:b w:val="0"/>
          <w:bCs w:val="0"/>
          <w:sz w:val="28"/>
          <w:szCs w:val="28"/>
          <w:lang w:eastAsia="zh-CN"/>
        </w:rPr>
      </w:pPr>
    </w:p>
    <w:p>
      <w:pPr>
        <w:pStyle w:val="8"/>
        <w:spacing w:line="623" w:lineRule="exact"/>
        <w:ind w:left="0" w:leftChars="0" w:firstLine="560" w:firstLineChars="200"/>
        <w:jc w:val="left"/>
        <w:rPr>
          <w:rFonts w:hint="eastAsia"/>
          <w:b w:val="0"/>
          <w:bCs w:val="0"/>
          <w:sz w:val="28"/>
          <w:szCs w:val="28"/>
          <w:lang w:eastAsia="zh-CN"/>
        </w:rPr>
      </w:pP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615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1502.98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1254.82</w:t>
      </w:r>
      <w:r>
        <w:rPr>
          <w:rFonts w:hint="eastAsia" w:ascii="宋体" w:hAnsi="宋体" w:eastAsia="宋体" w:cs="宋体"/>
          <w:sz w:val="28"/>
          <w:szCs w:val="28"/>
          <w:lang w:eastAsia="zh-CN"/>
        </w:rPr>
        <w:t>万元，</w:t>
      </w:r>
      <w:r>
        <w:rPr>
          <w:rFonts w:hint="eastAsia" w:ascii="宋体" w:hAnsi="宋体" w:eastAsia="宋体" w:cs="宋体"/>
          <w:sz w:val="28"/>
          <w:szCs w:val="28"/>
        </w:rPr>
        <w:t>增加248.16</w:t>
      </w:r>
      <w:r>
        <w:rPr>
          <w:rFonts w:hint="eastAsia" w:ascii="宋体" w:hAnsi="宋体" w:eastAsia="宋体" w:cs="宋体"/>
          <w:sz w:val="28"/>
          <w:szCs w:val="28"/>
          <w:lang w:eastAsia="zh-CN"/>
        </w:rPr>
        <w:t>万元，</w:t>
      </w:r>
      <w:r>
        <w:rPr>
          <w:rFonts w:hint="eastAsia" w:ascii="宋体" w:hAnsi="宋体" w:eastAsia="宋体" w:cs="宋体"/>
          <w:sz w:val="28"/>
          <w:szCs w:val="28"/>
        </w:rPr>
        <w:t>增长19.78%</w:t>
      </w:r>
      <w:r>
        <w:rPr>
          <w:rFonts w:hint="eastAsia" w:ascii="Times New Roman" w:hAnsi="Times New Roman" w:cs="Times New Roman"/>
          <w:sz w:val="30"/>
          <w:szCs w:val="30"/>
          <w:lang w:eastAsia="zh-CN"/>
        </w:rPr>
        <w:t>。</w:t>
      </w:r>
      <w:r>
        <w:rPr>
          <w:rFonts w:hint="eastAsia" w:ascii="宋体" w:hAnsi="宋体" w:eastAsia="宋体" w:cs="宋体"/>
          <w:sz w:val="28"/>
          <w:szCs w:val="28"/>
          <w:lang w:eastAsia="zh-CN"/>
        </w:rPr>
        <w:t>主要包括：</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在职在编人员工资项中职务级别工资有所上调，预算增加，项目类支出增加。</w:t>
      </w:r>
    </w:p>
    <w:p>
      <w:pPr>
        <w:pStyle w:val="8"/>
        <w:spacing w:line="623" w:lineRule="exact"/>
        <w:ind w:left="0" w:leftChars="0" w:firstLine="600" w:firstLineChars="200"/>
        <w:jc w:val="left"/>
        <w:rPr>
          <w:rFonts w:hint="eastAsia" w:ascii="Times New Roman" w:hAnsi="Times New Roman" w:cs="Times New Roman"/>
          <w:sz w:val="30"/>
          <w:szCs w:val="30"/>
          <w:lang w:eastAsia="zh-CN"/>
        </w:rPr>
      </w:pPr>
    </w:p>
    <w:p>
      <w:pPr>
        <w:pStyle w:val="8"/>
        <w:spacing w:after="140" w:line="240" w:lineRule="auto"/>
        <w:ind w:firstLine="0"/>
        <w:jc w:val="left"/>
      </w:pPr>
      <w:r>
        <w:t>（一）按支出功能分类科目划分，共分为</w:t>
      </w:r>
      <w:r>
        <w:rPr>
          <w:rFonts w:hint="eastAsia"/>
          <w:lang w:val="en-US" w:eastAsia="zh-CN"/>
        </w:rPr>
        <w:t>9</w:t>
      </w:r>
      <w:r>
        <w:t>类，其中:</w:t>
      </w:r>
    </w:p>
    <w:p>
      <w:pPr>
        <w:pStyle w:val="8"/>
        <w:spacing w:line="623" w:lineRule="exact"/>
        <w:ind w:left="0" w:leftChars="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rPr>
        <w:t>(</w:t>
      </w:r>
      <w:r>
        <w:rPr>
          <w:u w:color="auto"/>
        </w:rPr>
        <w:t>1)一般公共服务支出</w:t>
      </w:r>
      <w:r>
        <w:rPr>
          <w:rFonts w:hint="eastAsia"/>
          <w:lang w:val="en-US" w:eastAsia="zh-CN"/>
        </w:rPr>
        <w:t>923.68</w:t>
      </w:r>
      <w:r>
        <w:rPr>
          <w:rFonts w:hint="eastAsia"/>
        </w:rPr>
        <w:t>万元，占支出总预算</w:t>
      </w:r>
      <w:r>
        <w:rPr>
          <w:rFonts w:hint="eastAsia"/>
          <w:lang w:val="en-US" w:eastAsia="zh-CN"/>
        </w:rPr>
        <w:t>61.46%</w:t>
      </w:r>
      <w:r>
        <w:rPr>
          <w:rFonts w:hint="eastAsia"/>
        </w:rPr>
        <w:t>,比上年</w:t>
      </w:r>
      <w:r>
        <w:rPr>
          <w:rFonts w:hint="eastAsia"/>
          <w:lang w:val="en-US" w:eastAsia="zh-CN"/>
        </w:rPr>
        <w:t>增长168.71</w:t>
      </w:r>
      <w:r>
        <w:rPr>
          <w:rFonts w:hint="eastAsia"/>
        </w:rPr>
        <w:t>万元，</w:t>
      </w:r>
      <w:r>
        <w:rPr>
          <w:rFonts w:hint="eastAsia"/>
          <w:lang w:val="en-US" w:eastAsia="zh-CN"/>
        </w:rPr>
        <w:t>增长22.35%，</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人大、党委、政府机关为保证日常运转发生的基本支出和按规定预留的绩效工资。如根据国家规定的基本工资和津补贴标准等安排的人员经费支出，确保人大、党委、政府机关正常运转的办公费、印刷费、水电费、培训费、差旅费、会议费等日常公用经费支出。</w:t>
      </w:r>
    </w:p>
    <w:p>
      <w:pPr>
        <w:pStyle w:val="8"/>
        <w:spacing w:line="623" w:lineRule="exact"/>
        <w:ind w:left="0" w:leftChars="0" w:firstLine="560" w:firstLineChars="200"/>
        <w:jc w:val="left"/>
        <w:rPr>
          <w:rFonts w:hint="eastAsia"/>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color="auto"/>
          <w14:textFill>
            <w14:solidFill>
              <w14:schemeClr w14:val="tx1"/>
            </w14:solidFill>
          </w14:textFill>
        </w:rPr>
        <w:t>2)文化旅游体育与传媒支出</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14:textFill>
            <w14:solidFill>
              <w14:schemeClr w14:val="tx1"/>
            </w14:solidFill>
          </w14:textFill>
        </w:rPr>
        <w:t>万元，占支出总预算</w:t>
      </w:r>
      <w:r>
        <w:rPr>
          <w:rFonts w:hint="eastAsia" w:ascii="宋体" w:hAnsi="宋体" w:eastAsia="宋体" w:cs="宋体"/>
          <w:color w:val="000000" w:themeColor="text1"/>
          <w:sz w:val="28"/>
          <w:szCs w:val="28"/>
          <w:lang w:val="en-US" w:eastAsia="zh-CN"/>
          <w14:textFill>
            <w14:solidFill>
              <w14:schemeClr w14:val="tx1"/>
            </w14:solidFill>
          </w14:textFill>
        </w:rPr>
        <w:t>0.00%</w:t>
      </w:r>
      <w:r>
        <w:rPr>
          <w:rFonts w:hint="eastAsia" w:ascii="宋体" w:hAnsi="宋体" w:eastAsia="宋体" w:cs="宋体"/>
          <w:color w:val="000000" w:themeColor="text1"/>
          <w:sz w:val="28"/>
          <w:szCs w:val="28"/>
          <w14:textFill>
            <w14:solidFill>
              <w14:schemeClr w14:val="tx1"/>
            </w14:solidFill>
          </w14:textFill>
        </w:rPr>
        <w:t>,</w:t>
      </w:r>
      <w:r>
        <w:rPr>
          <w:rFonts w:hint="eastAsia"/>
        </w:rPr>
        <w:t>比上年</w:t>
      </w:r>
      <w:r>
        <w:rPr>
          <w:rFonts w:hint="eastAsia"/>
          <w:lang w:val="en-US" w:eastAsia="zh-CN"/>
        </w:rPr>
        <w:t>增长0.00</w:t>
      </w:r>
      <w:r>
        <w:rPr>
          <w:rFonts w:hint="eastAsia"/>
        </w:rPr>
        <w:t>万元，</w:t>
      </w:r>
      <w:r>
        <w:rPr>
          <w:rFonts w:hint="eastAsia"/>
          <w:lang w:val="en-US" w:eastAsia="zh-CN"/>
        </w:rPr>
        <w:t>增长0%</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3)节能环保支出</w:t>
      </w:r>
      <w:r>
        <w:rPr>
          <w:rFonts w:hint="eastAsia"/>
          <w:lang w:val="en-US" w:eastAsia="zh-CN"/>
        </w:rPr>
        <w:t>85.74</w:t>
      </w:r>
      <w:r>
        <w:rPr>
          <w:rFonts w:hint="eastAsia"/>
        </w:rPr>
        <w:t>万元，占支出总预算</w:t>
      </w:r>
      <w:r>
        <w:rPr>
          <w:rFonts w:hint="eastAsia"/>
          <w:lang w:val="en-US" w:eastAsia="zh-CN"/>
        </w:rPr>
        <w:t>5.70%</w:t>
      </w:r>
      <w:r>
        <w:rPr>
          <w:rFonts w:hint="eastAsia"/>
        </w:rPr>
        <w:t>,比上年</w:t>
      </w:r>
      <w:r>
        <w:rPr>
          <w:rFonts w:hint="eastAsia"/>
          <w:lang w:val="en-US" w:eastAsia="zh-CN"/>
        </w:rPr>
        <w:t>减少185.90</w:t>
      </w:r>
      <w:r>
        <w:rPr>
          <w:rFonts w:hint="eastAsia"/>
        </w:rPr>
        <w:t>万元，</w:t>
      </w:r>
      <w:r>
        <w:rPr>
          <w:rFonts w:hint="eastAsia"/>
          <w:lang w:val="en-US" w:eastAsia="zh-CN"/>
        </w:rPr>
        <w:t>减少68.44%</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4)农林水支出</w:t>
      </w:r>
      <w:r>
        <w:rPr>
          <w:rFonts w:hint="eastAsia"/>
          <w:lang w:val="en-US" w:eastAsia="zh-CN"/>
        </w:rPr>
        <w:t>22.31</w:t>
      </w:r>
      <w:r>
        <w:rPr>
          <w:rFonts w:hint="eastAsia"/>
        </w:rPr>
        <w:t>万元，占支出总预算</w:t>
      </w:r>
      <w:r>
        <w:rPr>
          <w:rFonts w:hint="eastAsia"/>
          <w:lang w:val="en-US" w:eastAsia="zh-CN"/>
        </w:rPr>
        <w:t>1.48%</w:t>
      </w:r>
      <w:r>
        <w:rPr>
          <w:rFonts w:hint="eastAsia"/>
        </w:rPr>
        <w:t>,比上年</w:t>
      </w:r>
      <w:r>
        <w:rPr>
          <w:rFonts w:hint="eastAsia"/>
          <w:lang w:val="en-US" w:eastAsia="zh-CN"/>
        </w:rPr>
        <w:t>减少35.16</w:t>
      </w:r>
      <w:r>
        <w:rPr>
          <w:rFonts w:hint="eastAsia"/>
        </w:rPr>
        <w:t>万元，</w:t>
      </w:r>
      <w:r>
        <w:rPr>
          <w:rFonts w:hint="eastAsia"/>
          <w:lang w:val="en-US" w:eastAsia="zh-CN"/>
        </w:rPr>
        <w:t>减少61.18%</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5)住房保障支出</w:t>
      </w:r>
      <w:r>
        <w:rPr>
          <w:rFonts w:hint="eastAsia"/>
          <w:lang w:val="en-US" w:eastAsia="zh-CN"/>
        </w:rPr>
        <w:t>55.75</w:t>
      </w:r>
      <w:r>
        <w:rPr>
          <w:rFonts w:hint="eastAsia"/>
        </w:rPr>
        <w:t>万元，占支出总预算</w:t>
      </w:r>
      <w:r>
        <w:rPr>
          <w:rFonts w:hint="eastAsia"/>
          <w:lang w:val="en-US" w:eastAsia="zh-CN"/>
        </w:rPr>
        <w:t>3.71%</w:t>
      </w:r>
      <w:r>
        <w:rPr>
          <w:rFonts w:hint="eastAsia"/>
        </w:rPr>
        <w:t>,比上年</w:t>
      </w:r>
      <w:r>
        <w:rPr>
          <w:rFonts w:hint="eastAsia"/>
          <w:lang w:val="en-US" w:eastAsia="zh-CN"/>
        </w:rPr>
        <w:t>减少5.95</w:t>
      </w:r>
      <w:r>
        <w:rPr>
          <w:rFonts w:hint="eastAsia"/>
        </w:rPr>
        <w:t>万元，</w:t>
      </w:r>
      <w:r>
        <w:rPr>
          <w:rFonts w:hint="eastAsia"/>
          <w:lang w:val="en-US" w:eastAsia="zh-CN"/>
        </w:rPr>
        <w:t>减少9.64%</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6)交通运输支出</w:t>
      </w:r>
      <w:r>
        <w:rPr>
          <w:rFonts w:hint="eastAsia"/>
          <w:lang w:val="en-US" w:eastAsia="zh-CN"/>
        </w:rPr>
        <w:t>345.07</w:t>
      </w:r>
      <w:r>
        <w:rPr>
          <w:rFonts w:hint="eastAsia"/>
        </w:rPr>
        <w:t>万元，占支出总预算</w:t>
      </w:r>
      <w:r>
        <w:rPr>
          <w:rFonts w:hint="eastAsia"/>
          <w:lang w:val="en-US" w:eastAsia="zh-CN"/>
        </w:rPr>
        <w:t>22.96%</w:t>
      </w:r>
      <w:r>
        <w:rPr>
          <w:rFonts w:hint="eastAsia"/>
        </w:rPr>
        <w:t>,比上年</w:t>
      </w:r>
      <w:r>
        <w:rPr>
          <w:rFonts w:hint="eastAsia"/>
          <w:lang w:val="en-US" w:eastAsia="zh-CN"/>
        </w:rPr>
        <w:t>增长345.07</w:t>
      </w:r>
      <w:r>
        <w:rPr>
          <w:rFonts w:hint="eastAsia"/>
        </w:rPr>
        <w:t>万元，</w:t>
      </w:r>
      <w:r>
        <w:rPr>
          <w:rFonts w:hint="eastAsia"/>
          <w:lang w:val="en-US" w:eastAsia="zh-CN"/>
        </w:rPr>
        <w:t>增长100%</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7)城乡社区支出</w:t>
      </w:r>
      <w:r>
        <w:rPr>
          <w:rFonts w:hint="eastAsia"/>
          <w:lang w:val="en-US" w:eastAsia="zh-CN"/>
        </w:rPr>
        <w:t>2.40</w:t>
      </w:r>
      <w:r>
        <w:rPr>
          <w:rFonts w:hint="eastAsia"/>
        </w:rPr>
        <w:t>万元，占支出总预算</w:t>
      </w:r>
      <w:r>
        <w:rPr>
          <w:rFonts w:hint="eastAsia"/>
          <w:lang w:val="en-US" w:eastAsia="zh-CN"/>
        </w:rPr>
        <w:t>0.16%</w:t>
      </w:r>
      <w:r>
        <w:rPr>
          <w:rFonts w:hint="eastAsia"/>
        </w:rPr>
        <w:t>,比上年</w:t>
      </w:r>
      <w:r>
        <w:rPr>
          <w:rFonts w:hint="eastAsia"/>
          <w:lang w:val="en-US" w:eastAsia="zh-CN"/>
        </w:rPr>
        <w:t>减少13.60</w:t>
      </w:r>
      <w:r>
        <w:rPr>
          <w:rFonts w:hint="eastAsia"/>
        </w:rPr>
        <w:t>万元，</w:t>
      </w:r>
      <w:r>
        <w:rPr>
          <w:rFonts w:hint="eastAsia"/>
          <w:lang w:val="en-US" w:eastAsia="zh-CN"/>
        </w:rPr>
        <w:t>减少85.00%</w:t>
      </w:r>
      <w:r>
        <w:rPr>
          <w:rFonts w:hint="eastAsia"/>
          <w:highlight w:val="none"/>
        </w:rPr>
        <w:t>。</w:t>
      </w:r>
    </w:p>
    <w:p>
      <w:pPr>
        <w:pStyle w:val="8"/>
        <w:spacing w:line="623" w:lineRule="exact"/>
        <w:ind w:left="0" w:leftChars="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rPr>
        <w:t>(</w:t>
      </w:r>
      <w:r>
        <w:rPr>
          <w:u w:color="auto"/>
        </w:rPr>
        <w:t>8)社会保障和就业支出</w:t>
      </w:r>
      <w:r>
        <w:rPr>
          <w:rFonts w:hint="eastAsia"/>
          <w:lang w:val="en-US" w:eastAsia="zh-CN"/>
        </w:rPr>
        <w:t>68.04</w:t>
      </w:r>
      <w:r>
        <w:rPr>
          <w:rFonts w:hint="eastAsia"/>
        </w:rPr>
        <w:t>万元，占支出总预算</w:t>
      </w:r>
      <w:r>
        <w:rPr>
          <w:rFonts w:hint="eastAsia"/>
          <w:lang w:val="en-US" w:eastAsia="zh-CN"/>
        </w:rPr>
        <w:t>4.53%</w:t>
      </w:r>
      <w:r>
        <w:rPr>
          <w:rFonts w:hint="eastAsia"/>
        </w:rPr>
        <w:t>,比上年</w:t>
      </w:r>
      <w:r>
        <w:rPr>
          <w:rFonts w:hint="eastAsia"/>
          <w:lang w:val="en-US" w:eastAsia="zh-CN"/>
        </w:rPr>
        <w:t>减少24.07</w:t>
      </w:r>
      <w:r>
        <w:rPr>
          <w:rFonts w:hint="eastAsia"/>
        </w:rPr>
        <w:t>万元，</w:t>
      </w:r>
      <w:r>
        <w:rPr>
          <w:rFonts w:hint="eastAsia"/>
          <w:lang w:val="en-US" w:eastAsia="zh-CN"/>
        </w:rPr>
        <w:t>减少26.13%</w:t>
      </w:r>
      <w:r>
        <w:rPr>
          <w:rFonts w:hint="eastAsia"/>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主要用于社保部门人员经费及办公支出</w:t>
      </w:r>
      <w:r>
        <w:rPr>
          <w:rFonts w:hint="eastAsia" w:ascii="宋体" w:hAnsi="宋体" w:eastAsia="宋体" w:cs="宋体"/>
          <w:color w:val="000000" w:themeColor="text1"/>
          <w:sz w:val="28"/>
          <w:szCs w:val="28"/>
          <w:highlight w:val="none"/>
          <w14:textFill>
            <w14:solidFill>
              <w14:schemeClr w14:val="tx1"/>
            </w14:solidFill>
          </w14:textFill>
        </w:rPr>
        <w:t>。</w:t>
      </w:r>
    </w:p>
    <w:p>
      <w:pPr>
        <w:pStyle w:val="8"/>
        <w:spacing w:line="623" w:lineRule="exact"/>
        <w:ind w:left="0" w:leftChars="0" w:firstLine="560" w:firstLineChars="200"/>
        <w:jc w:val="left"/>
        <w:rPr>
          <w:rFonts w:hint="eastAsia"/>
        </w:rPr>
      </w:pPr>
      <w:r>
        <w:rPr>
          <w:rFonts w:hint="eastAsia"/>
        </w:rPr>
        <w:t>(</w:t>
      </w:r>
      <w:r>
        <w:rPr>
          <w:u w:color="auto"/>
        </w:rPr>
        <w:t>9)转移性支出</w:t>
      </w:r>
      <w:r>
        <w:rPr>
          <w:rFonts w:hint="eastAsia"/>
          <w:lang w:val="en-US" w:eastAsia="zh-CN"/>
        </w:rPr>
        <w:t>0.00</w:t>
      </w:r>
      <w:r>
        <w:rPr>
          <w:rFonts w:hint="eastAsia"/>
        </w:rPr>
        <w:t>万元，占支出总预算</w:t>
      </w:r>
      <w:r>
        <w:rPr>
          <w:rFonts w:hint="eastAsia"/>
          <w:lang w:val="en-US" w:eastAsia="zh-CN"/>
        </w:rPr>
        <w:t>0.00%</w:t>
      </w:r>
      <w:r>
        <w:rPr>
          <w:rFonts w:hint="eastAsia"/>
        </w:rPr>
        <w:t>,比上年</w:t>
      </w:r>
      <w:r>
        <w:rPr>
          <w:rFonts w:hint="eastAsia"/>
          <w:lang w:val="en-US" w:eastAsia="zh-CN"/>
        </w:rPr>
        <w:t>减少0.93</w:t>
      </w:r>
      <w:r>
        <w:rPr>
          <w:rFonts w:hint="eastAsia"/>
        </w:rPr>
        <w:t>万元，</w:t>
      </w:r>
      <w:r>
        <w:rPr>
          <w:rFonts w:hint="eastAsia"/>
          <w:lang w:val="en-US" w:eastAsia="zh-CN"/>
        </w:rPr>
        <w:t>减少100.00%</w:t>
      </w:r>
      <w:r>
        <w:rPr>
          <w:rFonts w:hint="eastAsia"/>
          <w:highlight w:val="none"/>
        </w:rPr>
        <w:t>。</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939.31</w:t>
      </w:r>
      <w:r>
        <w:rPr>
          <w:rFonts w:hint="eastAsia"/>
        </w:rPr>
        <w:t>万元，占支出预算</w:t>
      </w:r>
      <w:r>
        <w:rPr>
          <w:u w:color="auto"/>
        </w:rPr>
        <w:t>62.50%,比上年增长146.26万元，增长18.44%</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58.72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6.25%</w:t>
      </w:r>
      <w:r>
        <w:rPr>
          <w:rFonts w:hint="eastAsia"/>
        </w:rPr>
        <w:t>,</w:t>
      </w:r>
      <w:r>
        <w:t>比上年</w:t>
      </w:r>
      <w:r>
        <w:rPr>
          <w:rFonts w:hint="eastAsia"/>
        </w:rPr>
        <w:t>减少2.99</w:t>
      </w:r>
      <w:r>
        <w:t>万元，</w:t>
      </w:r>
      <w:r>
        <w:rPr>
          <w:rFonts w:hint="eastAsia"/>
        </w:rPr>
        <w:t>减少4.85%</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827.36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88.08%</w:t>
      </w:r>
      <w:r>
        <w:rPr>
          <w:rFonts w:hint="eastAsia"/>
        </w:rPr>
        <w:t>,</w:t>
      </w:r>
      <w:r>
        <w:t>比上年</w:t>
      </w:r>
      <w:r>
        <w:rPr>
          <w:rFonts w:hint="eastAsia"/>
        </w:rPr>
        <w:t>增长137.44</w:t>
      </w:r>
      <w:r>
        <w:t>万元，</w:t>
      </w:r>
      <w:r>
        <w:rPr>
          <w:rFonts w:hint="eastAsia"/>
        </w:rPr>
        <w:t>增长19.92%</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53.24</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5.67%</w:t>
      </w:r>
      <w:r>
        <w:rPr>
          <w:rFonts w:hint="eastAsia"/>
        </w:rPr>
        <w:t>,</w:t>
      </w:r>
      <w:r>
        <w:t>比上年</w:t>
      </w:r>
      <w:r>
        <w:rPr>
          <w:rFonts w:hint="eastAsia"/>
        </w:rPr>
        <w:t>增长11.82</w:t>
      </w:r>
      <w:r>
        <w:t>万元，</w:t>
      </w:r>
      <w:r>
        <w:rPr>
          <w:rFonts w:hint="eastAsia"/>
        </w:rPr>
        <w:t>增长28.54%</w:t>
      </w:r>
      <w:r>
        <w:rPr>
          <w:rFonts w:hint="eastAsia"/>
          <w:highlight w:val="none"/>
          <w:lang w:val="en-US" w:eastAsia="zh-CN"/>
        </w:rPr>
        <w:t>。</w:t>
      </w:r>
    </w:p>
    <w:p>
      <w:pPr>
        <w:pStyle w:val="8"/>
        <w:numPr>
          <w:ilvl w:val="0"/>
          <w:numId w:val="2"/>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563.67</w:t>
      </w:r>
      <w:r>
        <w:rPr>
          <w:rFonts w:hint="eastAsia"/>
        </w:rPr>
        <w:t>万元，占支出预算</w:t>
      </w:r>
      <w:r>
        <w:rPr>
          <w:u w:color="auto"/>
        </w:rPr>
        <w:t>37.50%</w:t>
      </w:r>
      <w:r>
        <w:rPr>
          <w:rFonts w:hint="eastAsia"/>
        </w:rPr>
        <w:t>,比上年</w:t>
      </w:r>
      <w:r>
        <w:rPr>
          <w:u w:color="auto"/>
        </w:rPr>
        <w:t>增长101.90</w:t>
      </w:r>
      <w:r>
        <w:rPr>
          <w:rFonts w:hint="eastAsia"/>
        </w:rPr>
        <w:t>万元，</w:t>
      </w:r>
      <w:r>
        <w:rPr>
          <w:u w:color="auto"/>
        </w:rPr>
        <w:t>增长22.07%</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203.91</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36.18%</w:t>
      </w:r>
      <w:r>
        <w:t>,比上年</w:t>
      </w:r>
      <w:r>
        <w:rPr>
          <w:rFonts w:hint="eastAsia"/>
        </w:rPr>
        <w:t>减少155.73</w:t>
      </w:r>
      <w:r>
        <w:t>万元，</w:t>
      </w:r>
      <w:r>
        <w:rPr>
          <w:rFonts w:hint="eastAsia"/>
        </w:rPr>
        <w:t>减少43.30%</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12.29</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2.18%</w:t>
      </w:r>
      <w:r>
        <w:t>,比上年</w:t>
      </w:r>
      <w:r>
        <w:rPr>
          <w:rFonts w:hint="eastAsia"/>
        </w:rPr>
        <w:t>减少44.59</w:t>
      </w:r>
      <w:r>
        <w:t>万元，</w:t>
      </w:r>
      <w:r>
        <w:rPr>
          <w:rFonts w:hint="eastAsia"/>
        </w:rPr>
        <w:t>减少78.39%</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345.07</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61.22%</w:t>
      </w:r>
      <w:r>
        <w:t>,比上年</w:t>
      </w:r>
      <w:r>
        <w:rPr>
          <w:rFonts w:hint="eastAsia"/>
        </w:rPr>
        <w:t>增长300.31</w:t>
      </w:r>
      <w:r>
        <w:t>万元，</w:t>
      </w:r>
      <w:r>
        <w:rPr>
          <w:rFonts w:hint="eastAsia"/>
        </w:rPr>
        <w:t>增长670.93%</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4)资本性支出（基本建设）</w:t>
      </w:r>
      <w:r>
        <w:rPr>
          <w:rFonts w:hint="eastAsia" w:ascii="宋体" w:hAnsi="宋体" w:eastAsia="宋体" w:cs="宋体"/>
          <w:sz w:val="28"/>
          <w:szCs w:val="28"/>
          <w:lang w:val="en-US" w:eastAsia="zh-CN"/>
        </w:rPr>
        <w:t>2.40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0.43%</w:t>
      </w:r>
      <w:r>
        <w:t>,比上年</w:t>
      </w:r>
      <w:r>
        <w:rPr>
          <w:rFonts w:hint="eastAsia"/>
        </w:rPr>
        <w:t>增长2.40</w:t>
      </w:r>
      <w:r>
        <w:t>万元，</w:t>
      </w:r>
      <w:r>
        <w:rPr>
          <w:rFonts w:hint="eastAsia"/>
        </w:rPr>
        <w:t>增长100%</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5)工资福利支出</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0.00%</w:t>
      </w:r>
      <w:r>
        <w:t>,比上年</w:t>
      </w:r>
      <w:r>
        <w:rPr>
          <w:rFonts w:hint="eastAsia"/>
        </w:rPr>
        <w:t>减少0.50</w:t>
      </w:r>
      <w:r>
        <w:t>万元，</w:t>
      </w:r>
      <w:r>
        <w:rPr>
          <w:rFonts w:hint="eastAsia"/>
        </w:rPr>
        <w:t>减少100.00%</w:t>
      </w:r>
      <w:r>
        <w:rPr>
          <w:rFonts w:hint="eastAsia"/>
          <w:highlight w:val="none"/>
          <w:lang w:val="en-US" w:eastAsia="zh-CN"/>
        </w:rPr>
        <w:t>。</w:t>
      </w: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15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1502.98</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1502.98</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1254.82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增加248.16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增长19.78%</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1254.82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增加248.16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增长19.78%</w:t>
      </w:r>
      <w:r>
        <w:rPr>
          <w:rFonts w:hint="eastAsia" w:ascii="宋体" w:hAnsi="宋体" w:eastAsia="宋体" w:cs="宋体"/>
          <w:sz w:val="28"/>
          <w:szCs w:val="28"/>
        </w:rPr>
        <w:t>，主要原因是</w:t>
      </w:r>
      <w:r>
        <w:rPr>
          <w:rFonts w:hint="eastAsia" w:cs="宋体"/>
          <w:sz w:val="28"/>
          <w:szCs w:val="28"/>
          <w:lang w:eastAsia="zh-CN"/>
        </w:rPr>
        <w:t>人员变动较大，基础性绩效增加，预算增加</w:t>
      </w:r>
      <w:r>
        <w:rPr>
          <w:rFonts w:hint="eastAsia" w:ascii="宋体" w:hAnsi="宋体" w:eastAsia="宋体" w:cs="宋体"/>
          <w:sz w:val="28"/>
          <w:szCs w:val="28"/>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5715" b="10795"/>
            <wp:docPr id="615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1500.59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1254.82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增加245.77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增长19.59%</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923.68</w:t>
      </w:r>
      <w:r>
        <w:rPr>
          <w:rFonts w:hint="eastAsia" w:ascii="宋体" w:hAnsi="宋体" w:eastAsia="宋体" w:cs="宋体"/>
          <w:sz w:val="28"/>
          <w:szCs w:val="28"/>
        </w:rPr>
        <w:t>万元，占支出总预算的</w:t>
      </w:r>
      <w:r>
        <w:rPr>
          <w:rFonts w:ascii="宋体" w:hAnsi="宋体" w:eastAsia="宋体" w:cs="宋体"/>
          <w:sz w:val="28"/>
          <w:u w:color="auto"/>
        </w:rPr>
        <w:t>61.55%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754.97</w:t>
      </w:r>
      <w:r>
        <w:rPr>
          <w:rFonts w:hint="eastAsia" w:ascii="宋体" w:hAnsi="宋体" w:eastAsia="宋体" w:cs="宋体"/>
          <w:sz w:val="28"/>
          <w:szCs w:val="28"/>
        </w:rPr>
        <w:t>万元，</w:t>
      </w:r>
      <w:r>
        <w:rPr>
          <w:rFonts w:ascii="宋体" w:hAnsi="宋体" w:eastAsia="宋体" w:cs="宋体"/>
          <w:sz w:val="28"/>
          <w:u w:color="auto"/>
        </w:rPr>
        <w:t>增长168.71</w:t>
      </w:r>
      <w:r>
        <w:rPr>
          <w:rFonts w:hint="eastAsia" w:ascii="宋体" w:hAnsi="宋体" w:eastAsia="宋体" w:cs="宋体"/>
          <w:sz w:val="28"/>
          <w:szCs w:val="28"/>
        </w:rPr>
        <w:t>万元，</w:t>
      </w:r>
      <w:r>
        <w:rPr>
          <w:rFonts w:ascii="宋体" w:hAnsi="宋体" w:eastAsia="宋体" w:cs="宋体"/>
          <w:sz w:val="28"/>
          <w:u w:color="auto"/>
        </w:rPr>
        <w:t>增长22.35%</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交通运输支出（类）支出</w:t>
      </w:r>
      <w:r>
        <w:rPr>
          <w:rFonts w:ascii="宋体" w:hAnsi="宋体" w:eastAsia="宋体" w:cs="宋体"/>
          <w:sz w:val="28"/>
          <w:u w:color="auto"/>
        </w:rPr>
        <w:t>345.07</w:t>
      </w:r>
      <w:r>
        <w:rPr>
          <w:rFonts w:hint="eastAsia" w:ascii="宋体" w:hAnsi="宋体" w:eastAsia="宋体" w:cs="宋体"/>
          <w:sz w:val="28"/>
          <w:szCs w:val="28"/>
        </w:rPr>
        <w:t>万元，占支出总预算的</w:t>
      </w:r>
      <w:r>
        <w:rPr>
          <w:rFonts w:ascii="宋体" w:hAnsi="宋体" w:eastAsia="宋体" w:cs="宋体"/>
          <w:sz w:val="28"/>
          <w:u w:color="auto"/>
        </w:rPr>
        <w:t>23.00%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增长345.07</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55.75</w:t>
      </w:r>
      <w:r>
        <w:rPr>
          <w:rFonts w:hint="eastAsia" w:ascii="宋体" w:hAnsi="宋体" w:eastAsia="宋体" w:cs="宋体"/>
          <w:sz w:val="28"/>
          <w:szCs w:val="28"/>
        </w:rPr>
        <w:t>万元，占支出总预算的</w:t>
      </w:r>
      <w:r>
        <w:rPr>
          <w:rFonts w:ascii="宋体" w:hAnsi="宋体" w:eastAsia="宋体" w:cs="宋体"/>
          <w:sz w:val="28"/>
          <w:u w:color="auto"/>
        </w:rPr>
        <w:t>3.72%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61.70</w:t>
      </w:r>
      <w:r>
        <w:rPr>
          <w:rFonts w:hint="eastAsia" w:ascii="宋体" w:hAnsi="宋体" w:eastAsia="宋体" w:cs="宋体"/>
          <w:sz w:val="28"/>
          <w:szCs w:val="28"/>
        </w:rPr>
        <w:t>万元，</w:t>
      </w:r>
      <w:r>
        <w:rPr>
          <w:rFonts w:ascii="宋体" w:hAnsi="宋体" w:eastAsia="宋体" w:cs="宋体"/>
          <w:sz w:val="28"/>
          <w:u w:color="auto"/>
        </w:rPr>
        <w:t>减少5.95</w:t>
      </w:r>
      <w:r>
        <w:rPr>
          <w:rFonts w:hint="eastAsia" w:ascii="宋体" w:hAnsi="宋体" w:eastAsia="宋体" w:cs="宋体"/>
          <w:sz w:val="28"/>
          <w:szCs w:val="28"/>
        </w:rPr>
        <w:t>万元，</w:t>
      </w:r>
      <w:r>
        <w:rPr>
          <w:rFonts w:ascii="宋体" w:hAnsi="宋体" w:eastAsia="宋体" w:cs="宋体"/>
          <w:sz w:val="28"/>
          <w:u w:color="auto"/>
        </w:rPr>
        <w:t>减少9.64%</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农林水支出（类）支出</w:t>
      </w:r>
      <w:r>
        <w:rPr>
          <w:rFonts w:ascii="宋体" w:hAnsi="宋体" w:eastAsia="宋体" w:cs="宋体"/>
          <w:sz w:val="28"/>
          <w:u w:color="auto"/>
        </w:rPr>
        <w:t>22.31</w:t>
      </w:r>
      <w:r>
        <w:rPr>
          <w:rFonts w:hint="eastAsia" w:ascii="宋体" w:hAnsi="宋体" w:eastAsia="宋体" w:cs="宋体"/>
          <w:sz w:val="28"/>
          <w:szCs w:val="28"/>
        </w:rPr>
        <w:t>万元，占支出总预算的</w:t>
      </w:r>
      <w:r>
        <w:rPr>
          <w:rFonts w:ascii="宋体" w:hAnsi="宋体" w:eastAsia="宋体" w:cs="宋体"/>
          <w:sz w:val="28"/>
          <w:u w:color="auto"/>
        </w:rPr>
        <w:t>1.49%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57.47</w:t>
      </w:r>
      <w:r>
        <w:rPr>
          <w:rFonts w:hint="eastAsia" w:ascii="宋体" w:hAnsi="宋体" w:eastAsia="宋体" w:cs="宋体"/>
          <w:sz w:val="28"/>
          <w:szCs w:val="28"/>
        </w:rPr>
        <w:t>万元，</w:t>
      </w:r>
      <w:r>
        <w:rPr>
          <w:rFonts w:ascii="宋体" w:hAnsi="宋体" w:eastAsia="宋体" w:cs="宋体"/>
          <w:sz w:val="28"/>
          <w:u w:color="auto"/>
        </w:rPr>
        <w:t>减少35.16</w:t>
      </w:r>
      <w:r>
        <w:rPr>
          <w:rFonts w:hint="eastAsia" w:ascii="宋体" w:hAnsi="宋体" w:eastAsia="宋体" w:cs="宋体"/>
          <w:sz w:val="28"/>
          <w:szCs w:val="28"/>
        </w:rPr>
        <w:t>万元，</w:t>
      </w:r>
      <w:r>
        <w:rPr>
          <w:rFonts w:ascii="宋体" w:hAnsi="宋体" w:eastAsia="宋体" w:cs="宋体"/>
          <w:sz w:val="28"/>
          <w:u w:color="auto"/>
        </w:rPr>
        <w:t>减少61.18%</w:t>
      </w:r>
      <w:r>
        <w:rPr>
          <w:rFonts w:hint="eastAsia" w:cs="宋体"/>
          <w:sz w:val="28"/>
          <w:u w:color="auto"/>
          <w:lang w:eastAsia="zh-CN"/>
        </w:rPr>
        <w:t>。</w:t>
      </w:r>
    </w:p>
    <w:p>
      <w:pPr>
        <w:pStyle w:val="8"/>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城乡社区支出（类）支出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16.00</w:t>
      </w:r>
      <w:r>
        <w:rPr>
          <w:rFonts w:hint="eastAsia" w:ascii="宋体" w:hAnsi="宋体" w:eastAsia="宋体" w:cs="宋体"/>
          <w:sz w:val="28"/>
          <w:szCs w:val="28"/>
        </w:rPr>
        <w:t>万元，</w:t>
      </w:r>
      <w:r>
        <w:rPr>
          <w:rFonts w:ascii="宋体" w:hAnsi="宋体" w:eastAsia="宋体" w:cs="宋体"/>
          <w:sz w:val="28"/>
          <w:u w:color="auto"/>
        </w:rPr>
        <w:t>减少16.00</w:t>
      </w:r>
      <w:r>
        <w:rPr>
          <w:rFonts w:hint="eastAsia" w:ascii="宋体" w:hAnsi="宋体" w:eastAsia="宋体" w:cs="宋体"/>
          <w:sz w:val="28"/>
          <w:szCs w:val="28"/>
        </w:rPr>
        <w:t>万元，</w:t>
      </w:r>
      <w:r>
        <w:rPr>
          <w:rFonts w:ascii="宋体" w:hAnsi="宋体" w:eastAsia="宋体" w:cs="宋体"/>
          <w:sz w:val="28"/>
          <w:u w:color="auto"/>
        </w:rPr>
        <w:t>减少100.00%</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文化旅游体育与传媒支出（类）支出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w:t>
      </w:r>
      <w:r>
        <w:rPr>
          <w:rFonts w:hint="eastAsia" w:cs="宋体"/>
          <w:sz w:val="28"/>
          <w:u w:color="auto"/>
          <w:lang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68.04</w:t>
      </w:r>
      <w:r>
        <w:rPr>
          <w:rFonts w:hint="eastAsia" w:ascii="宋体" w:hAnsi="宋体" w:eastAsia="宋体" w:cs="宋体"/>
          <w:sz w:val="28"/>
          <w:szCs w:val="28"/>
        </w:rPr>
        <w:t>万元，占支出总预算的</w:t>
      </w:r>
      <w:r>
        <w:rPr>
          <w:rFonts w:ascii="宋体" w:hAnsi="宋体" w:eastAsia="宋体" w:cs="宋体"/>
          <w:sz w:val="28"/>
          <w:u w:color="auto"/>
        </w:rPr>
        <w:t>4.53%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92.11</w:t>
      </w:r>
      <w:r>
        <w:rPr>
          <w:rFonts w:hint="eastAsia" w:ascii="宋体" w:hAnsi="宋体" w:eastAsia="宋体" w:cs="宋体"/>
          <w:sz w:val="28"/>
          <w:szCs w:val="28"/>
        </w:rPr>
        <w:t>万元，</w:t>
      </w:r>
      <w:r>
        <w:rPr>
          <w:rFonts w:ascii="宋体" w:hAnsi="宋体" w:eastAsia="宋体" w:cs="宋体"/>
          <w:sz w:val="28"/>
          <w:u w:color="auto"/>
        </w:rPr>
        <w:t>减少24.07</w:t>
      </w:r>
      <w:r>
        <w:rPr>
          <w:rFonts w:hint="eastAsia" w:ascii="宋体" w:hAnsi="宋体" w:eastAsia="宋体" w:cs="宋体"/>
          <w:sz w:val="28"/>
          <w:szCs w:val="28"/>
        </w:rPr>
        <w:t>万元，</w:t>
      </w:r>
      <w:r>
        <w:rPr>
          <w:rFonts w:ascii="宋体" w:hAnsi="宋体" w:eastAsia="宋体" w:cs="宋体"/>
          <w:sz w:val="28"/>
          <w:u w:color="auto"/>
        </w:rPr>
        <w:t>减少26.13%</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85.74</w:t>
      </w:r>
      <w:r>
        <w:rPr>
          <w:rFonts w:hint="eastAsia" w:ascii="宋体" w:hAnsi="宋体" w:eastAsia="宋体" w:cs="宋体"/>
          <w:sz w:val="28"/>
          <w:szCs w:val="28"/>
        </w:rPr>
        <w:t>万元，占支出总预算的</w:t>
      </w:r>
      <w:r>
        <w:rPr>
          <w:rFonts w:ascii="宋体" w:hAnsi="宋体" w:eastAsia="宋体" w:cs="宋体"/>
          <w:sz w:val="28"/>
          <w:u w:color="auto"/>
        </w:rPr>
        <w:t>5.71%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271.64</w:t>
      </w:r>
      <w:r>
        <w:rPr>
          <w:rFonts w:hint="eastAsia" w:ascii="宋体" w:hAnsi="宋体" w:eastAsia="宋体" w:cs="宋体"/>
          <w:sz w:val="28"/>
          <w:szCs w:val="28"/>
        </w:rPr>
        <w:t>万元，</w:t>
      </w:r>
      <w:r>
        <w:rPr>
          <w:rFonts w:ascii="宋体" w:hAnsi="宋体" w:eastAsia="宋体" w:cs="宋体"/>
          <w:sz w:val="28"/>
          <w:u w:color="auto"/>
        </w:rPr>
        <w:t>减少185.90</w:t>
      </w:r>
      <w:r>
        <w:rPr>
          <w:rFonts w:hint="eastAsia" w:ascii="宋体" w:hAnsi="宋体" w:eastAsia="宋体" w:cs="宋体"/>
          <w:sz w:val="28"/>
          <w:szCs w:val="28"/>
        </w:rPr>
        <w:t>万元，</w:t>
      </w:r>
      <w:r>
        <w:rPr>
          <w:rFonts w:ascii="宋体" w:hAnsi="宋体" w:eastAsia="宋体" w:cs="宋体"/>
          <w:sz w:val="28"/>
          <w:u w:color="auto"/>
        </w:rPr>
        <w:t>减少68.44%</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转移性支出（类）支出</w:t>
      </w:r>
      <w:r>
        <w:rPr>
          <w:rFonts w:ascii="宋体" w:hAnsi="宋体" w:eastAsia="宋体" w:cs="宋体"/>
          <w:sz w:val="28"/>
          <w:u w:color="auto"/>
        </w:rPr>
        <w:t>0.00</w:t>
      </w:r>
      <w:r>
        <w:rPr>
          <w:rFonts w:hint="eastAsia" w:ascii="宋体" w:hAnsi="宋体" w:eastAsia="宋体" w:cs="宋体"/>
          <w:sz w:val="28"/>
          <w:szCs w:val="28"/>
        </w:rPr>
        <w:t>万元，占支出总预算的</w:t>
      </w:r>
      <w:r>
        <w:rPr>
          <w:rFonts w:ascii="宋体" w:hAnsi="宋体" w:eastAsia="宋体" w:cs="宋体"/>
          <w:sz w:val="28"/>
          <w:u w:color="auto"/>
        </w:rPr>
        <w:t>0.00%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0.93</w:t>
      </w:r>
      <w:r>
        <w:rPr>
          <w:rFonts w:hint="eastAsia" w:ascii="宋体" w:hAnsi="宋体" w:eastAsia="宋体" w:cs="宋体"/>
          <w:sz w:val="28"/>
          <w:szCs w:val="28"/>
        </w:rPr>
        <w:t>万元，</w:t>
      </w:r>
      <w:r>
        <w:rPr>
          <w:rFonts w:ascii="宋体" w:hAnsi="宋体" w:eastAsia="宋体" w:cs="宋体"/>
          <w:sz w:val="28"/>
          <w:u w:color="auto"/>
        </w:rPr>
        <w:t>减少0.93</w:t>
      </w:r>
      <w:r>
        <w:rPr>
          <w:rFonts w:hint="eastAsia" w:ascii="宋体" w:hAnsi="宋体" w:eastAsia="宋体" w:cs="宋体"/>
          <w:sz w:val="28"/>
          <w:szCs w:val="28"/>
        </w:rPr>
        <w:t>万元，</w:t>
      </w:r>
      <w:r>
        <w:rPr>
          <w:rFonts w:ascii="宋体" w:hAnsi="宋体" w:eastAsia="宋体" w:cs="宋体"/>
          <w:sz w:val="28"/>
          <w:u w:color="auto"/>
        </w:rPr>
        <w:t>减少100.00%</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8"/>
        <w:spacing w:line="623" w:lineRule="exact"/>
        <w:ind w:left="0" w:leftChars="0" w:firstLine="560" w:firstLineChars="200"/>
        <w:jc w:val="left"/>
        <w:rPr>
          <w:rFonts w:hint="eastAsia" w:ascii="宋体" w:hAnsi="宋体" w:eastAsia="宋体" w:cs="宋体"/>
          <w:sz w:val="28"/>
          <w:szCs w:val="28"/>
        </w:rPr>
      </w:pP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615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939.31</w:t>
      </w:r>
      <w:r>
        <w:rPr>
          <w:rFonts w:hint="eastAsia"/>
        </w:rPr>
        <w:t>万元，较2023年度预算数</w:t>
      </w:r>
      <w:r>
        <w:rPr>
          <w:rFonts w:hint="eastAsia"/>
          <w:lang w:val="en-US" w:eastAsia="zh-CN"/>
        </w:rPr>
        <w:t>793.05</w:t>
      </w:r>
      <w:r>
        <w:rPr>
          <w:rFonts w:hint="eastAsia"/>
        </w:rPr>
        <w:t>万元</w:t>
      </w:r>
      <w:r>
        <w:rPr>
          <w:rFonts w:hint="eastAsia"/>
          <w:lang w:val="en-US" w:eastAsia="zh-CN"/>
        </w:rPr>
        <w:t>,</w:t>
      </w:r>
      <w:r>
        <w:rPr>
          <w:u w:color="auto"/>
        </w:rPr>
        <w:t>增加146.26</w:t>
      </w:r>
      <w:r>
        <w:rPr>
          <w:rFonts w:hint="eastAsia"/>
        </w:rPr>
        <w:t>万元，</w:t>
      </w:r>
      <w:r>
        <w:rPr>
          <w:rFonts w:hint="eastAsia"/>
          <w:lang w:val="en-US" w:eastAsia="zh-CN"/>
        </w:rPr>
        <w:t>增长18.44%</w:t>
      </w:r>
      <w:r>
        <w:rPr>
          <w:rFonts w:hint="eastAsia"/>
          <w:lang w:eastAsia="zh-CN"/>
        </w:rPr>
        <w:t>，</w:t>
      </w:r>
      <w:r>
        <w:rPr>
          <w:rFonts w:hint="eastAsia"/>
        </w:rPr>
        <w:t>具体情况为：</w:t>
      </w:r>
    </w:p>
    <w:p>
      <w:pPr>
        <w:pStyle w:val="8"/>
        <w:spacing w:line="626" w:lineRule="exact"/>
        <w:ind w:firstLine="600"/>
        <w:jc w:val="left"/>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pPr>
      <w:r>
        <w:rPr>
          <w:rFonts w:hint="eastAsia"/>
          <w:lang w:val="en-US" w:eastAsia="zh-CN"/>
        </w:rPr>
        <w:t>商品和服务支出</w:t>
      </w:r>
      <w:r>
        <w:rPr>
          <w:rFonts w:hint="eastAsia"/>
        </w:rPr>
        <w:t>支出预算</w:t>
      </w:r>
      <w:r>
        <w:rPr>
          <w:rFonts w:hint="eastAsia"/>
          <w:lang w:val="en-US" w:eastAsia="zh-CN"/>
        </w:rPr>
        <w:t>58.72</w:t>
      </w:r>
      <w:r>
        <w:t>万元</w:t>
      </w:r>
      <w:r>
        <w:rPr>
          <w:rFonts w:hint="eastAsia"/>
          <w:lang w:eastAsia="zh-CN"/>
        </w:rPr>
        <w:t>，</w:t>
      </w:r>
      <w:r>
        <w:rPr>
          <w:rFonts w:hint="eastAsia"/>
        </w:rPr>
        <w:t>占基本支出预算的</w:t>
      </w:r>
      <w:r>
        <w:rPr>
          <w:rFonts w:hint="eastAsia"/>
          <w:lang w:val="en-US" w:eastAsia="zh-CN"/>
        </w:rPr>
        <w:t>6.25%</w:t>
      </w:r>
      <w:r>
        <w:rPr>
          <w:rFonts w:hint="eastAsia"/>
        </w:rPr>
        <w:t>，</w:t>
      </w:r>
      <w:r>
        <w:rPr>
          <w:rFonts w:hint="eastAsia" w:ascii="宋体" w:hAnsi="宋体" w:eastAsia="宋体" w:cs="宋体"/>
          <w:color w:val="000000" w:themeColor="text1"/>
          <w:sz w:val="28"/>
          <w:szCs w:val="28"/>
          <w14:textFill>
            <w14:solidFill>
              <w14:schemeClr w14:val="tx1"/>
            </w14:solidFill>
          </w14:textFill>
        </w:rPr>
        <w:t>较2023年度预算数</w:t>
      </w:r>
      <w:r>
        <w:rPr>
          <w:rFonts w:hint="eastAsia" w:ascii="宋体" w:hAnsi="宋体" w:eastAsia="宋体" w:cs="宋体"/>
          <w:color w:val="000000" w:themeColor="text1"/>
          <w:sz w:val="28"/>
          <w:szCs w:val="28"/>
          <w:lang w:val="en-US" w:eastAsia="zh-CN"/>
          <w14:textFill>
            <w14:solidFill>
              <w14:schemeClr w14:val="tx1"/>
            </w14:solidFill>
          </w14:textFill>
        </w:rPr>
        <w:t>61.71</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减少2.99</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减少4.85%</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主要用于确保人大、党委、政府机关正常运转的办公费、印刷费、水电费、培训费、差旅费、会议费等日常公用经费支出。</w:t>
      </w:r>
    </w:p>
    <w:p>
      <w:pPr>
        <w:pStyle w:val="8"/>
        <w:spacing w:line="626" w:lineRule="exact"/>
        <w:ind w:firstLine="6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工资福利支出</w:t>
      </w:r>
      <w:r>
        <w:rPr>
          <w:rFonts w:hint="eastAsia" w:ascii="宋体" w:hAnsi="宋体" w:eastAsia="宋体" w:cs="宋体"/>
          <w:color w:val="000000" w:themeColor="text1"/>
          <w:sz w:val="28"/>
          <w:szCs w:val="28"/>
          <w14:textFill>
            <w14:solidFill>
              <w14:schemeClr w14:val="tx1"/>
            </w14:solidFill>
          </w14:textFill>
        </w:rPr>
        <w:t>支出预算</w:t>
      </w:r>
      <w:r>
        <w:rPr>
          <w:rFonts w:hint="eastAsia" w:ascii="宋体" w:hAnsi="宋体" w:eastAsia="宋体" w:cs="宋体"/>
          <w:color w:val="000000" w:themeColor="text1"/>
          <w:sz w:val="28"/>
          <w:szCs w:val="28"/>
          <w:lang w:val="en-US" w:eastAsia="zh-CN"/>
          <w14:textFill>
            <w14:solidFill>
              <w14:schemeClr w14:val="tx1"/>
            </w14:solidFill>
          </w14:textFill>
        </w:rPr>
        <w:t>827.36</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占基本支出预算的</w:t>
      </w:r>
      <w:r>
        <w:rPr>
          <w:rFonts w:hint="eastAsia" w:ascii="宋体" w:hAnsi="宋体" w:eastAsia="宋体" w:cs="宋体"/>
          <w:color w:val="000000" w:themeColor="text1"/>
          <w:sz w:val="28"/>
          <w:szCs w:val="28"/>
          <w:lang w:val="en-US" w:eastAsia="zh-CN"/>
          <w14:textFill>
            <w14:solidFill>
              <w14:schemeClr w14:val="tx1"/>
            </w14:solidFill>
          </w14:textFill>
        </w:rPr>
        <w:t>88.08%</w:t>
      </w:r>
      <w:r>
        <w:rPr>
          <w:rFonts w:hint="eastAsia" w:ascii="宋体" w:hAnsi="宋体" w:eastAsia="宋体" w:cs="宋体"/>
          <w:color w:val="000000" w:themeColor="text1"/>
          <w:sz w:val="28"/>
          <w:szCs w:val="28"/>
          <w14:textFill>
            <w14:solidFill>
              <w14:schemeClr w14:val="tx1"/>
            </w14:solidFill>
          </w14:textFill>
        </w:rPr>
        <w:t>，较2023年度预算数</w:t>
      </w:r>
      <w:r>
        <w:rPr>
          <w:rFonts w:hint="eastAsia" w:ascii="宋体" w:hAnsi="宋体" w:eastAsia="宋体" w:cs="宋体"/>
          <w:color w:val="000000" w:themeColor="text1"/>
          <w:sz w:val="28"/>
          <w:szCs w:val="28"/>
          <w:lang w:val="en-US" w:eastAsia="zh-CN"/>
          <w14:textFill>
            <w14:solidFill>
              <w14:schemeClr w14:val="tx1"/>
            </w14:solidFill>
          </w14:textFill>
        </w:rPr>
        <w:t>689.92</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增长137.44</w:t>
      </w:r>
      <w:r>
        <w:rPr>
          <w:rFonts w:hint="eastAsia" w:ascii="宋体" w:hAnsi="宋体" w:eastAsia="宋体" w:cs="宋体"/>
          <w:color w:val="000000" w:themeColor="text1"/>
          <w:sz w:val="28"/>
          <w:szCs w:val="28"/>
          <w14:textFill>
            <w14:solidFill>
              <w14:schemeClr w14:val="tx1"/>
            </w14:solidFill>
          </w14:textFill>
        </w:rPr>
        <w:t>万元，</w:t>
      </w:r>
      <w:r>
        <w:rPr>
          <w:rFonts w:hint="eastAsia" w:ascii="宋体" w:hAnsi="宋体" w:eastAsia="宋体" w:cs="宋体"/>
          <w:color w:val="000000" w:themeColor="text1"/>
          <w:sz w:val="28"/>
          <w:szCs w:val="28"/>
          <w:lang w:val="en-US" w:eastAsia="zh-CN"/>
          <w14:textFill>
            <w14:solidFill>
              <w14:schemeClr w14:val="tx1"/>
            </w14:solidFill>
          </w14:textFill>
        </w:rPr>
        <w:t>增长19.92%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主要用于人大、党委、政府机关等部门为保证日常运转发生的基本支出和按规定预留的绩效工资</w:t>
      </w:r>
      <w:r>
        <w:rPr>
          <w:rFonts w:hint="eastAsia"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如根据国家规定的基本工资和津补贴标准等安排的人员经费支出</w:t>
      </w:r>
      <w:r>
        <w:rPr>
          <w:rFonts w:hint="eastAsia" w:cs="宋体"/>
          <w:i w:val="0"/>
          <w:iCs w:val="0"/>
          <w:caps w:val="0"/>
          <w:color w:val="000000" w:themeColor="text1"/>
          <w:spacing w:val="0"/>
          <w:sz w:val="28"/>
          <w:szCs w:val="28"/>
          <w:shd w:val="clear" w:fill="FFFFFF"/>
          <w:lang w:eastAsia="zh-CN"/>
          <w14:textFill>
            <w14:solidFill>
              <w14:schemeClr w14:val="tx1"/>
            </w14:solidFill>
          </w14:textFill>
        </w:rPr>
        <w:t>。</w:t>
      </w:r>
    </w:p>
    <w:p>
      <w:pPr>
        <w:pStyle w:val="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53.24</w:t>
      </w:r>
      <w:r>
        <w:t>万元</w:t>
      </w:r>
      <w:r>
        <w:rPr>
          <w:rFonts w:hint="eastAsia"/>
          <w:lang w:eastAsia="zh-CN"/>
        </w:rPr>
        <w:t>，</w:t>
      </w:r>
      <w:r>
        <w:rPr>
          <w:rFonts w:hint="eastAsia"/>
        </w:rPr>
        <w:t>占基本支出预算的</w:t>
      </w:r>
      <w:r>
        <w:rPr>
          <w:rFonts w:hint="eastAsia"/>
          <w:lang w:val="en-US" w:eastAsia="zh-CN"/>
        </w:rPr>
        <w:t>5.67%</w:t>
      </w:r>
      <w:r>
        <w:rPr>
          <w:rFonts w:hint="eastAsia"/>
        </w:rPr>
        <w:t>，较2023年度预算数</w:t>
      </w:r>
      <w:r>
        <w:rPr>
          <w:rFonts w:hint="eastAsia"/>
          <w:lang w:val="en-US" w:eastAsia="zh-CN"/>
        </w:rPr>
        <w:t>41.42</w:t>
      </w:r>
      <w:r>
        <w:rPr>
          <w:rFonts w:hint="eastAsia"/>
        </w:rPr>
        <w:t>万元，</w:t>
      </w:r>
      <w:r>
        <w:rPr>
          <w:rFonts w:hint="eastAsia"/>
          <w:lang w:val="en-US" w:eastAsia="zh-CN"/>
        </w:rPr>
        <w:t>增长11.82</w:t>
      </w:r>
      <w:r>
        <w:rPr>
          <w:rFonts w:hint="eastAsia"/>
        </w:rPr>
        <w:t>万元，</w:t>
      </w:r>
      <w:r>
        <w:rPr>
          <w:rFonts w:hint="eastAsia"/>
          <w:lang w:val="en-US" w:eastAsia="zh-CN"/>
        </w:rPr>
        <w:t>增长28.54%</w:t>
      </w:r>
      <w:r>
        <w:rPr>
          <w:rFonts w:hint="eastAsia"/>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主要用于脱贫户</w:t>
      </w:r>
      <w:r>
        <w:rPr>
          <w:rFonts w:hint="eastAsia" w:cs="宋体"/>
          <w:i w:val="0"/>
          <w:iCs w:val="0"/>
          <w:caps w:val="0"/>
          <w:color w:val="000000" w:themeColor="text1"/>
          <w:spacing w:val="0"/>
          <w:sz w:val="28"/>
          <w:szCs w:val="28"/>
          <w:shd w:val="clear" w:fill="FFFFFF"/>
          <w:lang w:eastAsia="zh-CN"/>
          <w14:textFill>
            <w14:solidFill>
              <w14:schemeClr w14:val="tx1"/>
            </w14:solidFill>
          </w14:textFill>
        </w:rPr>
        <w:t>的护林员工资、</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产业</w:t>
      </w:r>
      <w:r>
        <w:rPr>
          <w:rFonts w:hint="eastAsia" w:cs="宋体"/>
          <w:i w:val="0"/>
          <w:iCs w:val="0"/>
          <w:caps w:val="0"/>
          <w:color w:val="000000" w:themeColor="text1"/>
          <w:spacing w:val="0"/>
          <w:sz w:val="28"/>
          <w:szCs w:val="28"/>
          <w:shd w:val="clear" w:fill="FFFFFF"/>
          <w:lang w:eastAsia="zh-CN"/>
          <w14:textFill>
            <w14:solidFill>
              <w14:schemeClr w14:val="tx1"/>
            </w14:solidFill>
          </w14:textFill>
        </w:rPr>
        <w:t>奖补</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、外出务工交通补助等支出。</w:t>
      </w: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bookmarkStart w:id="42" w:name="_GoBack"/>
      <w:bookmarkEnd w:id="42"/>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15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3"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12.60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6.00</w:t>
      </w:r>
      <w:r>
        <w:rPr>
          <w:rFonts w:hint="eastAsia"/>
          <w:b w:val="0"/>
          <w:bCs w:val="0"/>
          <w:sz w:val="28"/>
          <w:szCs w:val="28"/>
          <w:lang w:eastAsia="zh-CN"/>
        </w:rPr>
        <w:t>万元，公务用车购置及运行费支出预算</w:t>
      </w:r>
      <w:r>
        <w:rPr>
          <w:rFonts w:hint="eastAsia"/>
          <w:b w:val="0"/>
          <w:bCs w:val="0"/>
          <w:sz w:val="28"/>
          <w:szCs w:val="28"/>
          <w:lang w:val="en-US" w:eastAsia="zh-CN"/>
        </w:rPr>
        <w:t>6.60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6.60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12.60</w:t>
      </w:r>
      <w:r>
        <w:rPr>
          <w:rFonts w:hint="eastAsia"/>
          <w:b w:val="0"/>
          <w:bCs w:val="0"/>
          <w:sz w:val="28"/>
          <w:szCs w:val="28"/>
        </w:rPr>
        <w:t>万元，同口径较2023年度预算数</w:t>
      </w:r>
      <w:r>
        <w:rPr>
          <w:rFonts w:hint="eastAsia"/>
          <w:b w:val="0"/>
          <w:bCs w:val="0"/>
          <w:sz w:val="28"/>
          <w:szCs w:val="28"/>
          <w:lang w:val="en-US" w:eastAsia="zh-CN"/>
        </w:rPr>
        <w:t>9.48</w:t>
      </w:r>
      <w:r>
        <w:rPr>
          <w:rFonts w:hint="eastAsia"/>
          <w:b w:val="0"/>
          <w:bCs w:val="0"/>
          <w:sz w:val="28"/>
          <w:szCs w:val="28"/>
        </w:rPr>
        <w:t>万元，</w:t>
      </w:r>
      <w:r>
        <w:rPr>
          <w:rFonts w:hint="eastAsia"/>
          <w:b w:val="0"/>
          <w:bCs w:val="0"/>
          <w:sz w:val="28"/>
          <w:szCs w:val="28"/>
          <w:lang w:val="en-US" w:eastAsia="zh-CN"/>
        </w:rPr>
        <w:t>增长3.12</w:t>
      </w:r>
      <w:r>
        <w:rPr>
          <w:rFonts w:hint="eastAsia"/>
          <w:b w:val="0"/>
          <w:bCs w:val="0"/>
          <w:sz w:val="28"/>
          <w:szCs w:val="28"/>
        </w:rPr>
        <w:t>万元，</w:t>
      </w:r>
      <w:r>
        <w:rPr>
          <w:rFonts w:hint="eastAsia"/>
          <w:b w:val="0"/>
          <w:bCs w:val="0"/>
          <w:sz w:val="28"/>
          <w:szCs w:val="28"/>
          <w:lang w:val="en-US" w:eastAsia="zh-CN"/>
        </w:rPr>
        <w:t>增长32.91%</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6.00</w:t>
      </w:r>
      <w:r>
        <w:rPr>
          <w:rFonts w:hint="eastAsia"/>
          <w:b w:val="0"/>
          <w:bCs w:val="0"/>
          <w:sz w:val="28"/>
          <w:szCs w:val="28"/>
        </w:rPr>
        <w:t>万元，较2023年度预算数</w:t>
      </w:r>
      <w:r>
        <w:rPr>
          <w:sz w:val="28"/>
          <w:u w:color="auto"/>
        </w:rPr>
        <w:t>3.65</w:t>
      </w:r>
      <w:r>
        <w:rPr>
          <w:rFonts w:hint="eastAsia"/>
          <w:b w:val="0"/>
          <w:bCs w:val="0"/>
          <w:sz w:val="28"/>
          <w:szCs w:val="28"/>
        </w:rPr>
        <w:t>万元，</w:t>
      </w:r>
      <w:r>
        <w:rPr>
          <w:sz w:val="28"/>
          <w:u w:color="auto"/>
        </w:rPr>
        <w:t>增长2.35</w:t>
      </w:r>
      <w:r>
        <w:rPr>
          <w:rFonts w:hint="eastAsia"/>
          <w:b w:val="0"/>
          <w:bCs w:val="0"/>
          <w:sz w:val="28"/>
          <w:szCs w:val="28"/>
        </w:rPr>
        <w:t>万元，</w:t>
      </w:r>
      <w:r>
        <w:rPr>
          <w:sz w:val="28"/>
          <w:u w:color="auto"/>
        </w:rPr>
        <w:t>增长64.38%</w:t>
      </w:r>
      <w:r>
        <w:rPr>
          <w:rFonts w:hint="eastAsia"/>
          <w:b w:val="0"/>
          <w:bCs w:val="0"/>
          <w:sz w:val="28"/>
          <w:szCs w:val="28"/>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认真贯彻厉行节约反对浪费的有关精神，从严控制支出</w:t>
      </w:r>
      <w:r>
        <w:rPr>
          <w:rFonts w:hint="eastAsia" w:ascii="宋体" w:hAnsi="宋体" w:eastAsia="宋体" w:cs="宋体"/>
          <w:b w:val="0"/>
          <w:bCs w:val="0"/>
          <w:color w:val="000000" w:themeColor="text1"/>
          <w:sz w:val="28"/>
          <w:szCs w:val="28"/>
          <w14:textFill>
            <w14:solidFill>
              <w14:schemeClr w14:val="tx1"/>
            </w14:solidFill>
          </w14:textFill>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6.60</w:t>
      </w:r>
      <w:r>
        <w:rPr>
          <w:rFonts w:hint="eastAsia"/>
          <w:b w:val="0"/>
          <w:bCs w:val="0"/>
          <w:sz w:val="28"/>
          <w:szCs w:val="28"/>
        </w:rPr>
        <w:t>万元，较2023年度预算数</w:t>
      </w:r>
      <w:r>
        <w:rPr>
          <w:sz w:val="28"/>
          <w:u w:color="auto"/>
        </w:rPr>
        <w:t>5.83</w:t>
      </w:r>
      <w:r>
        <w:rPr>
          <w:rFonts w:hint="eastAsia"/>
          <w:b w:val="0"/>
          <w:bCs w:val="0"/>
          <w:sz w:val="28"/>
          <w:szCs w:val="28"/>
        </w:rPr>
        <w:t>万元，</w:t>
      </w:r>
      <w:r>
        <w:rPr>
          <w:sz w:val="28"/>
          <w:u w:color="auto"/>
        </w:rPr>
        <w:t>增长0.77</w:t>
      </w:r>
      <w:r>
        <w:rPr>
          <w:rFonts w:hint="eastAsia"/>
          <w:b w:val="0"/>
          <w:bCs w:val="0"/>
          <w:sz w:val="28"/>
          <w:szCs w:val="28"/>
        </w:rPr>
        <w:t>万元，</w:t>
      </w:r>
      <w:r>
        <w:rPr>
          <w:sz w:val="28"/>
          <w:u w:color="auto"/>
        </w:rPr>
        <w:t>增长13.21%</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6.60</w:t>
      </w:r>
      <w:r>
        <w:rPr>
          <w:rFonts w:hint="eastAsia"/>
          <w:b w:val="0"/>
          <w:bCs w:val="0"/>
          <w:sz w:val="28"/>
          <w:szCs w:val="28"/>
        </w:rPr>
        <w:t>万元，较2023年度预算数</w:t>
      </w:r>
      <w:r>
        <w:rPr>
          <w:sz w:val="28"/>
          <w:u w:color="auto"/>
        </w:rPr>
        <w:t>5.83</w:t>
      </w:r>
      <w:r>
        <w:rPr>
          <w:rFonts w:hint="eastAsia"/>
          <w:b w:val="0"/>
          <w:bCs w:val="0"/>
          <w:sz w:val="28"/>
          <w:szCs w:val="28"/>
        </w:rPr>
        <w:t>万元，</w:t>
      </w:r>
      <w:r>
        <w:rPr>
          <w:sz w:val="28"/>
          <w:u w:color="auto"/>
        </w:rPr>
        <w:t>增长0.77</w:t>
      </w:r>
      <w:r>
        <w:rPr>
          <w:rFonts w:hint="eastAsia"/>
          <w:b w:val="0"/>
          <w:bCs w:val="0"/>
          <w:sz w:val="28"/>
          <w:szCs w:val="28"/>
        </w:rPr>
        <w:t>万元，</w:t>
      </w:r>
      <w:r>
        <w:rPr>
          <w:sz w:val="28"/>
          <w:u w:color="auto"/>
        </w:rPr>
        <w:t>增长13.21%</w:t>
      </w:r>
      <w:r>
        <w:rPr>
          <w:rFonts w:hint="eastAsia"/>
          <w:b w:val="0"/>
          <w:bCs w:val="0"/>
          <w:sz w:val="28"/>
          <w:szCs w:val="28"/>
        </w:rPr>
        <w:t>。</w:t>
      </w:r>
    </w:p>
    <w:p>
      <w:pPr>
        <w:pStyle w:val="7"/>
        <w:tabs>
          <w:tab w:val="left" w:pos="1235"/>
        </w:tabs>
        <w:spacing w:after="0" w:line="624" w:lineRule="exact"/>
        <w:ind w:firstLine="580"/>
        <w:jc w:val="left"/>
        <w:rPr>
          <w:b/>
          <w:bCs/>
        </w:rPr>
      </w:pPr>
      <w:r>
        <w:rPr>
          <w:b/>
          <w:bCs/>
        </w:rPr>
        <w:t>八</w:t>
      </w:r>
      <w:bookmarkEnd w:id="13"/>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2.40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增加2.40</w:t>
      </w:r>
      <w:r>
        <w:rPr>
          <w:rFonts w:hint="eastAsia"/>
        </w:rPr>
        <w:t>万元，</w:t>
      </w:r>
      <w:r>
        <w:rPr>
          <w:rFonts w:hint="eastAsia"/>
          <w:b w:val="0"/>
          <w:bCs w:val="0"/>
          <w:sz w:val="28"/>
          <w:szCs w:val="28"/>
          <w:lang w:eastAsia="zh-CN"/>
        </w:rPr>
        <w:t>增长100%</w:t>
      </w:r>
      <w:r>
        <w:rPr>
          <w:rFonts w:hint="eastAsia"/>
          <w:lang w:eastAsia="zh-CN"/>
        </w:rPr>
        <w:t>。</w:t>
      </w:r>
    </w:p>
    <w:p>
      <w:pPr>
        <w:pStyle w:val="7"/>
        <w:tabs>
          <w:tab w:val="left" w:pos="1235"/>
        </w:tabs>
        <w:spacing w:after="0" w:line="624" w:lineRule="exact"/>
        <w:ind w:firstLine="580"/>
        <w:jc w:val="left"/>
        <w:rPr>
          <w:b/>
          <w:bCs/>
        </w:rPr>
      </w:pPr>
      <w:bookmarkStart w:id="14" w:name="bookmark91"/>
      <w:r>
        <w:rPr>
          <w:b/>
          <w:bCs/>
        </w:rPr>
        <w:t>九</w:t>
      </w:r>
      <w:bookmarkEnd w:id="14"/>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58.72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61.71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减少2.99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下降4.85%</w:t>
      </w:r>
      <w:r>
        <w:rPr>
          <w:rFonts w:hint="eastAsia" w:cs="宋体"/>
          <w:sz w:val="28"/>
          <w:szCs w:val="28"/>
          <w:lang w:val="en-US" w:eastAsia="zh-CN"/>
        </w:rPr>
        <w:t>，</w:t>
      </w:r>
      <w:r>
        <w:rPr>
          <w:rFonts w:hint="eastAsia"/>
          <w:highlight w:val="none"/>
          <w:lang w:val="en-US" w:eastAsia="zh-CN"/>
        </w:rPr>
        <w:t>主要用于本级为保证日常运转发生的基本支出</w:t>
      </w:r>
      <w:r>
        <w:rPr>
          <w:rFonts w:hint="eastAsia" w:ascii="宋体" w:hAnsi="宋体" w:eastAsia="宋体" w:cs="宋体"/>
          <w:sz w:val="28"/>
          <w:szCs w:val="28"/>
          <w:lang w:eastAsia="zh-CN"/>
        </w:rPr>
        <w:t>。</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2</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2</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32</w:t>
      </w:r>
      <w:r>
        <w:rPr>
          <w:rFonts w:hint="eastAsia" w:ascii="宋体" w:hAnsi="宋体" w:eastAsia="宋体" w:cs="宋体"/>
          <w:sz w:val="28"/>
          <w:szCs w:val="28"/>
          <w:lang w:eastAsia="zh-CN"/>
        </w:rPr>
        <w:t>个，预算资金</w:t>
      </w:r>
      <w:r>
        <w:rPr>
          <w:rFonts w:hint="eastAsia"/>
          <w:highlight w:val="none"/>
          <w:lang w:val="en-US" w:eastAsia="zh-CN"/>
        </w:rPr>
        <w:t>564</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firstLine="600"/>
        <w:jc w:val="left"/>
        <w:rPr>
          <w:rFonts w:hint="eastAsia"/>
          <w:highlight w:val="none"/>
          <w:lang w:val="en-US" w:eastAsia="zh-CN"/>
        </w:rPr>
      </w:pPr>
      <w:r>
        <w:rPr>
          <w:rFonts w:hint="eastAsia"/>
          <w:highlight w:val="none"/>
          <w:lang w:val="en-US" w:eastAsia="zh-CN"/>
        </w:rPr>
        <w:t>我部门2024年无重点项目预算相关情况</w:t>
      </w:r>
    </w:p>
    <w:p>
      <w:pPr>
        <w:pStyle w:val="8"/>
        <w:spacing w:line="624" w:lineRule="exact"/>
        <w:ind w:firstLine="600"/>
        <w:jc w:val="left"/>
        <w:rPr>
          <w:rFonts w:hint="eastAsia"/>
          <w:highlight w:val="none"/>
          <w:lang w:val="en-US" w:eastAsia="zh-CN"/>
        </w:rPr>
      </w:pPr>
    </w:p>
    <w:p>
      <w:pPr>
        <w:pStyle w:val="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9"/>
    <w:bookmarkEnd w:id="10"/>
    <w:bookmarkEnd w:id="11"/>
    <w:p>
      <w:pPr>
        <w:pStyle w:val="6"/>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环江毛南族自治县川山镇人民政府</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0"/>
        <w:keepNext/>
        <w:keepLines/>
        <w:spacing w:after="240"/>
        <w:jc w:val="center"/>
      </w:pPr>
      <w:bookmarkStart w:id="15" w:name="bookmark31"/>
      <w:bookmarkStart w:id="16" w:name="bookmark29"/>
      <w:bookmarkStart w:id="17" w:name="bookmark30"/>
      <w:r>
        <w:t>收支总体情况表</w:t>
      </w:r>
      <w:bookmarkEnd w:id="15"/>
      <w:bookmarkEnd w:id="16"/>
      <w:bookmarkEnd w:id="17"/>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环江毛南族自治县川山镇人民政府</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1500.59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923.68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461.27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1039.31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2.40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68.04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85.74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2.40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22.31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345.07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55.75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1502.98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1502.98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1502.98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1502.98</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环江毛南族自治县川山镇人民政府</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1502.98</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1502.98</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1500.59</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2.40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705001</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1502.98</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1502.98</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1500.59</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2.40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8" w:name="bookmark41"/>
      <w:bookmarkStart w:id="19" w:name="bookmark42"/>
      <w:bookmarkStart w:id="20" w:name="bookmark43"/>
      <w:r>
        <w:t>支出总体情况表</w:t>
      </w:r>
      <w:bookmarkEnd w:id="18"/>
      <w:bookmarkEnd w:id="19"/>
      <w:bookmarkEnd w:id="20"/>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环江毛南族自治县川山镇人民政府</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1502.98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939.31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563.67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1502.98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939.31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563.67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913.98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813.98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2013202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一般行政管理事务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其他文化旅游体育与传媒支出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其他人力资源和社会保障管理事务支出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64.07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64.07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2082001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临时救助支出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0.22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生态保护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85.74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85.74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森林资源培育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20.05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2130599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其他巩固脱贫攻坚成果衔接乡村振兴支出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339.00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339.00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公路养护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6.07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55.75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1" w:name="bookmark46"/>
      <w:bookmarkStart w:id="22" w:name="bookmark45"/>
      <w:bookmarkStart w:id="23" w:name="bookmark44"/>
      <w:r>
        <w:t>财政拨款收支总体情况表</w:t>
      </w:r>
      <w:bookmarkEnd w:id="21"/>
      <w:bookmarkEnd w:id="22"/>
      <w:bookmarkEnd w:id="23"/>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环江毛南族自治县川山镇人民政府</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1500.59</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923.68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461.27</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1039.31</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2.40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2.40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68.04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85.74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2.40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22.31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345.07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55.75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1502.98</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1502.98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1502.98</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1502.98</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77"/>
        <w:gridCol w:w="1547"/>
        <w:gridCol w:w="1829"/>
        <w:gridCol w:w="2050"/>
        <w:gridCol w:w="1804"/>
        <w:gridCol w:w="1711"/>
        <w:gridCol w:w="70"/>
        <w:gridCol w:w="1679"/>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705001</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1500.59</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939.32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880.60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58.72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561.27</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913.98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813.98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760.77</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53.21</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5.51</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5.51</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5.51</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2013202</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一般行政管理事务</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4.19</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4.19</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2079999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其他文化旅游体育与传媒支出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其他人力资源和社会保障管理事务支出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64.07</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64.07</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64.07</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2082001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临时救助支出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0.22</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2110401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生态保护</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85.74</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85.74</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森林资源培育</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20.05</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20.05</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2130599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其他巩固脱贫攻坚成果衔接乡村振兴支出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2.26</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2.26</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2140104</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公路建设</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339.00</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339.00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2140106</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公路养护</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6.07</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6.07</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55.75</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55.75</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55.75</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4" w:name="bookmark57"/>
      <w:bookmarkStart w:id="25" w:name="bookmark56"/>
      <w:bookmarkStart w:id="26" w:name="bookmark58"/>
      <w:r>
        <w:t>一般公共预算基本支出情况表</w:t>
      </w:r>
      <w:bookmarkEnd w:id="24"/>
      <w:bookmarkEnd w:id="25"/>
      <w:bookmarkEnd w:id="26"/>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939.32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880.60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827.36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827.36</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167.63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167.63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115.91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115.91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143.44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143.44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77.16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77.16</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31.66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31.66</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63.27</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63.27</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220.82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220.82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58.72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31.68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2.57</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53.24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53.24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34.72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34.72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17.51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救济费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39999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7" w:name="bookmark65"/>
      <w:bookmarkStart w:id="28" w:name="bookmark66"/>
      <w:bookmarkStart w:id="29" w:name="bookmark67"/>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环江毛南族自治县川山镇人民政府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705001</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12.60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6.60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6.60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2"/>
        <w:bidi w:val="0"/>
      </w:pPr>
    </w:p>
    <w:p>
      <w:pPr>
        <w:pStyle w:val="10"/>
        <w:keepNext/>
        <w:keepLines/>
        <w:spacing w:after="240"/>
        <w:jc w:val="center"/>
      </w:pPr>
      <w:r>
        <w:t>政府性基金预算支出情况表</w:t>
      </w:r>
      <w:bookmarkEnd w:id="27"/>
      <w:bookmarkEnd w:id="28"/>
      <w:bookmarkEnd w:id="29"/>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环江毛南族自治县川山镇人民政府</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p>
        </w:tc>
        <w:tc>
          <w:tcPr>
            <w:tcW w:w="2161"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705001</w:t>
            </w:r>
          </w:p>
        </w:tc>
        <w:tc>
          <w:tcPr>
            <w:tcW w:w="2162" w:type="dxa"/>
            <w:vAlign w:val="center"/>
          </w:tcPr>
          <w:p>
            <w:pPr>
              <w:pStyle w:val="11"/>
              <w:spacing w:line="240" w:lineRule="auto"/>
              <w:ind w:firstLine="0" w:firstLineChars="0"/>
              <w:jc w:val="left"/>
              <w:rPr>
                <w:b w:val="0"/>
                <w:bCs w:val="0"/>
                <w:vertAlign w:val="baseline"/>
              </w:rPr>
            </w:pP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2.40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2.40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11"/>
              <w:spacing w:line="240" w:lineRule="auto"/>
              <w:ind w:firstLine="0" w:firstLineChars="0"/>
              <w:jc w:val="left"/>
              <w:rPr>
                <w:b w:val="0"/>
                <w:bCs w:val="0"/>
                <w:vertAlign w:val="baseline"/>
              </w:rPr>
            </w:pPr>
          </w:p>
        </w:tc>
        <w:tc>
          <w:tcPr>
            <w:tcW w:w="2162" w:type="dxa"/>
            <w:vAlign w:val="center"/>
          </w:tcPr>
          <w:p>
            <w:pPr>
              <w:pStyle w:val="11"/>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2.40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2.40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环江毛南族自治县川山镇人民政府</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环江毛南族自治县川山镇人民政府</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易地扶贫搬迁拆旧复垦奖励金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及时支付易地扶贫搬迁拆旧复垦奖励金</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困难群众</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按时发放临时救助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公路养护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6.07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严格按照上级文件要求，依法依规，及时拨付专项资金。目标2：依法治路，进一步管理好农村公路。统筹管理，加大投入，做到有路必养。目标3：完善农村公路上安全警示标志标牌和防护栏杆等安保设施，确保道路安全畅通。目标4：定期开展对农村道路的日常养护与检查。目标5：加大对于农村公路养护的工作力度，提高群主出行安全力度，群众满意度≥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农村党员大培训经费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4.19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目标1：农村党员大培训次数≧1次；目标2：提高农村党员工作积极性；目标3：农村党员满意度达95％以上。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生态护林员劳务补助资金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85.74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按时足额发放生态护林员劳务补助资金，提高护林员工作积极性。</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新时代文明实践建设相应项目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1.开展志愿服务活动》=1次；2.严格执行相关财经法规，及时拨付新时代文明实践建设相应项目经费。</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服务惠民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3.75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1.及时拨付资金；2.提高村委服务群众质量，提高村干工作满意度。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农村乡村道路“三项工程”资金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339.00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目标1：按时按量完成三项工程建设</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目标2：提升乡村道路通行环境</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目标3：提高群众满意度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目标1：及时拨付资金；目标2：通过退耕还林，改善生态环境，改变不合理的生产方式，优化农村产业结构，促进农村经济持续健康发展。</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建设项目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2.40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目标1：项目验收质量达100％；目标2：及时拨付项目资金。</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2024年其他日常业务费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严格按照财务制度，按时拨付资金，为各站所各部门日常工作提供资金保障。目标2：按照实际工作要求，认真规划日常工作经费的使用率、分配比例，控制成本，杜绝铺张浪费，使效率达到最高。目标3：各部门各站所相互监督，相互制约，根据实际报账。目标4：服务对象满意度达95％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2024年妇联工作经费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目标1：开展关爱妇女“两癌”保险宣传活动2次，使全乡妇女“两癌”保险的参保率达到95％以上；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目标2：开展维护妇女儿童合法权益宣讲会1次，增强妇女儿童维护自身合法权益；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目标3：提高妇女群众素质，提供妇女咨询服务2次；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目标4：利用儿童之家开展青少年防溺水宣传工作1次，防止中小学生溺水事件发生。</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2024年川山党支部组织生活经费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通过党建工作的开展，提高全镇党员工作意识，有效改善工作作风。维护全镇党员的基本利益。目标2：召开专项党员活动≥1次，如七一建党节，国庆节，春节前慰问老党员等专项活动，时刻不忘党恩，时刻向党靠拢。目标3：认真统计全乡党员人数，收缴党费，按时上缴，维护党员的根本利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2024年川山镇党代会经费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目标1：根据实际工作要求，认真召开党员代表大会≥1次。目标2：全年度工作中，认真组织召开党员代表大会，选取合适的领导班子， 认真听取来自各代表团的议题及建议。目标3：本年度按照实际工作情况，及时拨付工作相关费用，提供工作资金保障，为党代会正常开展提供资金保障。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2024年川山镇关爱党员经费(农村党员)</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目标1.提升党员党性修养，提高工作积极性，更好服务群众。目标2.本年召开农村党员大会≥1次。目标3.农村党员服务群众满意度≥95％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2024年宣传工作经费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通过年内1次以上各类宣传工作的开展，有效改善全镇工作人员工作作风，目标2：年内1次以上及时宣传法制、防火、防溺水等相关重要工作；目标3：按时完成全年度精神文明建设、意识形态工作领域、社会宣传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2024年预防青少年违法犯罪工作经费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目标1.建立健全预防青少年违法犯罪工作机制，落实预防青少年违法犯罪工作措施，集中力量解决一些突出问题，努力营造有利于青少年健康成长的良好气氛，最大限度地预防和减少青少年违法犯罪。</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目标2.联系派出所、司法所开展知识讲座≥1次，增强学生法律意识。</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2024年安全生产及森林防火工作经费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目标1.开展消防知识讲座≥1次；目标2.开展消防演练≥1次；目标3控制火灾发生率，较去年同比减少10％；目标4.各项工作按计划开展，全年工作完成及时率达100％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2024年清洁乡村工作经费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目标1.提高群众清洁意识、环保意识。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目标2.通过至少1次宣传活动发动村民积极性、主动参与性，增强环保意识，改变乱扔垃圾的不良习惯，让居住环境更加优美、村容村貌变得美丽。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目标3.各村焚烧炉维护≥1次，垃圾运转车维修≥1次，城乡清洁率达到85％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2024年法制宣传教育工作经费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目标1.开展法制宣传活动≥2次，目标2.通过宣传，让群众知晓政策率达95％，目标3群众满意度95％以上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2024年人大活动经费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全年度工作中，按时完成上级安排的工作目标。目标2：本年度中履行人大履职专项活动≥1次。目标3：切实听取人大代表提出的相关意见与建议，把人大代表的作用发挥最大化。目标4：人大代表满意度≥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2024年维稳工作经费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加强安全法制教育建设和宣传教育，为辖区经济建设又好又快发展提供了安全稳定环境。全面推进综治维稳防控体系建设，扎实开展基层基础工作，提升居民满意度确保我辖区维稳及安全生产工作任务顺利完成。</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目标2.各项工作按计划开展，全年工作完成及时率100％</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目标3.控制上访发生率，较去年同期下降5％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2024年退役军人服务中心建设经费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本年度中，按时按量完成上级安排的工作任务。目标2：完成年度建档立卡退役军人帮扶援助工作任务。目标3：将退役军人相关补贴到位，群众对工作的满意度95％；目标4：召开关于退役军人相关工作,专项活动次数≥2次，如春节／八一建军节双军活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2024年统计工作经费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全年度工作中，统计数据达标格率≥90％，有效提高全乡工作人员工作效率，确保统计工作按时按量完成。目标2：完成本年度关于“稳粮食兴乡村攻坚战‘”目标任务，大力宣传“十大百万”相关指标任务，认真统计全乡数据，完成年度目标≥90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2024年纪检监察办公经费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目标1.有效提高全员清正廉洁的良好作风、有效改善全乡的工作作风，.提高全员清正廉洁的良好作风。</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目标2..履行监督机制，达到长效机制。</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目标3..组织干部职工开展清正廉洁座谈会≥1次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目标4.干部对象满意度95％</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2024年武装、征兵及民兵预备役工作经费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xml:space="preserve">目标1.高标准，高质量完成民兵训练≥1次，目标2.提高民兵思想素质和军事技能，目标3.按照时间节点，完成春秋季的招兵任务，为部队输送高素质兵源。 </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2024年团委工作经费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通过团委工作的开展，提高全乡团员、团支书工作意识，全年度完成上级安排的工作。目标2：以培养和实践能力为目标，积极组织开展全镇共青团员和思想政治活动≥1次。目标3：在做好团员发展、团籍管理、团籍统计以及组织关系转接等相关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2024年民族团结工作经费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通过民族团结工作的开展，有效控制关于民族团结纠纷、维护社会稳定，有效改善全乡各族团结和睦的良好社会风气。目标2：全年度中心组理论学习、宗教政策法规学习次数≥1次。目标3：全年度中认真监控宗教场所，减少宗教事件发生。</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2024年川山关心下一代经费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目标1：广泛宣传国家有关保护未成年人权益、实施义务教育、预防未成年人犯罪的法律法规1次培训1次：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 ：开展活动所用资金不超过该项目预算总金额：</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 ：服务青少年满意率超过95％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 ：保障单位关工委工作正常运转，促进青少年健康成长。</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2024年政协工作联络站经费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目标1：合理使用政协工作联络站经费，更好的发挥政协职能</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目标2：提高政协委员履职水平及政协工作者业务水平</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2024年林长办工作经费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目标1：年内至少召开林长制工作会议1次以上。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目标2：全年辖区内森林火灾受害控制率不超过0.8‰。</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目标3：乡林长办主任向本级林长专题汇报林长制工作1次以上。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705001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环江毛南族自治县川山镇人民政府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2024年乡镇应急资金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26.78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目标1：处置应急事件≥1次；目标2：减少安全事故，避免事故造成损失；目标3：有利于提高群众安全意识，减少事故对环境的破坏；目标4：群众满意度达95％</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rPr>
          <w:sz w:val="40"/>
          <w:szCs w:val="40"/>
        </w:rPr>
      </w:pPr>
      <w:bookmarkStart w:id="30" w:name="bookmark96"/>
      <w:bookmarkStart w:id="31" w:name="bookmark95"/>
      <w:bookmarkStart w:id="32" w:name="bookmark94"/>
      <w:r>
        <w:rPr>
          <w:sz w:val="40"/>
          <w:szCs w:val="40"/>
        </w:rPr>
        <w:t>第四部</w:t>
      </w:r>
      <w:r>
        <w:rPr>
          <w:rFonts w:hint="eastAsia"/>
          <w:sz w:val="40"/>
          <w:szCs w:val="40"/>
          <w:lang w:val="en-US" w:eastAsia="zh-CN"/>
        </w:rPr>
        <w:t xml:space="preserve">  </w:t>
      </w:r>
      <w:r>
        <w:rPr>
          <w:sz w:val="40"/>
          <w:szCs w:val="40"/>
        </w:rPr>
        <w:t>分名词解释</w:t>
      </w:r>
      <w:bookmarkEnd w:id="30"/>
      <w:bookmarkEnd w:id="31"/>
      <w:bookmarkEnd w:id="32"/>
    </w:p>
    <w:p>
      <w:pPr>
        <w:pStyle w:val="8"/>
        <w:tabs>
          <w:tab w:val="left" w:pos="1270"/>
        </w:tabs>
        <w:spacing w:line="626" w:lineRule="exact"/>
        <w:ind w:firstLine="640"/>
        <w:jc w:val="left"/>
      </w:pPr>
      <w:bookmarkStart w:id="33" w:name="bookmark97"/>
      <w:r>
        <w:t>一</w:t>
      </w:r>
      <w:bookmarkEnd w:id="33"/>
      <w:r>
        <w:t>、</w:t>
      </w:r>
      <w:r>
        <w:tab/>
      </w:r>
      <w:r>
        <w:t>财政拨款收入：指预算单位从本级财政部门取得的财政预算资金收入。</w:t>
      </w:r>
    </w:p>
    <w:p>
      <w:pPr>
        <w:pStyle w:val="8"/>
        <w:tabs>
          <w:tab w:val="left" w:pos="1280"/>
        </w:tabs>
        <w:spacing w:line="626" w:lineRule="exact"/>
        <w:ind w:firstLine="640"/>
        <w:jc w:val="left"/>
      </w:pPr>
      <w:bookmarkStart w:id="34" w:name="bookmark98"/>
      <w:r>
        <w:t>二</w:t>
      </w:r>
      <w:bookmarkEnd w:id="34"/>
      <w:r>
        <w:t>、</w:t>
      </w:r>
      <w:r>
        <w:tab/>
      </w:r>
      <w:r>
        <w:t>事业收入：指事业单位开展专业业务活动及辅助活动所取得的收入。</w:t>
      </w:r>
    </w:p>
    <w:p>
      <w:pPr>
        <w:pStyle w:val="8"/>
        <w:tabs>
          <w:tab w:val="left" w:pos="1275"/>
        </w:tabs>
        <w:spacing w:line="626" w:lineRule="exact"/>
        <w:ind w:firstLine="640"/>
        <w:jc w:val="left"/>
      </w:pPr>
      <w:bookmarkStart w:id="35" w:name="bookmark99"/>
      <w:r>
        <w:t>三</w:t>
      </w:r>
      <w:bookmarkEnd w:id="35"/>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6" w:name="bookmark100"/>
      <w:r>
        <w:t>四</w:t>
      </w:r>
      <w:bookmarkEnd w:id="36"/>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7" w:name="bookmark101"/>
      <w:r>
        <w:t>五</w:t>
      </w:r>
      <w:bookmarkEnd w:id="37"/>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8" w:name="bookmark102"/>
      <w:r>
        <w:t>六</w:t>
      </w:r>
      <w:bookmarkEnd w:id="38"/>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39" w:name="bookmark103"/>
      <w:r>
        <w:t>七</w:t>
      </w:r>
      <w:bookmarkEnd w:id="39"/>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0" w:name="bookmark104"/>
      <w:r>
        <w:t>八</w:t>
      </w:r>
      <w:bookmarkEnd w:id="40"/>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1" w:name="bookmark105"/>
      <w:r>
        <w:t>九</w:t>
      </w:r>
      <w:bookmarkEnd w:id="41"/>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5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KBWVwH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59"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Lo4wH6gEAAOUDAAAOAAAAAAAAAAEAIAAAACoBAABkcnMvZTJvRG9jLnhtbFBLBQYAAAAA&#10;BgAGAFkBAACG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5F4FE"/>
    <w:multiLevelType w:val="singleLevel"/>
    <w:tmpl w:val="3A15F4FE"/>
    <w:lvl w:ilvl="0" w:tentative="0">
      <w:start w:val="2"/>
      <w:numFmt w:val="chineseCounting"/>
      <w:lvlText w:val="%1、"/>
      <w:lvlJc w:val="left"/>
      <w:rPr>
        <w:rFonts w:hint="eastAsia"/>
      </w:rPr>
    </w:lvl>
  </w:abstractNum>
  <w:abstractNum w:abstractNumId="1">
    <w:nsid w:val="59ADCABA"/>
    <w:multiLevelType w:val="singleLevel"/>
    <w:tmpl w:val="59ADCAB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DdmMjI3ZmNlY2QyNGRmZWNkMjU2YmJhNjVjZGQifQ=="/>
  </w:docVars>
  <w:rsids>
    <w:rsidRoot w:val="1D01628A"/>
    <w:rsid w:val="0A6B3D54"/>
    <w:rsid w:val="1D01628A"/>
    <w:rsid w:val="2DBC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1500.59</c:v>
                </c:pt>
                <c:pt idx="1">
                  <c:v>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919.49</c:v>
                </c:pt>
                <c:pt idx="1">
                  <c:v>64.07</c:v>
                </c:pt>
                <c:pt idx="2">
                  <c:v>55.75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893.05</c:v>
                </c:pt>
                <c:pt idx="1">
                  <c:v>893.05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1039.31</c:v>
                </c:pt>
                <c:pt idx="1">
                  <c:v>1039.31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939.31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100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58.72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880.6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880.6</c:v>
                </c:pt>
                <c:pt idx="1">
                  <c:v>58.72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3.65</c:v>
                </c:pt>
                <c:pt idx="2">
                  <c:v>5.83</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6</c:v>
                </c:pt>
                <c:pt idx="2">
                  <c:v>6.6</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2024-02-27T14:00:00Z</dcterms:created>
  <dc:creator>金金金</dc:creator>
  <cp:lastModifiedBy>July</cp:lastModifiedBy>
  <dcterms:modified xsi:type="dcterms:W3CDTF">2024-02-28T09:22:23Z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CE025F8C910C4FEFB5555A52A6E6926B_11</vt:lpwstr>
  </property>
</Properties>
</file>