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环江毛南族自治县下南乡计生所</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环江毛南族自治县下南乡计生所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环江毛南族自治县下南乡计生所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环江毛南族自治县下南乡计生所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环江毛南族自治县下南乡计生所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承担宣传国家现行的人口和计划生育方针、政策、法律、法规；做好计划生育生殖健康科普知识的宣传、教育，开展生殖保健服务；提供避孕药具及相关的指导、咨询和随访；对已经施行避孕、节育手术和复通手术的对象提供相关的咨询、随访服务；开展上级指定的计划生育技术服务项目；做好计划生育服务管理和统计上报工作，做好流动人口计划生育管理工作；做好发放计划生育服务手册工作，配合计生协会有关业务； 配合做好公共卫生服务工作，推进基本公共卫生服务均等化，完成上级业务部门和乡党委、政府交给的其他工作任务。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本部门的上级主管部门是环江毛南族自治县下南乡人民政府，是财政全额拨款的事业单位，人员编制共4名，领导职数：所长1名。本部门无内设机构。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环江毛南族自治县下南乡计生所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47.92</w:t>
      </w:r>
      <w:r>
        <w:rPr>
          <w:rFonts w:hint="eastAsia"/>
          <w:b w:val="0"/>
          <w:bCs w:val="0"/>
          <w:sz w:val="28"/>
          <w:szCs w:val="28"/>
        </w:rPr>
        <w:t xml:space="preserve">万元，总支出</w:t>
      </w:r>
      <w:r>
        <w:rPr>
          <w:rFonts w:hint="eastAsia"/>
          <w:sz w:val="28"/>
          <w:szCs w:val="28"/>
          <w:lang w:val="en-US" w:eastAsia="zh-CN"/>
        </w:rPr>
        <w:t xml:space="preserve">47.92</w:t>
      </w:r>
      <w:r>
        <w:rPr>
          <w:rFonts w:hint="eastAsia"/>
          <w:b w:val="0"/>
          <w:bCs w:val="0"/>
          <w:sz w:val="28"/>
          <w:szCs w:val="28"/>
        </w:rPr>
        <w:t xml:space="preserve">万元。总收入较2023年度预算数</w:t>
      </w:r>
      <w:r>
        <w:rPr>
          <w:rFonts w:hint="eastAsia"/>
          <w:sz w:val="28"/>
          <w:szCs w:val="28"/>
          <w:lang w:val="en-US" w:eastAsia="zh-CN"/>
        </w:rPr>
        <w:t xml:space="preserve">33.25</w:t>
      </w:r>
      <w:r>
        <w:rPr>
          <w:rFonts w:hint="eastAsia"/>
          <w:b w:val="0"/>
          <w:bCs w:val="0"/>
          <w:sz w:val="28"/>
          <w:szCs w:val="28"/>
        </w:rPr>
        <w:t xml:space="preserve">万元，</w:t>
      </w:r>
      <w:r>
        <w:rPr>
          <w:rFonts w:hint="eastAsia"/>
          <w:sz w:val="28"/>
          <w:szCs w:val="28"/>
        </w:rPr>
        <w:t xml:space="preserve">增加14.67</w:t>
      </w:r>
      <w:r>
        <w:rPr>
          <w:rFonts w:hint="eastAsia"/>
          <w:b w:val="0"/>
          <w:bCs w:val="0"/>
          <w:sz w:val="28"/>
          <w:szCs w:val="28"/>
        </w:rPr>
        <w:t xml:space="preserve">万元，</w:t>
      </w:r>
      <w:r>
        <w:rPr>
          <w:rFonts w:hint="eastAsia"/>
          <w:sz w:val="28"/>
          <w:szCs w:val="28"/>
        </w:rPr>
        <w:t xml:space="preserve">增长44.12%</w:t>
      </w:r>
      <w:r>
        <w:rPr>
          <w:rFonts w:hint="eastAsia"/>
          <w:b w:val="0"/>
          <w:bCs w:val="0"/>
          <w:sz w:val="28"/>
          <w:szCs w:val="28"/>
        </w:rPr>
        <w:t xml:space="preserve">，主要原因是</w:t>
      </w:r>
      <w:r>
        <w:rPr>
          <w:rFonts w:hint="eastAsia"/>
          <w:highlight w:val="none"/>
          <w:lang w:val="en-US" w:eastAsia="zh-CN"/>
        </w:rPr>
        <w:t xml:space="preserve">其中一个干部工资晋级和基础性绩效增加，预算增加</w:t>
      </w:r>
      <w:r>
        <w:rPr>
          <w:rFonts w:hint="eastAsia"/>
          <w:b w:val="0"/>
          <w:bCs w:val="0"/>
          <w:sz w:val="28"/>
          <w:szCs w:val="28"/>
        </w:rPr>
        <w:t xml:space="preserve">。总支出较2023年度预算数</w:t>
      </w:r>
      <w:r>
        <w:rPr>
          <w:rFonts w:hint="eastAsia"/>
          <w:sz w:val="28"/>
          <w:szCs w:val="28"/>
          <w:lang w:val="en-US" w:eastAsia="zh-CN"/>
        </w:rPr>
        <w:t xml:space="preserve">33.25</w:t>
      </w:r>
      <w:r>
        <w:rPr>
          <w:rFonts w:hint="eastAsia"/>
          <w:b w:val="0"/>
          <w:bCs w:val="0"/>
          <w:sz w:val="28"/>
          <w:szCs w:val="28"/>
        </w:rPr>
        <w:t xml:space="preserve">万元，</w:t>
      </w:r>
      <w:r>
        <w:rPr>
          <w:rFonts w:hint="eastAsia"/>
          <w:sz w:val="28"/>
          <w:szCs w:val="28"/>
        </w:rPr>
        <w:t xml:space="preserve">增加14.67</w:t>
      </w:r>
      <w:r>
        <w:rPr>
          <w:rFonts w:hint="eastAsia"/>
          <w:b w:val="0"/>
          <w:bCs w:val="0"/>
          <w:sz w:val="28"/>
          <w:szCs w:val="28"/>
        </w:rPr>
        <w:t xml:space="preserve">万元，</w:t>
      </w:r>
      <w:r>
        <w:rPr>
          <w:rFonts w:hint="eastAsia"/>
          <w:sz w:val="28"/>
          <w:szCs w:val="28"/>
        </w:rPr>
        <w:t xml:space="preserve">增长44.12%</w:t>
      </w:r>
      <w:r>
        <w:rPr>
          <w:rFonts w:hint="eastAsia"/>
          <w:b w:val="0"/>
          <w:bCs w:val="0"/>
          <w:sz w:val="28"/>
          <w:szCs w:val="28"/>
        </w:rPr>
        <w:t xml:space="preserve">，主要原因是</w:t>
      </w:r>
      <w:r>
        <w:rPr>
          <w:rFonts w:hint="eastAsia"/>
          <w:highlight w:val="none"/>
          <w:lang w:val="en-US" w:eastAsia="zh-CN"/>
        </w:rPr>
        <w:t xml:space="preserve">其中一个干部工资晋级和基础性绩效增加，预算增加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96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47.92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33.25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增加14.67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增长44.12%</w:t>
      </w:r>
      <w:r>
        <w:rPr>
          <w:rFonts w:ascii="宋体" w:eastAsia="宋体" w:hAnsi="宋体" w:cs="宋体" w:hint="eastAsia"/>
          <w:sz w:val="28"/>
          <w:szCs w:val="28"/>
          <w:u w:color="auto"/>
        </w:rPr>
        <w:t xml:space="preserve">，主要原因是</w:t>
      </w:r>
      <w:r>
        <w:rPr>
          <w:rFonts w:hint="eastAsia"/>
          <w:highlight w:val="none"/>
          <w:lang w:val="en-US" w:eastAsia="zh-CN"/>
        </w:rPr>
        <w:t xml:space="preserve">其中一个干部工资晋级和基础性绩效增加，预算增加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96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47.92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33.25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增加14.67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增长44.12%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其中一个干部工资晋级和基础性绩效增加，预算增加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工资晋级和基础性绩效增加</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5</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卫生健康支出</w:t>
      </w:r>
      <w:r>
        <w:rPr>
          <w:rFonts w:hint="eastAsia"/>
          <w:lang w:val="en-US" w:eastAsia="zh-CN"/>
        </w:rPr>
        <w:t xml:space="preserve">37.20</w:t>
      </w:r>
      <w:r>
        <w:rPr>
          <w:rFonts w:hint="eastAsia"/>
        </w:rPr>
        <w:t xml:space="preserve">万元，占支出总预算</w:t>
      </w:r>
      <w:r>
        <w:rPr>
          <w:rFonts w:hint="eastAsia"/>
          <w:lang w:val="en-US" w:eastAsia="zh-CN"/>
        </w:rPr>
        <w:t xml:space="preserve">77.63%</w:t>
      </w:r>
      <w:r>
        <w:rPr>
          <w:rFonts w:hint="eastAsia"/>
        </w:rPr>
        <w:t xml:space="preserve">,比上年</w:t>
      </w:r>
      <w:r>
        <w:rPr>
          <w:rFonts w:hint="eastAsia"/>
          <w:lang w:val="en-US" w:eastAsia="zh-CN"/>
        </w:rPr>
        <w:t xml:space="preserve">增长25.14</w:t>
      </w:r>
      <w:r>
        <w:rPr>
          <w:rFonts w:hint="eastAsia"/>
        </w:rPr>
        <w:t xml:space="preserve">万元，</w:t>
      </w:r>
      <w:r>
        <w:rPr>
          <w:rFonts w:hint="eastAsia"/>
          <w:lang w:val="en-US" w:eastAsia="zh-CN"/>
        </w:rPr>
        <w:t xml:space="preserve">增长208.46%</w:t>
      </w:r>
      <w:r>
        <w:rPr>
          <w:rFonts w:hint="eastAsia"/>
        </w:rPr>
        <w:t xml:space="preserve">,</w:t>
      </w:r>
      <w:r>
        <w:rPr>
          <w:rFonts w:hint="eastAsia"/>
          <w:highlight w:val="none"/>
        </w:rPr>
        <w:t xml:space="preserve">主要原因是：</w:t>
      </w:r>
      <w:r>
        <w:rPr>
          <w:rFonts w:hint="eastAsia"/>
          <w:highlight w:val="none"/>
          <w:lang w:val="en-US" w:eastAsia="zh-CN"/>
        </w:rPr>
        <w:t xml:space="preserve">其中一个干部工资晋级和基础性绩效增加，故卫生健康支出增长</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农林水支出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减少13.17</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本年没有这方面开支</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4.80</w:t>
      </w:r>
      <w:r>
        <w:rPr>
          <w:rFonts w:hint="eastAsia"/>
        </w:rPr>
        <w:t xml:space="preserve">万元，占支出总预算</w:t>
      </w:r>
      <w:r>
        <w:rPr>
          <w:rFonts w:hint="eastAsia"/>
          <w:lang w:val="en-US" w:eastAsia="zh-CN"/>
        </w:rPr>
        <w:t xml:space="preserve">10.02%</w:t>
      </w:r>
      <w:r>
        <w:rPr>
          <w:rFonts w:hint="eastAsia"/>
        </w:rPr>
        <w:t xml:space="preserve">,比上年</w:t>
      </w:r>
      <w:r>
        <w:rPr>
          <w:rFonts w:hint="eastAsia"/>
          <w:lang w:val="en-US" w:eastAsia="zh-CN"/>
        </w:rPr>
        <w:t xml:space="preserve">增长1.59</w:t>
      </w:r>
      <w:r>
        <w:rPr>
          <w:rFonts w:hint="eastAsia"/>
        </w:rPr>
        <w:t xml:space="preserve">万元，</w:t>
      </w:r>
      <w:r>
        <w:rPr>
          <w:rFonts w:hint="eastAsia"/>
          <w:lang w:val="en-US" w:eastAsia="zh-CN"/>
        </w:rPr>
        <w:t xml:space="preserve">增长49.53%</w:t>
      </w:r>
      <w:r>
        <w:rPr>
          <w:rFonts w:hint="eastAsia"/>
        </w:rPr>
        <w:t xml:space="preserve">,</w:t>
      </w:r>
      <w:r>
        <w:rPr>
          <w:rFonts w:hint="eastAsia"/>
          <w:highlight w:val="none"/>
        </w:rPr>
        <w:t xml:space="preserve">主要原因是：</w:t>
      </w:r>
      <w:r>
        <w:rPr>
          <w:rFonts w:hint="eastAsia"/>
          <w:highlight w:val="none"/>
          <w:lang w:val="en-US" w:eastAsia="zh-CN"/>
        </w:rPr>
        <w:t xml:space="preserve">其中一个干部工资晋级和基础性绩效增加，故住房保障支出增长</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0.44</w:t>
      </w:r>
      <w:r>
        <w:rPr>
          <w:rFonts w:hint="eastAsia"/>
        </w:rPr>
        <w:t xml:space="preserve">万元，占支出总预算</w:t>
      </w:r>
      <w:r>
        <w:rPr>
          <w:rFonts w:hint="eastAsia"/>
          <w:lang w:val="en-US" w:eastAsia="zh-CN"/>
        </w:rPr>
        <w:t xml:space="preserve">0.92%</w:t>
      </w:r>
      <w:r>
        <w:rPr>
          <w:rFonts w:hint="eastAsia"/>
        </w:rPr>
        <w:t xml:space="preserve">,比上年</w:t>
      </w:r>
      <w:r>
        <w:rPr>
          <w:rFonts w:hint="eastAsia"/>
          <w:lang w:val="en-US" w:eastAsia="zh-CN"/>
        </w:rPr>
        <w:t xml:space="preserve">减少0.10</w:t>
      </w:r>
      <w:r>
        <w:rPr>
          <w:rFonts w:hint="eastAsia"/>
        </w:rPr>
        <w:t xml:space="preserve">万元，</w:t>
      </w:r>
      <w:r>
        <w:rPr>
          <w:rFonts w:hint="eastAsia"/>
          <w:lang w:val="en-US" w:eastAsia="zh-CN"/>
        </w:rPr>
        <w:t xml:space="preserve">减少18.52%</w:t>
      </w:r>
      <w:r>
        <w:rPr>
          <w:rFonts w:hint="eastAsia"/>
        </w:rPr>
        <w:t xml:space="preserve">,</w:t>
      </w:r>
      <w:r>
        <w:rPr>
          <w:rFonts w:hint="eastAsia"/>
          <w:highlight w:val="none"/>
        </w:rPr>
        <w:t xml:space="preserve">主要原因是：</w:t>
      </w:r>
      <w:r>
        <w:rPr>
          <w:rFonts w:hint="eastAsia"/>
          <w:highlight w:val="none"/>
          <w:lang w:val="en-US" w:eastAsia="zh-CN"/>
        </w:rPr>
        <w:t xml:space="preserve">本年度用于一般公共服务支出方面支出较上一年度有所减少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5</w:t>
      </w:r>
      <w:r>
        <w:rPr>
          <w:u w:color="auto"/>
        </w:rPr>
        <w:t xml:space="preserve">)</w:t>
      </w:r>
      <w:r>
        <w:rPr>
          <w:u w:color="auto"/>
        </w:rPr>
        <w:t xml:space="preserve">社会保障和就业支出</w:t>
      </w:r>
      <w:r>
        <w:rPr>
          <w:rFonts w:hint="eastAsia"/>
          <w:lang w:val="en-US" w:eastAsia="zh-CN"/>
        </w:rPr>
        <w:t xml:space="preserve">5.48</w:t>
      </w:r>
      <w:r>
        <w:rPr>
          <w:rFonts w:hint="eastAsia"/>
        </w:rPr>
        <w:t xml:space="preserve">万元，占支出总预算</w:t>
      </w:r>
      <w:r>
        <w:rPr>
          <w:rFonts w:hint="eastAsia"/>
          <w:lang w:val="en-US" w:eastAsia="zh-CN"/>
        </w:rPr>
        <w:t xml:space="preserve">11.44%</w:t>
      </w:r>
      <w:r>
        <w:rPr>
          <w:rFonts w:hint="eastAsia"/>
        </w:rPr>
        <w:t xml:space="preserve">,比上年</w:t>
      </w:r>
      <w:r>
        <w:rPr>
          <w:rFonts w:hint="eastAsia"/>
          <w:lang w:val="en-US" w:eastAsia="zh-CN"/>
        </w:rPr>
        <w:t xml:space="preserve">增长1.20</w:t>
      </w:r>
      <w:r>
        <w:rPr>
          <w:rFonts w:hint="eastAsia"/>
        </w:rPr>
        <w:t xml:space="preserve">万元，</w:t>
      </w:r>
      <w:r>
        <w:rPr>
          <w:rFonts w:hint="eastAsia"/>
          <w:lang w:val="en-US" w:eastAsia="zh-CN"/>
        </w:rPr>
        <w:t xml:space="preserve">增长28.04%</w:t>
      </w:r>
      <w:r>
        <w:rPr>
          <w:rFonts w:hint="eastAsia"/>
        </w:rPr>
        <w:t xml:space="preserve">,</w:t>
      </w:r>
      <w:r>
        <w:rPr>
          <w:rFonts w:hint="eastAsia"/>
          <w:highlight w:val="none"/>
        </w:rPr>
        <w:t xml:space="preserve">主要原因是：</w:t>
      </w:r>
      <w:r>
        <w:rPr>
          <w:rFonts w:hint="eastAsia"/>
          <w:highlight w:val="none"/>
          <w:lang w:val="en-US" w:eastAsia="zh-CN"/>
        </w:rPr>
        <w:t xml:space="preserve">其中一个干部工资晋级和基础性绩效增加，故社会保障和就业支出增长</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47.92</w:t>
      </w:r>
      <w:r>
        <w:rPr>
          <w:rFonts w:hint="eastAsia"/>
        </w:rPr>
        <w:t xml:space="preserve">万元，占支出预算</w:t>
      </w:r>
      <w:r>
        <w:rPr>
          <w:u w:color="auto"/>
        </w:rPr>
        <w:t xml:space="preserve">100.00%</w:t>
      </w:r>
      <w:r>
        <w:rPr>
          <w:u w:color="auto"/>
        </w:rPr>
        <w:t xml:space="preserve">,比上年</w:t>
      </w:r>
      <w:r>
        <w:rPr>
          <w:u w:color="auto"/>
        </w:rPr>
        <w:t xml:space="preserve">增长14.67</w:t>
      </w:r>
      <w:r>
        <w:rPr>
          <w:u w:color="auto"/>
        </w:rPr>
        <w:t xml:space="preserve">万元，</w:t>
      </w:r>
      <w:r>
        <w:rPr>
          <w:u w:color="auto"/>
        </w:rPr>
        <w:t xml:space="preserve">增长44.12%</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45.57</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95.10%</w:t>
      </w:r>
      <w:r>
        <w:rPr>
          <w:rFonts w:ascii="宋体" w:eastAsia="宋体" w:hAnsi="宋体" w:cs="宋体" w:hint="eastAsia"/>
          <w:sz w:val="28"/>
          <w:szCs w:val="28"/>
        </w:rPr>
        <w:t xml:space="preserve">,比上年</w:t>
      </w:r>
      <w:r>
        <w:rPr>
          <w:rFonts w:ascii="宋体" w:eastAsia="宋体" w:hAnsi="宋体" w:cs="宋体"/>
          <w:sz w:val="28"/>
          <w:u w:color="auto"/>
        </w:rPr>
        <w:t xml:space="preserve">增长13.57</w:t>
      </w:r>
      <w:r>
        <w:rPr>
          <w:rFonts w:ascii="宋体" w:eastAsia="宋体" w:hAnsi="宋体" w:cs="宋体"/>
          <w:sz w:val="28"/>
          <w:u w:color="auto"/>
        </w:rPr>
        <w:t xml:space="preserve">万元，</w:t>
      </w:r>
      <w:r>
        <w:rPr>
          <w:rFonts w:ascii="宋体" w:eastAsia="宋体" w:hAnsi="宋体" w:cs="宋体"/>
          <w:sz w:val="28"/>
          <w:u w:color="auto"/>
        </w:rPr>
        <w:t xml:space="preserve">增长42.41%</w:t>
      </w:r>
      <w:r>
        <w:rPr>
          <w:rFonts w:ascii="宋体" w:eastAsia="宋体" w:hAnsi="宋体" w:cs="宋体"/>
          <w:sz w:val="28"/>
          <w:u w:color="auto"/>
        </w:rPr>
        <w:t xml:space="preserve">,主要原因是：其中一个干部工资晋级和基础性绩效增加，故工资福利支出增长</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2.35</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4.90%</w:t>
      </w:r>
      <w:r>
        <w:rPr>
          <w:rFonts w:ascii="宋体" w:eastAsia="宋体" w:hAnsi="宋体" w:cs="宋体" w:hint="eastAsia"/>
          <w:sz w:val="28"/>
          <w:szCs w:val="28"/>
        </w:rPr>
        <w:t xml:space="preserve">,比上年</w:t>
      </w:r>
      <w:r>
        <w:rPr>
          <w:rFonts w:ascii="宋体" w:eastAsia="宋体" w:hAnsi="宋体" w:cs="宋体"/>
          <w:sz w:val="28"/>
          <w:u w:color="auto"/>
        </w:rPr>
        <w:t xml:space="preserve">增长1.09</w:t>
      </w:r>
      <w:r>
        <w:rPr>
          <w:rFonts w:ascii="宋体" w:eastAsia="宋体" w:hAnsi="宋体" w:cs="宋体"/>
          <w:sz w:val="28"/>
          <w:u w:color="auto"/>
        </w:rPr>
        <w:t xml:space="preserve">万元，</w:t>
      </w:r>
      <w:r>
        <w:rPr>
          <w:rFonts w:ascii="宋体" w:eastAsia="宋体" w:hAnsi="宋体" w:cs="宋体"/>
          <w:sz w:val="28"/>
          <w:u w:color="auto"/>
        </w:rPr>
        <w:t xml:space="preserve">增长86.51%</w:t>
      </w:r>
      <w:r>
        <w:rPr>
          <w:rFonts w:ascii="宋体" w:eastAsia="宋体" w:hAnsi="宋体" w:cs="宋体"/>
          <w:sz w:val="28"/>
          <w:u w:color="auto"/>
        </w:rPr>
        <w:t xml:space="preserve">,主要原因是：其中一个干部工资晋级和基础性绩效增加，故商品和服务支出增长</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96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47.92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47.92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33.25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增加14.67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增长44.12%</w:t>
      </w:r>
      <w:r>
        <w:rPr>
          <w:rFonts w:ascii="宋体" w:eastAsia="宋体" w:hAnsi="宋体" w:cs="宋体" w:hint="eastAsia"/>
          <w:sz w:val="28"/>
          <w:szCs w:val="28"/>
        </w:rPr>
        <w:t xml:space="preserve">，主要原因是</w:t>
      </w:r>
      <w:r>
        <w:rPr>
          <w:rFonts w:hint="eastAsia"/>
          <w:highlight w:val="none"/>
          <w:lang w:val="en-US" w:eastAsia="zh-CN"/>
        </w:rPr>
        <w:t xml:space="preserve">其中一个干部工资晋级和基础性绩效增加，故总收入增长</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33.25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增加14.67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增长44.12%</w:t>
      </w:r>
      <w:r>
        <w:rPr>
          <w:rFonts w:ascii="宋体" w:eastAsia="宋体" w:hAnsi="宋体" w:cs="宋体" w:hint="eastAsia"/>
          <w:sz w:val="28"/>
          <w:szCs w:val="28"/>
        </w:rPr>
        <w:t xml:space="preserve">，主要原因是</w:t>
      </w:r>
      <w:r>
        <w:rPr>
          <w:rFonts w:hint="eastAsia"/>
          <w:highlight w:val="none"/>
          <w:lang w:val="en-US" w:eastAsia="zh-CN"/>
        </w:rPr>
        <w:t xml:space="preserve">其中一个干部工资晋级和基础性绩效增加，故财政拨款总支出增长</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96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47.92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33.25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增加14.67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增长44.12%</w:t>
      </w:r>
      <w:r>
        <w:rPr>
          <w:rFonts w:ascii="宋体" w:eastAsia="宋体" w:hAnsi="宋体" w:cs="宋体" w:hint="eastAsia"/>
          <w:sz w:val="28"/>
          <w:szCs w:val="28"/>
        </w:rPr>
        <w:t xml:space="preserve">，主要原因是</w:t>
      </w:r>
      <w:r>
        <w:rPr>
          <w:rFonts w:hint="eastAsia"/>
          <w:highlight w:val="none"/>
          <w:lang w:val="en-US" w:eastAsia="zh-CN"/>
        </w:rPr>
        <w:t xml:space="preserve">其中一个干部工资晋级和基础性绩效增加，故一般公共预算支出增长</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0.44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0.54</w:t>
      </w:r>
      <w:r>
        <w:rPr>
          <w:rFonts w:ascii="宋体" w:eastAsia="宋体" w:hAnsi="宋体" w:cs="宋体" w:hint="eastAsia"/>
          <w:sz w:val="28"/>
          <w:szCs w:val="28"/>
        </w:rPr>
        <w:t xml:space="preserve">万元，</w:t>
      </w:r>
      <w:r>
        <w:rPr>
          <w:rFonts w:ascii="宋体" w:eastAsia="宋体" w:hAnsi="宋体" w:cs="宋体"/>
          <w:sz w:val="28"/>
          <w:u w:color="auto"/>
        </w:rPr>
        <w:t xml:space="preserve">减少0.10</w:t>
      </w:r>
      <w:r>
        <w:rPr>
          <w:rFonts w:ascii="宋体" w:eastAsia="宋体" w:hAnsi="宋体" w:cs="宋体" w:hint="eastAsia"/>
          <w:sz w:val="28"/>
          <w:szCs w:val="28"/>
        </w:rPr>
        <w:t xml:space="preserve">万元，</w:t>
      </w:r>
      <w:r>
        <w:rPr>
          <w:rFonts w:ascii="宋体" w:eastAsia="宋体" w:hAnsi="宋体" w:cs="宋体"/>
          <w:sz w:val="28"/>
          <w:u w:color="auto"/>
        </w:rPr>
        <w:t xml:space="preserve">减少18.52%</w:t>
      </w:r>
      <w:r>
        <w:rPr>
          <w:rFonts w:ascii="宋体" w:eastAsia="宋体" w:hAnsi="宋体" w:cs="宋体" w:hint="eastAsia"/>
          <w:sz w:val="28"/>
          <w:szCs w:val="28"/>
        </w:rPr>
        <w:t xml:space="preserve">，主要原因是：</w:t>
      </w:r>
      <w:r>
        <w:rPr>
          <w:rFonts w:hint="eastAsia"/>
          <w:highlight w:val="none"/>
        </w:rPr>
        <w:t xml:space="preserve">本年度用于一般公共服务支出方面支出较上一年度有所减少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4.80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3.21</w:t>
      </w:r>
      <w:r>
        <w:rPr>
          <w:rFonts w:ascii="宋体" w:eastAsia="宋体" w:hAnsi="宋体" w:cs="宋体" w:hint="eastAsia"/>
          <w:sz w:val="28"/>
          <w:szCs w:val="28"/>
        </w:rPr>
        <w:t xml:space="preserve">万元，</w:t>
      </w:r>
      <w:r>
        <w:rPr>
          <w:rFonts w:ascii="宋体" w:eastAsia="宋体" w:hAnsi="宋体" w:cs="宋体"/>
          <w:sz w:val="28"/>
          <w:u w:color="auto"/>
        </w:rPr>
        <w:t xml:space="preserve">增长1.59</w:t>
      </w:r>
      <w:r>
        <w:rPr>
          <w:rFonts w:ascii="宋体" w:eastAsia="宋体" w:hAnsi="宋体" w:cs="宋体" w:hint="eastAsia"/>
          <w:sz w:val="28"/>
          <w:szCs w:val="28"/>
        </w:rPr>
        <w:t xml:space="preserve">万元，</w:t>
      </w:r>
      <w:r>
        <w:rPr>
          <w:rFonts w:ascii="宋体" w:eastAsia="宋体" w:hAnsi="宋体" w:cs="宋体"/>
          <w:sz w:val="28"/>
          <w:u w:color="auto"/>
        </w:rPr>
        <w:t xml:space="preserve">增长49.53%</w:t>
      </w:r>
      <w:r>
        <w:rPr>
          <w:rFonts w:ascii="宋体" w:eastAsia="宋体" w:hAnsi="宋体" w:cs="宋体" w:hint="eastAsia"/>
          <w:sz w:val="28"/>
          <w:szCs w:val="28"/>
        </w:rPr>
        <w:t xml:space="preserve">，主要原因是：</w:t>
      </w:r>
      <w:r>
        <w:rPr>
          <w:rFonts w:hint="eastAsia"/>
          <w:highlight w:val="none"/>
        </w:rPr>
        <w:t xml:space="preserve">其中一个干部工资晋级和基础性绩效增加，故住房保障支出增长</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13.17</w:t>
      </w:r>
      <w:r>
        <w:rPr>
          <w:rFonts w:ascii="宋体" w:eastAsia="宋体" w:hAnsi="宋体" w:cs="宋体" w:hint="eastAsia"/>
          <w:sz w:val="28"/>
          <w:szCs w:val="28"/>
        </w:rPr>
        <w:t xml:space="preserve">万元，</w:t>
      </w:r>
      <w:r>
        <w:rPr>
          <w:rFonts w:ascii="宋体" w:eastAsia="宋体" w:hAnsi="宋体" w:cs="宋体"/>
          <w:sz w:val="28"/>
          <w:u w:color="auto"/>
        </w:rPr>
        <w:t xml:space="preserve">减少13.17</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本年没有这方面开支</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37.20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77.63%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12.06</w:t>
      </w:r>
      <w:r>
        <w:rPr>
          <w:rFonts w:ascii="宋体" w:eastAsia="宋体" w:hAnsi="宋体" w:cs="宋体" w:hint="eastAsia"/>
          <w:sz w:val="28"/>
          <w:szCs w:val="28"/>
        </w:rPr>
        <w:t xml:space="preserve">万元，</w:t>
      </w:r>
      <w:r>
        <w:rPr>
          <w:rFonts w:ascii="宋体" w:eastAsia="宋体" w:hAnsi="宋体" w:cs="宋体"/>
          <w:sz w:val="28"/>
          <w:u w:color="auto"/>
        </w:rPr>
        <w:t xml:space="preserve">增长25.14</w:t>
      </w:r>
      <w:r>
        <w:rPr>
          <w:rFonts w:ascii="宋体" w:eastAsia="宋体" w:hAnsi="宋体" w:cs="宋体" w:hint="eastAsia"/>
          <w:sz w:val="28"/>
          <w:szCs w:val="28"/>
        </w:rPr>
        <w:t xml:space="preserve">万元，</w:t>
      </w:r>
      <w:r>
        <w:rPr>
          <w:rFonts w:ascii="宋体" w:eastAsia="宋体" w:hAnsi="宋体" w:cs="宋体"/>
          <w:sz w:val="28"/>
          <w:u w:color="auto"/>
        </w:rPr>
        <w:t xml:space="preserve">增长208.46%</w:t>
      </w:r>
      <w:r>
        <w:rPr>
          <w:rFonts w:ascii="宋体" w:eastAsia="宋体" w:hAnsi="宋体" w:cs="宋体" w:hint="eastAsia"/>
          <w:sz w:val="28"/>
          <w:szCs w:val="28"/>
        </w:rPr>
        <w:t xml:space="preserve">，主要原因是：</w:t>
      </w:r>
      <w:r>
        <w:rPr>
          <w:rFonts w:hint="eastAsia"/>
          <w:highlight w:val="none"/>
        </w:rPr>
        <w:t xml:space="preserve">其中一个干部工资晋级和基础性绩效增加，故卫生健康支出增长</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5.48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11.44%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4.28</w:t>
      </w:r>
      <w:r>
        <w:rPr>
          <w:rFonts w:ascii="宋体" w:eastAsia="宋体" w:hAnsi="宋体" w:cs="宋体" w:hint="eastAsia"/>
          <w:sz w:val="28"/>
          <w:szCs w:val="28"/>
        </w:rPr>
        <w:t xml:space="preserve">万元，</w:t>
      </w:r>
      <w:r>
        <w:rPr>
          <w:rFonts w:ascii="宋体" w:eastAsia="宋体" w:hAnsi="宋体" w:cs="宋体"/>
          <w:sz w:val="28"/>
          <w:u w:color="auto"/>
        </w:rPr>
        <w:t xml:space="preserve">增长1.20</w:t>
      </w:r>
      <w:r>
        <w:rPr>
          <w:rFonts w:ascii="宋体" w:eastAsia="宋体" w:hAnsi="宋体" w:cs="宋体" w:hint="eastAsia"/>
          <w:sz w:val="28"/>
          <w:szCs w:val="28"/>
        </w:rPr>
        <w:t xml:space="preserve">万元，</w:t>
      </w:r>
      <w:r>
        <w:rPr>
          <w:rFonts w:ascii="宋体" w:eastAsia="宋体" w:hAnsi="宋体" w:cs="宋体"/>
          <w:sz w:val="28"/>
          <w:u w:color="auto"/>
        </w:rPr>
        <w:t xml:space="preserve">增长28.04%</w:t>
      </w:r>
      <w:r>
        <w:rPr>
          <w:rFonts w:ascii="宋体" w:eastAsia="宋体" w:hAnsi="宋体" w:cs="宋体" w:hint="eastAsia"/>
          <w:sz w:val="28"/>
          <w:szCs w:val="28"/>
        </w:rPr>
        <w:t xml:space="preserve">，主要原因是：</w:t>
      </w:r>
      <w:r>
        <w:rPr>
          <w:rFonts w:hint="eastAsia"/>
          <w:highlight w:val="none"/>
        </w:rPr>
        <w:t xml:space="preserve">其中一个干部工资晋级和基础性绩效增加，故社会保障和就业支出增长</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96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47.92</w:t>
      </w:r>
      <w:r>
        <w:rPr>
          <w:rFonts w:hint="eastAsia"/>
        </w:rPr>
        <w:t xml:space="preserve">万元，较2023年度预算数</w:t>
      </w:r>
      <w:r>
        <w:rPr>
          <w:rFonts w:hint="eastAsia"/>
          <w:lang w:val="en-US" w:eastAsia="zh-CN"/>
        </w:rPr>
        <w:t xml:space="preserve">33.25</w:t>
      </w:r>
      <w:r>
        <w:rPr>
          <w:rFonts w:hint="eastAsia"/>
        </w:rPr>
        <w:t xml:space="preserve">万元</w:t>
      </w:r>
      <w:r>
        <w:rPr>
          <w:rFonts w:hint="eastAsia"/>
          <w:lang w:val="en-US" w:eastAsia="zh-CN"/>
        </w:rPr>
        <w:t xml:space="preserve">,</w:t>
      </w:r>
      <w:r>
        <w:rPr>
          <w:u w:color="auto"/>
        </w:rPr>
        <w:t xml:space="preserve">增加14.67</w:t>
      </w:r>
      <w:r>
        <w:rPr>
          <w:rFonts w:hint="eastAsia"/>
        </w:rPr>
        <w:t xml:space="preserve">万元，</w:t>
      </w:r>
      <w:r>
        <w:rPr>
          <w:rFonts w:hint="eastAsia"/>
          <w:lang w:val="en-US" w:eastAsia="zh-CN"/>
        </w:rPr>
        <w:t xml:space="preserve">增长44.12%</w:t>
      </w:r>
      <w:r>
        <w:rPr>
          <w:rFonts w:hint="eastAsia"/>
        </w:rPr>
        <w:t xml:space="preserve">，主要原因是</w:t>
      </w:r>
      <w:r>
        <w:rPr>
          <w:rFonts w:hint="eastAsia"/>
          <w:highlight w:val="none"/>
          <w:lang w:val="en-US" w:eastAsia="zh-CN"/>
        </w:rPr>
        <w:t xml:space="preserve">其中一个干部工资晋级和基础性绩效增加，故一般公共预算基本支出增长</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45.57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95.10%</w:t>
      </w:r>
      <w:r>
        <w:rPr>
          <w:rFonts w:hint="eastAsia"/>
        </w:rPr>
        <w:t xml:space="preserve">，较2023年度预算数</w:t>
      </w:r>
      <w:r>
        <w:rPr>
          <w:rFonts w:hint="eastAsia"/>
          <w:lang w:val="en-US" w:eastAsia="zh-CN"/>
        </w:rPr>
        <w:t xml:space="preserve">32.00</w:t>
      </w:r>
      <w:r>
        <w:rPr>
          <w:rFonts w:hint="eastAsia"/>
        </w:rPr>
        <w:t xml:space="preserve">万元，</w:t>
      </w:r>
      <w:r>
        <w:rPr>
          <w:rFonts w:hint="eastAsia"/>
          <w:lang w:val="en-US" w:eastAsia="zh-CN"/>
        </w:rPr>
        <w:t xml:space="preserve">增长13.57</w:t>
      </w:r>
      <w:r>
        <w:rPr>
          <w:rFonts w:hint="eastAsia"/>
        </w:rPr>
        <w:t xml:space="preserve">万元，</w:t>
      </w:r>
      <w:r>
        <w:rPr>
          <w:rFonts w:hint="eastAsia"/>
          <w:lang w:val="en-US" w:eastAsia="zh-CN"/>
        </w:rPr>
        <w:t xml:space="preserve">增长42.41%</w:t>
      </w:r>
      <w:r>
        <w:rPr>
          <w:rFonts w:hint="eastAsia"/>
        </w:rPr>
        <w:t xml:space="preserve">，主要原因是：</w:t>
      </w:r>
      <w:r>
        <w:rPr>
          <w:rFonts w:hint="eastAsia"/>
          <w:highlight w:val="none"/>
        </w:rPr>
        <w:t xml:space="preserve">其中一个干部工资晋级和基础性绩效增加，故工资福利支出支出增长</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2.35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4.90%</w:t>
      </w:r>
      <w:r>
        <w:rPr>
          <w:rFonts w:hint="eastAsia"/>
        </w:rPr>
        <w:t xml:space="preserve">，较2023年度预算数</w:t>
      </w:r>
      <w:r>
        <w:rPr>
          <w:rFonts w:hint="eastAsia"/>
          <w:lang w:val="en-US" w:eastAsia="zh-CN"/>
        </w:rPr>
        <w:t xml:space="preserve">1.26</w:t>
      </w:r>
      <w:r>
        <w:rPr>
          <w:rFonts w:hint="eastAsia"/>
        </w:rPr>
        <w:t xml:space="preserve">万元，</w:t>
      </w:r>
      <w:r>
        <w:rPr>
          <w:rFonts w:hint="eastAsia"/>
          <w:lang w:val="en-US" w:eastAsia="zh-CN"/>
        </w:rPr>
        <w:t xml:space="preserve">增长1.09</w:t>
      </w:r>
      <w:r>
        <w:rPr>
          <w:rFonts w:hint="eastAsia"/>
        </w:rPr>
        <w:t xml:space="preserve">万元，</w:t>
      </w:r>
      <w:r>
        <w:rPr>
          <w:rFonts w:hint="eastAsia"/>
          <w:lang w:val="en-US" w:eastAsia="zh-CN"/>
        </w:rPr>
        <w:t xml:space="preserve">增长86.51%</w:t>
      </w:r>
      <w:r>
        <w:rPr>
          <w:rFonts w:hint="eastAsia"/>
        </w:rPr>
        <w:t xml:space="preserve">，主要原因是：</w:t>
      </w:r>
      <w:r>
        <w:rPr>
          <w:rFonts w:hint="eastAsia"/>
          <w:highlight w:val="none"/>
        </w:rPr>
        <w:t xml:space="preserve">其中一个干部工资晋级和基础性绩效增加，故商品和服务支出支出增长</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97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0.95</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0.95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0.95</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0.95</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增长0.95</w:t>
      </w:r>
      <w:r>
        <w:rPr>
          <w:rFonts w:hint="eastAsia"/>
          <w:b w:val="0"/>
          <w:bCs w:val="0"/>
          <w:sz w:val="28"/>
          <w:szCs w:val="28"/>
        </w:rPr>
        <w:t xml:space="preserve">万元，</w:t>
      </w:r>
      <w:r>
        <w:rPr>
          <w:rFonts w:hint="eastAsia"/>
          <w:b w:val="0"/>
          <w:bCs w:val="0"/>
          <w:sz w:val="28"/>
          <w:szCs w:val="28"/>
          <w:lang w:val="en-US" w:eastAsia="zh-CN"/>
        </w:rPr>
        <w:t xml:space="preserve">增长100%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0.95</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增长0.95</w:t>
      </w:r>
      <w:r>
        <w:rPr>
          <w:rFonts w:hint="eastAsia"/>
          <w:b w:val="0"/>
          <w:bCs w:val="0"/>
          <w:sz w:val="28"/>
          <w:szCs w:val="28"/>
        </w:rPr>
        <w:t xml:space="preserve">万元，</w:t>
      </w:r>
      <w:r>
        <w:rPr>
          <w:sz w:val="28"/>
          <w:u w:color="auto"/>
        </w:rPr>
        <w:t xml:space="preserve">增长100%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0.95</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增长0.95</w:t>
      </w:r>
      <w:r>
        <w:rPr>
          <w:rFonts w:hint="eastAsia"/>
          <w:b w:val="0"/>
          <w:bCs w:val="0"/>
          <w:sz w:val="28"/>
          <w:szCs w:val="28"/>
        </w:rPr>
        <w:t xml:space="preserve">万元，</w:t>
      </w:r>
      <w:r>
        <w:rPr>
          <w:sz w:val="28"/>
          <w:u w:color="auto"/>
        </w:rPr>
        <w:t xml:space="preserve">增长100%</w:t>
      </w:r>
      <w:r>
        <w:rPr>
          <w:rFonts w:hint="eastAsia"/>
          <w:b w:val="0"/>
          <w:bCs w:val="0"/>
          <w:sz w:val="28"/>
          <w:szCs w:val="28"/>
        </w:rPr>
        <w:t xml:space="preserve">，主要原因是</w:t>
      </w:r>
      <w:r>
        <w:rPr>
          <w:rFonts w:hint="eastAsia"/>
          <w:highlight w:val="none"/>
          <w:lang w:val="en-US" w:eastAsia="zh-CN"/>
        </w:rPr>
        <w:t xml:space="preserve">从706001里面的计生车调入706003计生所，故增加预算。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正常变化</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正常变化</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2.35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1.26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增加1.09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增长86.51%</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本年度用于机关运行经费预算较上一年度有所增加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0.95</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0.95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主要用于：车辆运行维护费</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我部门2024年无重点项目预算相关情况</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环江毛南族自治县下南乡计生所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环江毛南族自治县下南乡计生所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0.44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5.48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37.20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47.92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47.92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环江毛南族自治县下南乡计生所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47.92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47.92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47.92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706003</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47.92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47.92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47.92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环江毛南族自治县下南乡计生所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706003</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2100716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计划生育机构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37.20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环江毛南族自治县下南乡计生所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0.44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5.48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37.20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47.92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47.92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环江毛南族自治县下南乡计生所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706003</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47.92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47.92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45.57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2.35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0.44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5.48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2100716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计划生育机构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37.20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35.29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1.91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4.80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环江毛南族自治县下南乡计生所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环江毛南族自治县下南乡计生所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706003</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0.95</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0.95</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0.95</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环江毛南族自治县下南乡计生所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2100716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计划生育机构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环江毛南族自治县下南乡计生所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环江毛南族自治县下南乡计生所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64"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573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972"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573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974"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573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75"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574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76"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574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77"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574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97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73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97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73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DXCmCg0vv241iJR33hh1HQ==" w:hash="r+JUo+Z4PB31xPnDoKUtnvpJsDBFkTk1toPydw9cDY3+WaE9plyngyLNwNlKiJMti5z1ExfulZIFRSAUd6K15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47.92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0.44</c:v>
                </c:pt>
                <c:pt idx="1">
                  <c:v>5.48</c:v>
                </c:pt>
                <c:pt idx="2">
                  <c:v>37.2</c:v>
                </c:pt>
                <c:pt idx="3">
                  <c:v>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33.25</c:v>
                </c:pt>
                <c:pt idx="1">
                  <c:v>33.25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47.92</c:v>
                </c:pt>
                <c:pt idx="1">
                  <c:v>47.92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47.92</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2.35</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45.57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45.57</c:v>
                </c:pt>
                <c:pt idx="1">
                  <c:v>2.35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0.0</c:v>
                </c:pt>
                <c:pt idx="1">
                  <c:v>0.0</c:v>
                </c:pt>
                <c:pt idx="2">
                  <c:v>0.95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2024-03-01T05:00:23Z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