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环江毛南族自治县下南乡国土规建环保安监站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环江毛南族自治县下南乡国土规建环保安监站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环江毛南族自治县下南乡国土规建环保安监站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环江毛南族自治县下南乡国土规建环保安监站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环江毛南族自治县下南乡国土规建环保安监站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宣传并贯彻执行有关自然资源、村镇建设、农村宅基地管理、生态环境保护、环境卫生、应急管理等领域的方针、政策和法律法规；协助有关自然资源、村镇建设、农村宅基地管理、生态环境保护、环境卫生、应急管理、消防等领域的管理工作和相关信访、纠纷、事故的调查处理工作；受委托履行行政监督检查和行政处罚等</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本部门的上级主管部门是环江毛南族自治县下南乡人民政府，是财政全额拨款的事业单位，人员编制共8名，领导职数：主任1名。本部门无内设机构。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环江毛南族自治县下南乡国土规建环保安监站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180.20</w:t>
      </w:r>
      <w:r>
        <w:rPr>
          <w:rFonts w:hint="eastAsia"/>
          <w:b w:val="0"/>
          <w:bCs w:val="0"/>
          <w:sz w:val="28"/>
          <w:szCs w:val="28"/>
        </w:rPr>
        <w:t xml:space="preserve">万元，总支出</w:t>
      </w:r>
      <w:r>
        <w:rPr>
          <w:rFonts w:hint="eastAsia"/>
          <w:sz w:val="28"/>
          <w:szCs w:val="28"/>
          <w:lang w:val="en-US" w:eastAsia="zh-CN"/>
        </w:rPr>
        <w:t xml:space="preserve">180.20</w:t>
      </w:r>
      <w:r>
        <w:rPr>
          <w:rFonts w:hint="eastAsia"/>
          <w:b w:val="0"/>
          <w:bCs w:val="0"/>
          <w:sz w:val="28"/>
          <w:szCs w:val="28"/>
        </w:rPr>
        <w:t xml:space="preserve">万元。总收入较2023年度预算数</w:t>
      </w:r>
      <w:r>
        <w:rPr>
          <w:rFonts w:hint="eastAsia"/>
          <w:sz w:val="28"/>
          <w:szCs w:val="28"/>
          <w:lang w:val="en-US" w:eastAsia="zh-CN"/>
        </w:rPr>
        <w:t xml:space="preserve">75.20</w:t>
      </w:r>
      <w:r>
        <w:rPr>
          <w:rFonts w:hint="eastAsia"/>
          <w:b w:val="0"/>
          <w:bCs w:val="0"/>
          <w:sz w:val="28"/>
          <w:szCs w:val="28"/>
        </w:rPr>
        <w:t xml:space="preserve">万元，</w:t>
      </w:r>
      <w:r>
        <w:rPr>
          <w:rFonts w:hint="eastAsia"/>
          <w:sz w:val="28"/>
          <w:szCs w:val="28"/>
        </w:rPr>
        <w:t xml:space="preserve">增加105.00</w:t>
      </w:r>
      <w:r>
        <w:rPr>
          <w:rFonts w:hint="eastAsia"/>
          <w:b w:val="0"/>
          <w:bCs w:val="0"/>
          <w:sz w:val="28"/>
          <w:szCs w:val="28"/>
        </w:rPr>
        <w:t xml:space="preserve">万元，</w:t>
      </w:r>
      <w:r>
        <w:rPr>
          <w:rFonts w:hint="eastAsia"/>
          <w:sz w:val="28"/>
          <w:szCs w:val="28"/>
        </w:rPr>
        <w:t xml:space="preserve">增长139.63%</w:t>
      </w:r>
      <w:r>
        <w:rPr>
          <w:rFonts w:hint="eastAsia"/>
          <w:b w:val="0"/>
          <w:bCs w:val="0"/>
          <w:sz w:val="28"/>
          <w:szCs w:val="28"/>
        </w:rPr>
        <w:t xml:space="preserve">，主要原因是</w:t>
      </w:r>
      <w:r>
        <w:rPr>
          <w:rFonts w:hint="eastAsia"/>
          <w:highlight w:val="none"/>
          <w:lang w:val="en-US" w:eastAsia="zh-CN"/>
        </w:rPr>
        <w:t xml:space="preserve">之前在706001的事业编在2024年预算时全部调入706009，人员增多，故增长</w:t>
      </w:r>
      <w:r>
        <w:rPr>
          <w:rFonts w:hint="eastAsia"/>
          <w:b w:val="0"/>
          <w:bCs w:val="0"/>
          <w:sz w:val="28"/>
          <w:szCs w:val="28"/>
        </w:rPr>
        <w:t xml:space="preserve">。总支出较2023年度预算数</w:t>
      </w:r>
      <w:r>
        <w:rPr>
          <w:rFonts w:hint="eastAsia"/>
          <w:sz w:val="28"/>
          <w:szCs w:val="28"/>
          <w:lang w:val="en-US" w:eastAsia="zh-CN"/>
        </w:rPr>
        <w:t xml:space="preserve">75.20</w:t>
      </w:r>
      <w:r>
        <w:rPr>
          <w:rFonts w:hint="eastAsia"/>
          <w:b w:val="0"/>
          <w:bCs w:val="0"/>
          <w:sz w:val="28"/>
          <w:szCs w:val="28"/>
        </w:rPr>
        <w:t xml:space="preserve">万元，</w:t>
      </w:r>
      <w:r>
        <w:rPr>
          <w:rFonts w:hint="eastAsia"/>
          <w:sz w:val="28"/>
          <w:szCs w:val="28"/>
        </w:rPr>
        <w:t xml:space="preserve">增加105.00</w:t>
      </w:r>
      <w:r>
        <w:rPr>
          <w:rFonts w:hint="eastAsia"/>
          <w:b w:val="0"/>
          <w:bCs w:val="0"/>
          <w:sz w:val="28"/>
          <w:szCs w:val="28"/>
        </w:rPr>
        <w:t xml:space="preserve">万元，</w:t>
      </w:r>
      <w:r>
        <w:rPr>
          <w:rFonts w:hint="eastAsia"/>
          <w:sz w:val="28"/>
          <w:szCs w:val="28"/>
        </w:rPr>
        <w:t xml:space="preserve">增长139.63%</w:t>
      </w:r>
      <w:r>
        <w:rPr>
          <w:rFonts w:hint="eastAsia"/>
          <w:b w:val="0"/>
          <w:bCs w:val="0"/>
          <w:sz w:val="28"/>
          <w:szCs w:val="28"/>
        </w:rPr>
        <w:t xml:space="preserve">，主要原因是</w:t>
      </w:r>
      <w:r>
        <w:rPr>
          <w:rFonts w:hint="eastAsia"/>
          <w:highlight w:val="none"/>
          <w:lang w:val="en-US" w:eastAsia="zh-CN"/>
        </w:rPr>
        <w:t xml:space="preserve">之前在706001的事业编在2024年预算时全部调入706009，人员增多，故增长</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06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180.20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75.20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增加105.00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增长139.63%</w:t>
      </w:r>
      <w:r>
        <w:rPr>
          <w:rFonts w:ascii="宋体" w:eastAsia="宋体" w:hAnsi="宋体" w:cs="宋体" w:hint="eastAsia"/>
          <w:sz w:val="28"/>
          <w:szCs w:val="28"/>
          <w:u w:color="auto"/>
        </w:rPr>
        <w:t xml:space="preserve">，主要原因是</w:t>
      </w:r>
      <w:r>
        <w:rPr>
          <w:rFonts w:hint="eastAsia"/>
          <w:highlight w:val="none"/>
          <w:lang w:val="en-US" w:eastAsia="zh-CN"/>
        </w:rPr>
        <w:t xml:space="preserve">之前在706001的事业编在2024年预算时全部调入706009，人员增多，故增长</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06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180.20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75.20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增加105.00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增长139.63%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之前在706001的事业编在2024年预算时全部调入706009，人员增多，故增长</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人员工资和基础性绩效</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5</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城乡社区支出</w:t>
      </w:r>
      <w:r>
        <w:rPr>
          <w:rFonts w:hint="eastAsia"/>
          <w:lang w:val="en-US" w:eastAsia="zh-CN"/>
        </w:rPr>
        <w:t xml:space="preserve">138.89</w:t>
      </w:r>
      <w:r>
        <w:rPr>
          <w:rFonts w:hint="eastAsia"/>
        </w:rPr>
        <w:t xml:space="preserve">万元，占支出总预算</w:t>
      </w:r>
      <w:r>
        <w:rPr>
          <w:rFonts w:hint="eastAsia"/>
          <w:lang w:val="en-US" w:eastAsia="zh-CN"/>
        </w:rPr>
        <w:t xml:space="preserve">77.08%</w:t>
      </w:r>
      <w:r>
        <w:rPr>
          <w:rFonts w:hint="eastAsia"/>
        </w:rPr>
        <w:t xml:space="preserve">,比上年</w:t>
      </w:r>
      <w:r>
        <w:rPr>
          <w:rFonts w:hint="eastAsia"/>
          <w:lang w:val="en-US" w:eastAsia="zh-CN"/>
        </w:rPr>
        <w:t xml:space="preserve">增长110.63</w:t>
      </w:r>
      <w:r>
        <w:rPr>
          <w:rFonts w:hint="eastAsia"/>
        </w:rPr>
        <w:t xml:space="preserve">万元，</w:t>
      </w:r>
      <w:r>
        <w:rPr>
          <w:rFonts w:hint="eastAsia"/>
          <w:lang w:val="en-US" w:eastAsia="zh-CN"/>
        </w:rPr>
        <w:t xml:space="preserve">增长391.47%</w:t>
      </w:r>
      <w:r>
        <w:rPr>
          <w:rFonts w:hint="eastAsia"/>
        </w:rPr>
        <w:t xml:space="preserve">,</w:t>
      </w:r>
      <w:r>
        <w:rPr>
          <w:rFonts w:hint="eastAsia"/>
          <w:highlight w:val="none"/>
        </w:rPr>
        <w:t xml:space="preserve">主要原因是：</w:t>
      </w:r>
      <w:r>
        <w:rPr>
          <w:rFonts w:hint="eastAsia"/>
          <w:highlight w:val="none"/>
          <w:lang w:val="en-US" w:eastAsia="zh-CN"/>
        </w:rPr>
        <w:t xml:space="preserve">之前在706001的事业编在2024年预算时全部调入706009，人员增多，故增长</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21.08</w:t>
      </w:r>
      <w:r>
        <w:rPr>
          <w:rFonts w:hint="eastAsia"/>
        </w:rPr>
        <w:t xml:space="preserve">万元，占支出总预算</w:t>
      </w:r>
      <w:r>
        <w:rPr>
          <w:rFonts w:hint="eastAsia"/>
          <w:lang w:val="en-US" w:eastAsia="zh-CN"/>
        </w:rPr>
        <w:t xml:space="preserve">11.70%</w:t>
      </w:r>
      <w:r>
        <w:rPr>
          <w:rFonts w:hint="eastAsia"/>
        </w:rPr>
        <w:t xml:space="preserve">,比上年</w:t>
      </w:r>
      <w:r>
        <w:rPr>
          <w:rFonts w:hint="eastAsia"/>
          <w:lang w:val="en-US" w:eastAsia="zh-CN"/>
        </w:rPr>
        <w:t xml:space="preserve">增长11.37</w:t>
      </w:r>
      <w:r>
        <w:rPr>
          <w:rFonts w:hint="eastAsia"/>
        </w:rPr>
        <w:t xml:space="preserve">万元，</w:t>
      </w:r>
      <w:r>
        <w:rPr>
          <w:rFonts w:hint="eastAsia"/>
          <w:lang w:val="en-US" w:eastAsia="zh-CN"/>
        </w:rPr>
        <w:t xml:space="preserve">增长117.10%</w:t>
      </w:r>
      <w:r>
        <w:rPr>
          <w:rFonts w:hint="eastAsia"/>
        </w:rPr>
        <w:t xml:space="preserve">,</w:t>
      </w:r>
      <w:r>
        <w:rPr>
          <w:rFonts w:hint="eastAsia"/>
          <w:highlight w:val="none"/>
        </w:rPr>
        <w:t xml:space="preserve">主要原因是：</w:t>
      </w:r>
      <w:r>
        <w:rPr>
          <w:rFonts w:hint="eastAsia"/>
          <w:highlight w:val="none"/>
          <w:lang w:val="en-US" w:eastAsia="zh-CN"/>
        </w:rPr>
        <w:t xml:space="preserve">之前在706001的事业编在2024年预算时全部调入706009，人员增多，故增长</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农林水支出</w:t>
      </w:r>
      <w:r>
        <w:rPr>
          <w:rFonts w:hint="eastAsia"/>
          <w:lang w:val="en-US" w:eastAsia="zh-CN"/>
        </w:rPr>
        <w:t xml:space="preserve">0.00</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减少28.73</w:t>
      </w:r>
      <w:r>
        <w:rPr>
          <w:rFonts w:hint="eastAsia"/>
        </w:rPr>
        <w:t xml:space="preserve">万元，</w:t>
      </w:r>
      <w:r>
        <w:rPr>
          <w:rFonts w:hint="eastAsia"/>
          <w:lang w:val="en-US" w:eastAsia="zh-CN"/>
        </w:rPr>
        <w:t xml:space="preserve">减少100.00%</w:t>
      </w:r>
      <w:r>
        <w:rPr>
          <w:rFonts w:hint="eastAsia"/>
        </w:rPr>
        <w:t xml:space="preserve">,</w:t>
      </w:r>
      <w:r>
        <w:rPr>
          <w:rFonts w:hint="eastAsia"/>
          <w:highlight w:val="none"/>
        </w:rPr>
        <w:t xml:space="preserve">主要原因是：</w:t>
      </w:r>
      <w:r>
        <w:rPr>
          <w:rFonts w:hint="eastAsia"/>
          <w:highlight w:val="none"/>
          <w:lang w:val="en-US" w:eastAsia="zh-CN"/>
        </w:rPr>
        <w:t xml:space="preserve">本年没有该方面开支</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1.66</w:t>
      </w:r>
      <w:r>
        <w:rPr>
          <w:rFonts w:hint="eastAsia"/>
        </w:rPr>
        <w:t xml:space="preserve">万元，占支出总预算</w:t>
      </w:r>
      <w:r>
        <w:rPr>
          <w:rFonts w:hint="eastAsia"/>
          <w:lang w:val="en-US" w:eastAsia="zh-CN"/>
        </w:rPr>
        <w:t xml:space="preserve">0.92%</w:t>
      </w:r>
      <w:r>
        <w:rPr>
          <w:rFonts w:hint="eastAsia"/>
        </w:rPr>
        <w:t xml:space="preserve">,比上年</w:t>
      </w:r>
      <w:r>
        <w:rPr>
          <w:rFonts w:hint="eastAsia"/>
          <w:lang w:val="en-US" w:eastAsia="zh-CN"/>
        </w:rPr>
        <w:t xml:space="preserve">增长0.45</w:t>
      </w:r>
      <w:r>
        <w:rPr>
          <w:rFonts w:hint="eastAsia"/>
        </w:rPr>
        <w:t xml:space="preserve">万元，</w:t>
      </w:r>
      <w:r>
        <w:rPr>
          <w:rFonts w:hint="eastAsia"/>
          <w:lang w:val="en-US" w:eastAsia="zh-CN"/>
        </w:rPr>
        <w:t xml:space="preserve">增长37.19%</w:t>
      </w:r>
      <w:r>
        <w:rPr>
          <w:rFonts w:hint="eastAsia"/>
        </w:rPr>
        <w:t xml:space="preserve">,</w:t>
      </w:r>
      <w:r>
        <w:rPr>
          <w:rFonts w:hint="eastAsia"/>
          <w:highlight w:val="none"/>
        </w:rPr>
        <w:t xml:space="preserve">主要原因是：</w:t>
      </w:r>
      <w:r>
        <w:rPr>
          <w:rFonts w:hint="eastAsia"/>
          <w:highlight w:val="none"/>
          <w:lang w:val="en-US" w:eastAsia="zh-CN"/>
        </w:rPr>
        <w:t xml:space="preserve">本年度用于一般公共服务支出较上一年度有所增加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5</w:t>
      </w:r>
      <w:r>
        <w:rPr>
          <w:u w:color="auto"/>
        </w:rPr>
        <w:t xml:space="preserve">)</w:t>
      </w:r>
      <w:r>
        <w:rPr>
          <w:u w:color="auto"/>
        </w:rPr>
        <w:t xml:space="preserve">住房保障支出</w:t>
      </w:r>
      <w:r>
        <w:rPr>
          <w:rFonts w:hint="eastAsia"/>
          <w:lang w:val="en-US" w:eastAsia="zh-CN"/>
        </w:rPr>
        <w:t xml:space="preserve">18.57</w:t>
      </w:r>
      <w:r>
        <w:rPr>
          <w:rFonts w:hint="eastAsia"/>
        </w:rPr>
        <w:t xml:space="preserve">万元，占支出总预算</w:t>
      </w:r>
      <w:r>
        <w:rPr>
          <w:rFonts w:hint="eastAsia"/>
          <w:lang w:val="en-US" w:eastAsia="zh-CN"/>
        </w:rPr>
        <w:t xml:space="preserve">10.31%</w:t>
      </w:r>
      <w:r>
        <w:rPr>
          <w:rFonts w:hint="eastAsia"/>
        </w:rPr>
        <w:t xml:space="preserve">,比上年</w:t>
      </w:r>
      <w:r>
        <w:rPr>
          <w:rFonts w:hint="eastAsia"/>
          <w:lang w:val="en-US" w:eastAsia="zh-CN"/>
        </w:rPr>
        <w:t xml:space="preserve">增长11.28</w:t>
      </w:r>
      <w:r>
        <w:rPr>
          <w:rFonts w:hint="eastAsia"/>
        </w:rPr>
        <w:t xml:space="preserve">万元，</w:t>
      </w:r>
      <w:r>
        <w:rPr>
          <w:rFonts w:hint="eastAsia"/>
          <w:lang w:val="en-US" w:eastAsia="zh-CN"/>
        </w:rPr>
        <w:t xml:space="preserve">增长154.73%</w:t>
      </w:r>
      <w:r>
        <w:rPr>
          <w:rFonts w:hint="eastAsia"/>
        </w:rPr>
        <w:t xml:space="preserve">,</w:t>
      </w:r>
      <w:r>
        <w:rPr>
          <w:rFonts w:hint="eastAsia"/>
          <w:highlight w:val="none"/>
        </w:rPr>
        <w:t xml:space="preserve">主要原因是：</w:t>
      </w:r>
      <w:r>
        <w:rPr>
          <w:rFonts w:hint="eastAsia"/>
          <w:highlight w:val="none"/>
          <w:lang w:val="en-US" w:eastAsia="zh-CN"/>
        </w:rPr>
        <w:t xml:space="preserve">之前在706001的事业编在2024年预算时全部调入706009，人员增多，故增长</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180.20</w:t>
      </w:r>
      <w:r>
        <w:rPr>
          <w:rFonts w:hint="eastAsia"/>
        </w:rPr>
        <w:t xml:space="preserve">万元，占支出预算</w:t>
      </w:r>
      <w:r>
        <w:rPr>
          <w:u w:color="auto"/>
        </w:rPr>
        <w:t xml:space="preserve">100.00%</w:t>
      </w:r>
      <w:r>
        <w:rPr>
          <w:u w:color="auto"/>
        </w:rPr>
        <w:t xml:space="preserve">,比上年</w:t>
      </w:r>
      <w:r>
        <w:rPr>
          <w:u w:color="auto"/>
        </w:rPr>
        <w:t xml:space="preserve">增长105.00</w:t>
      </w:r>
      <w:r>
        <w:rPr>
          <w:u w:color="auto"/>
        </w:rPr>
        <w:t xml:space="preserve">万元，</w:t>
      </w:r>
      <w:r>
        <w:rPr>
          <w:u w:color="auto"/>
        </w:rPr>
        <w:t xml:space="preserve">增长139.63%</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174.70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96.95%</w:t>
      </w:r>
      <w:r>
        <w:rPr>
          <w:rFonts w:ascii="宋体" w:eastAsia="宋体" w:hAnsi="宋体" w:cs="宋体" w:hint="eastAsia"/>
          <w:sz w:val="28"/>
          <w:szCs w:val="28"/>
        </w:rPr>
        <w:t xml:space="preserve">,比上年</w:t>
      </w:r>
      <w:r>
        <w:rPr>
          <w:rFonts w:ascii="宋体" w:eastAsia="宋体" w:hAnsi="宋体" w:cs="宋体"/>
          <w:sz w:val="28"/>
          <w:u w:color="auto"/>
        </w:rPr>
        <w:t xml:space="preserve">增长102.39</w:t>
      </w:r>
      <w:r>
        <w:rPr>
          <w:rFonts w:ascii="宋体" w:eastAsia="宋体" w:hAnsi="宋体" w:cs="宋体"/>
          <w:sz w:val="28"/>
          <w:u w:color="auto"/>
        </w:rPr>
        <w:t xml:space="preserve">万元，</w:t>
      </w:r>
      <w:r>
        <w:rPr>
          <w:rFonts w:ascii="宋体" w:eastAsia="宋体" w:hAnsi="宋体" w:cs="宋体"/>
          <w:sz w:val="28"/>
          <w:u w:color="auto"/>
        </w:rPr>
        <w:t xml:space="preserve">增长141.60%</w:t>
      </w:r>
      <w:r>
        <w:rPr>
          <w:rFonts w:ascii="宋体" w:eastAsia="宋体" w:hAnsi="宋体" w:cs="宋体"/>
          <w:sz w:val="28"/>
          <w:u w:color="auto"/>
        </w:rPr>
        <w:t xml:space="preserve">,主要原因是：之前在706001的事业编在2024年预算时全部调入706009，人员增多，故增长</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5.50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3.05%</w:t>
      </w:r>
      <w:r>
        <w:rPr>
          <w:rFonts w:ascii="宋体" w:eastAsia="宋体" w:hAnsi="宋体" w:cs="宋体" w:hint="eastAsia"/>
          <w:sz w:val="28"/>
          <w:szCs w:val="28"/>
        </w:rPr>
        <w:t xml:space="preserve">,比上年</w:t>
      </w:r>
      <w:r>
        <w:rPr>
          <w:rFonts w:ascii="宋体" w:eastAsia="宋体" w:hAnsi="宋体" w:cs="宋体"/>
          <w:sz w:val="28"/>
          <w:u w:color="auto"/>
        </w:rPr>
        <w:t xml:space="preserve">增长2.61</w:t>
      </w:r>
      <w:r>
        <w:rPr>
          <w:rFonts w:ascii="宋体" w:eastAsia="宋体" w:hAnsi="宋体" w:cs="宋体"/>
          <w:sz w:val="28"/>
          <w:u w:color="auto"/>
        </w:rPr>
        <w:t xml:space="preserve">万元，</w:t>
      </w:r>
      <w:r>
        <w:rPr>
          <w:rFonts w:ascii="宋体" w:eastAsia="宋体" w:hAnsi="宋体" w:cs="宋体"/>
          <w:sz w:val="28"/>
          <w:u w:color="auto"/>
        </w:rPr>
        <w:t xml:space="preserve">增长90.31%</w:t>
      </w:r>
      <w:r>
        <w:rPr>
          <w:rFonts w:ascii="宋体" w:eastAsia="宋体" w:hAnsi="宋体" w:cs="宋体"/>
          <w:sz w:val="28"/>
          <w:u w:color="auto"/>
        </w:rPr>
        <w:t xml:space="preserve">,主要原因是：本年度用于商品和服务支出较上一年度有所增加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06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180.20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180.20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75.20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增加105.00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增长139.63%</w:t>
      </w:r>
      <w:r>
        <w:rPr>
          <w:rFonts w:ascii="宋体" w:eastAsia="宋体" w:hAnsi="宋体" w:cs="宋体" w:hint="eastAsia"/>
          <w:sz w:val="28"/>
          <w:szCs w:val="28"/>
        </w:rPr>
        <w:t xml:space="preserve">，主要原因是</w:t>
      </w:r>
      <w:r>
        <w:rPr>
          <w:rFonts w:hint="eastAsia"/>
          <w:highlight w:val="none"/>
          <w:lang w:val="en-US" w:eastAsia="zh-CN"/>
        </w:rPr>
        <w:t xml:space="preserve">之前在706001的事业编在2024年预算时全部调入706009，人员增多，故增长</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75.20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增加105.00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增长139.63%</w:t>
      </w:r>
      <w:r>
        <w:rPr>
          <w:rFonts w:ascii="宋体" w:eastAsia="宋体" w:hAnsi="宋体" w:cs="宋体" w:hint="eastAsia"/>
          <w:sz w:val="28"/>
          <w:szCs w:val="28"/>
        </w:rPr>
        <w:t xml:space="preserve">，主要原因是</w:t>
      </w:r>
      <w:r>
        <w:rPr>
          <w:rFonts w:hint="eastAsia"/>
          <w:highlight w:val="none"/>
          <w:lang w:val="en-US" w:eastAsia="zh-CN"/>
        </w:rPr>
        <w:t xml:space="preserve">之前在706001的事业编在2024年预算时全部调入706009，人员增多，故增长</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6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180.20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75.20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增加105.00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增长139.63%</w:t>
      </w:r>
      <w:r>
        <w:rPr>
          <w:rFonts w:ascii="宋体" w:eastAsia="宋体" w:hAnsi="宋体" w:cs="宋体" w:hint="eastAsia"/>
          <w:sz w:val="28"/>
          <w:szCs w:val="28"/>
        </w:rPr>
        <w:t xml:space="preserve">，主要原因是</w:t>
      </w:r>
      <w:r>
        <w:rPr>
          <w:rFonts w:hint="eastAsia"/>
          <w:highlight w:val="none"/>
          <w:lang w:val="en-US" w:eastAsia="zh-CN"/>
        </w:rPr>
        <w:t xml:space="preserve">之前在706001的事业编在2024年预算时全部调入706009，人员增多，故增长</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1.66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1.21</w:t>
      </w:r>
      <w:r>
        <w:rPr>
          <w:rFonts w:ascii="宋体" w:eastAsia="宋体" w:hAnsi="宋体" w:cs="宋体" w:hint="eastAsia"/>
          <w:sz w:val="28"/>
          <w:szCs w:val="28"/>
        </w:rPr>
        <w:t xml:space="preserve">万元，</w:t>
      </w:r>
      <w:r>
        <w:rPr>
          <w:rFonts w:ascii="宋体" w:eastAsia="宋体" w:hAnsi="宋体" w:cs="宋体"/>
          <w:sz w:val="28"/>
          <w:u w:color="auto"/>
        </w:rPr>
        <w:t xml:space="preserve">增长0.45</w:t>
      </w:r>
      <w:r>
        <w:rPr>
          <w:rFonts w:ascii="宋体" w:eastAsia="宋体" w:hAnsi="宋体" w:cs="宋体" w:hint="eastAsia"/>
          <w:sz w:val="28"/>
          <w:szCs w:val="28"/>
        </w:rPr>
        <w:t xml:space="preserve">万元，</w:t>
      </w:r>
      <w:r>
        <w:rPr>
          <w:rFonts w:ascii="宋体" w:eastAsia="宋体" w:hAnsi="宋体" w:cs="宋体"/>
          <w:sz w:val="28"/>
          <w:u w:color="auto"/>
        </w:rPr>
        <w:t xml:space="preserve">增长37.19%</w:t>
      </w:r>
      <w:r>
        <w:rPr>
          <w:rFonts w:ascii="宋体" w:eastAsia="宋体" w:hAnsi="宋体" w:cs="宋体" w:hint="eastAsia"/>
          <w:sz w:val="28"/>
          <w:szCs w:val="28"/>
        </w:rPr>
        <w:t xml:space="preserve">，主要原因是：</w:t>
      </w:r>
      <w:r>
        <w:rPr>
          <w:rFonts w:hint="eastAsia"/>
          <w:highlight w:val="none"/>
        </w:rPr>
        <w:t xml:space="preserve">本年度用于一般公共服务支出较上一年度有所增加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18.57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10.31%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7.29</w:t>
      </w:r>
      <w:r>
        <w:rPr>
          <w:rFonts w:ascii="宋体" w:eastAsia="宋体" w:hAnsi="宋体" w:cs="宋体" w:hint="eastAsia"/>
          <w:sz w:val="28"/>
          <w:szCs w:val="28"/>
        </w:rPr>
        <w:t xml:space="preserve">万元，</w:t>
      </w:r>
      <w:r>
        <w:rPr>
          <w:rFonts w:ascii="宋体" w:eastAsia="宋体" w:hAnsi="宋体" w:cs="宋体"/>
          <w:sz w:val="28"/>
          <w:u w:color="auto"/>
        </w:rPr>
        <w:t xml:space="preserve">增长11.28</w:t>
      </w:r>
      <w:r>
        <w:rPr>
          <w:rFonts w:ascii="宋体" w:eastAsia="宋体" w:hAnsi="宋体" w:cs="宋体" w:hint="eastAsia"/>
          <w:sz w:val="28"/>
          <w:szCs w:val="28"/>
        </w:rPr>
        <w:t xml:space="preserve">万元，</w:t>
      </w:r>
      <w:r>
        <w:rPr>
          <w:rFonts w:ascii="宋体" w:eastAsia="宋体" w:hAnsi="宋体" w:cs="宋体"/>
          <w:sz w:val="28"/>
          <w:u w:color="auto"/>
        </w:rPr>
        <w:t xml:space="preserve">增长154.73%</w:t>
      </w:r>
      <w:r>
        <w:rPr>
          <w:rFonts w:ascii="宋体" w:eastAsia="宋体" w:hAnsi="宋体" w:cs="宋体" w:hint="eastAsia"/>
          <w:sz w:val="28"/>
          <w:szCs w:val="28"/>
        </w:rPr>
        <w:t xml:space="preserve">，主要原因是：</w:t>
      </w:r>
      <w:r>
        <w:rPr>
          <w:rFonts w:hint="eastAsia"/>
          <w:highlight w:val="none"/>
        </w:rPr>
        <w:t xml:space="preserve">之前在706001的事业编在2024年预算时全部调入706009，人员增多，故增长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28.73</w:t>
      </w:r>
      <w:r>
        <w:rPr>
          <w:rFonts w:ascii="宋体" w:eastAsia="宋体" w:hAnsi="宋体" w:cs="宋体" w:hint="eastAsia"/>
          <w:sz w:val="28"/>
          <w:szCs w:val="28"/>
        </w:rPr>
        <w:t xml:space="preserve">万元，</w:t>
      </w:r>
      <w:r>
        <w:rPr>
          <w:rFonts w:ascii="宋体" w:eastAsia="宋体" w:hAnsi="宋体" w:cs="宋体"/>
          <w:sz w:val="28"/>
          <w:u w:color="auto"/>
        </w:rPr>
        <w:t xml:space="preserve">减少28.73</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本年没有这方面开支</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138.89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77.08%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28.26</w:t>
      </w:r>
      <w:r>
        <w:rPr>
          <w:rFonts w:ascii="宋体" w:eastAsia="宋体" w:hAnsi="宋体" w:cs="宋体" w:hint="eastAsia"/>
          <w:sz w:val="28"/>
          <w:szCs w:val="28"/>
        </w:rPr>
        <w:t xml:space="preserve">万元，</w:t>
      </w:r>
      <w:r>
        <w:rPr>
          <w:rFonts w:ascii="宋体" w:eastAsia="宋体" w:hAnsi="宋体" w:cs="宋体"/>
          <w:sz w:val="28"/>
          <w:u w:color="auto"/>
        </w:rPr>
        <w:t xml:space="preserve">增长110.63</w:t>
      </w:r>
      <w:r>
        <w:rPr>
          <w:rFonts w:ascii="宋体" w:eastAsia="宋体" w:hAnsi="宋体" w:cs="宋体" w:hint="eastAsia"/>
          <w:sz w:val="28"/>
          <w:szCs w:val="28"/>
        </w:rPr>
        <w:t xml:space="preserve">万元，</w:t>
      </w:r>
      <w:r>
        <w:rPr>
          <w:rFonts w:ascii="宋体" w:eastAsia="宋体" w:hAnsi="宋体" w:cs="宋体"/>
          <w:sz w:val="28"/>
          <w:u w:color="auto"/>
        </w:rPr>
        <w:t xml:space="preserve">增长391.47%</w:t>
      </w:r>
      <w:r>
        <w:rPr>
          <w:rFonts w:ascii="宋体" w:eastAsia="宋体" w:hAnsi="宋体" w:cs="宋体" w:hint="eastAsia"/>
          <w:sz w:val="28"/>
          <w:szCs w:val="28"/>
        </w:rPr>
        <w:t xml:space="preserve">，主要原因是：</w:t>
      </w:r>
      <w:r>
        <w:rPr>
          <w:rFonts w:hint="eastAsia"/>
          <w:highlight w:val="none"/>
        </w:rPr>
        <w:t xml:space="preserve">之前在706001的事业编在2024年预算时全部调入706009，人员增多，故增长</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21.08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11.70%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9.71</w:t>
      </w:r>
      <w:r>
        <w:rPr>
          <w:rFonts w:ascii="宋体" w:eastAsia="宋体" w:hAnsi="宋体" w:cs="宋体" w:hint="eastAsia"/>
          <w:sz w:val="28"/>
          <w:szCs w:val="28"/>
        </w:rPr>
        <w:t xml:space="preserve">万元，</w:t>
      </w:r>
      <w:r>
        <w:rPr>
          <w:rFonts w:ascii="宋体" w:eastAsia="宋体" w:hAnsi="宋体" w:cs="宋体"/>
          <w:sz w:val="28"/>
          <w:u w:color="auto"/>
        </w:rPr>
        <w:t xml:space="preserve">增长11.37</w:t>
      </w:r>
      <w:r>
        <w:rPr>
          <w:rFonts w:ascii="宋体" w:eastAsia="宋体" w:hAnsi="宋体" w:cs="宋体" w:hint="eastAsia"/>
          <w:sz w:val="28"/>
          <w:szCs w:val="28"/>
        </w:rPr>
        <w:t xml:space="preserve">万元，</w:t>
      </w:r>
      <w:r>
        <w:rPr>
          <w:rFonts w:ascii="宋体" w:eastAsia="宋体" w:hAnsi="宋体" w:cs="宋体"/>
          <w:sz w:val="28"/>
          <w:u w:color="auto"/>
        </w:rPr>
        <w:t xml:space="preserve">增长117.10%</w:t>
      </w:r>
      <w:r>
        <w:rPr>
          <w:rFonts w:ascii="宋体" w:eastAsia="宋体" w:hAnsi="宋体" w:cs="宋体" w:hint="eastAsia"/>
          <w:sz w:val="28"/>
          <w:szCs w:val="28"/>
        </w:rPr>
        <w:t xml:space="preserve">，主要原因是：</w:t>
      </w:r>
      <w:r>
        <w:rPr>
          <w:rFonts w:hint="eastAsia"/>
          <w:highlight w:val="none"/>
        </w:rPr>
        <w:t xml:space="preserve">之前在706001的事业编在2024年预算时全部调入706009，人员增多，故增长</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6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180.20</w:t>
      </w:r>
      <w:r>
        <w:rPr>
          <w:rFonts w:hint="eastAsia"/>
        </w:rPr>
        <w:t xml:space="preserve">万元，较2023年度预算数</w:t>
      </w:r>
      <w:r>
        <w:rPr>
          <w:rFonts w:hint="eastAsia"/>
          <w:lang w:val="en-US" w:eastAsia="zh-CN"/>
        </w:rPr>
        <w:t xml:space="preserve">75.20</w:t>
      </w:r>
      <w:r>
        <w:rPr>
          <w:rFonts w:hint="eastAsia"/>
        </w:rPr>
        <w:t xml:space="preserve">万元</w:t>
      </w:r>
      <w:r>
        <w:rPr>
          <w:rFonts w:hint="eastAsia"/>
          <w:lang w:val="en-US" w:eastAsia="zh-CN"/>
        </w:rPr>
        <w:t xml:space="preserve">,</w:t>
      </w:r>
      <w:r>
        <w:rPr>
          <w:u w:color="auto"/>
        </w:rPr>
        <w:t xml:space="preserve">增加105.00</w:t>
      </w:r>
      <w:r>
        <w:rPr>
          <w:rFonts w:hint="eastAsia"/>
        </w:rPr>
        <w:t xml:space="preserve">万元，</w:t>
      </w:r>
      <w:r>
        <w:rPr>
          <w:rFonts w:hint="eastAsia"/>
          <w:lang w:val="en-US" w:eastAsia="zh-CN"/>
        </w:rPr>
        <w:t xml:space="preserve">增长139.63%</w:t>
      </w:r>
      <w:r>
        <w:rPr>
          <w:rFonts w:hint="eastAsia"/>
        </w:rPr>
        <w:t xml:space="preserve">，主要原因是</w:t>
      </w:r>
      <w:r>
        <w:rPr>
          <w:rFonts w:hint="eastAsia"/>
          <w:highlight w:val="none"/>
          <w:lang w:val="en-US" w:eastAsia="zh-CN"/>
        </w:rPr>
        <w:t xml:space="preserve">之前在706001的事业编在2024年预算时全部调入706009，人员增多，故增长</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174.70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96.95%</w:t>
      </w:r>
      <w:r>
        <w:rPr>
          <w:rFonts w:hint="eastAsia"/>
        </w:rPr>
        <w:t xml:space="preserve">，较2023年度预算数</w:t>
      </w:r>
      <w:r>
        <w:rPr>
          <w:rFonts w:hint="eastAsia"/>
          <w:lang w:val="en-US" w:eastAsia="zh-CN"/>
        </w:rPr>
        <w:t xml:space="preserve">72.31</w:t>
      </w:r>
      <w:r>
        <w:rPr>
          <w:rFonts w:hint="eastAsia"/>
        </w:rPr>
        <w:t xml:space="preserve">万元，</w:t>
      </w:r>
      <w:r>
        <w:rPr>
          <w:rFonts w:hint="eastAsia"/>
          <w:lang w:val="en-US" w:eastAsia="zh-CN"/>
        </w:rPr>
        <w:t xml:space="preserve">增长102.39</w:t>
      </w:r>
      <w:r>
        <w:rPr>
          <w:rFonts w:hint="eastAsia"/>
        </w:rPr>
        <w:t xml:space="preserve">万元，</w:t>
      </w:r>
      <w:r>
        <w:rPr>
          <w:rFonts w:hint="eastAsia"/>
          <w:lang w:val="en-US" w:eastAsia="zh-CN"/>
        </w:rPr>
        <w:t xml:space="preserve">增长141.60%</w:t>
      </w:r>
      <w:r>
        <w:rPr>
          <w:rFonts w:hint="eastAsia"/>
        </w:rPr>
        <w:t xml:space="preserve">，主要原因是：</w:t>
      </w:r>
      <w:r>
        <w:rPr>
          <w:rFonts w:hint="eastAsia"/>
          <w:highlight w:val="none"/>
        </w:rPr>
        <w:t xml:space="preserve">之前在706001的事业编在2024年预算时全部调入706009，人员增多，故增长</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5.50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3.05%</w:t>
      </w:r>
      <w:r>
        <w:rPr>
          <w:rFonts w:hint="eastAsia"/>
        </w:rPr>
        <w:t xml:space="preserve">，较2023年度预算数</w:t>
      </w:r>
      <w:r>
        <w:rPr>
          <w:rFonts w:hint="eastAsia"/>
          <w:lang w:val="en-US" w:eastAsia="zh-CN"/>
        </w:rPr>
        <w:t xml:space="preserve">2.89</w:t>
      </w:r>
      <w:r>
        <w:rPr>
          <w:rFonts w:hint="eastAsia"/>
        </w:rPr>
        <w:t xml:space="preserve">万元，</w:t>
      </w:r>
      <w:r>
        <w:rPr>
          <w:rFonts w:hint="eastAsia"/>
          <w:lang w:val="en-US" w:eastAsia="zh-CN"/>
        </w:rPr>
        <w:t xml:space="preserve">增长2.61</w:t>
      </w:r>
      <w:r>
        <w:rPr>
          <w:rFonts w:hint="eastAsia"/>
        </w:rPr>
        <w:t xml:space="preserve">万元，</w:t>
      </w:r>
      <w:r>
        <w:rPr>
          <w:rFonts w:hint="eastAsia"/>
          <w:lang w:val="en-US" w:eastAsia="zh-CN"/>
        </w:rPr>
        <w:t xml:space="preserve">增长90.31%</w:t>
      </w:r>
      <w:r>
        <w:rPr>
          <w:rFonts w:hint="eastAsia"/>
        </w:rPr>
        <w:t xml:space="preserve">，主要原因是：</w:t>
      </w:r>
      <w:r>
        <w:rPr>
          <w:rFonts w:hint="eastAsia"/>
          <w:highlight w:val="none"/>
        </w:rPr>
        <w:t xml:space="preserve">本年度用于商品和服务支出支出较上一年度有所增加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6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正常变化</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正常变化</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正常变化</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5.50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2.89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增加2.61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增长90.31%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本年度用于机关运行经费预算较上一年度有所增加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我部门2024年无重点项目预算相关情况</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环江毛南族自治县下南乡国土规建环保安监站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环江毛南族自治县下南乡国土规建环保安监站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21.08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138.89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18.57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180.20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180.20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180.20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环江毛南族自治县下南乡国土规建环保安监站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180.20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180.20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180.20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706009</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180.20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180.20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180.20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环江毛南族自治县下南乡国土规建环保安监站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706009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180.20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138.89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环江毛南族自治县下南乡国土规建环保安监站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180.20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180.20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21.08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138.89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18.57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180.20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180.20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180.20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180.20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环江毛南族自治县下南乡国土规建环保安监站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706009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180.20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180.20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5.50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1.66</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21.08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21.08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138.89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138.89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135.05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3.84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18.57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环江毛南族自治县下南乡国土规建环保安监站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50.79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50.79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环江毛南族自治县下南乡国土规建环保安监站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706009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环江毛南族自治县下南乡国土规建环保安监站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环江毛南族自治县下南乡国土规建环保安监站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环江毛南族自治县下南乡国土规建环保安监站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6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88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07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89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07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89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3"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589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4"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589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7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89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6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9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7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89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hwZBT9Tof4zCiSf+9yEc4g==" w:hash="j/gDxRXMtNAxjBA8afng33Vrjt8/+3B27qe8tDTQSJRdLZbmqgNOhhaSVlW9X1bgESc1xfgC0i/9UCVc6Y0tO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180.2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1.66</c:v>
                </c:pt>
                <c:pt idx="1">
                  <c:v>21.08</c:v>
                </c:pt>
                <c:pt idx="2">
                  <c:v>138.89</c:v>
                </c:pt>
                <c:pt idx="3">
                  <c:v>18.57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75.2</c:v>
                </c:pt>
                <c:pt idx="1">
                  <c:v>75.2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180.2</c:v>
                </c:pt>
                <c:pt idx="1">
                  <c:v>180.2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180.2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5.5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174.7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174.7</c:v>
                </c:pt>
                <c:pt idx="1">
                  <c:v>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2024-03-01T05:38:52Z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