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环江毛南族自治县大安乡村委</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环江毛南族自治县大安乡村委</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环江毛南族自治县大安乡村委</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环江毛南族自治县大安乡村委</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环江毛南族自治县大安乡村委</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1.支持和组织村民依法发展各种形式的合作经济和其他经济，承担本村生产的服务和协调工作，促进农村生产建设和经济发展。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2.依照法律规定，管理本村属于村农民集体所有的土地和其他财产，引导村民合理利用自然资源，保护和改善生态环境。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3.尊重并支持集体经济组织依法独立进行经济活动的自主权，维护以家庭承包经营为基础、统分结合的双层经营体制，保障集体经济组织和村民、承包经营户、联户或者合伙的合法财产权和其他合法权益。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5.支持服务性、公益性、互助性社会组织依法开展活动，推动农村社区建设。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6.教育和引导各民族村民增进团结、互相尊重、互相帮助。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7.遵守宪法、法律、法规和国家的政策，遵守并组织实施村民自治章程、村规民约，执行村民会议、村民代表会议的决定、决议，办事公道，廉洁奉公，热心为村民服务，接受村民监督。</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环江毛南族自治县大安乡村委</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196.77</w:t>
      </w:r>
      <w:r>
        <w:rPr>
          <w:rFonts w:hint="eastAsia"/>
          <w:b w:val="0"/>
          <w:bCs w:val="0"/>
          <w:sz w:val="28"/>
          <w:szCs w:val="28"/>
        </w:rPr>
        <w:t xml:space="preserve">万元，总支出</w:t>
      </w:r>
      <w:r>
        <w:rPr>
          <w:rFonts w:hint="eastAsia"/>
          <w:sz w:val="28"/>
          <w:szCs w:val="28"/>
          <w:lang w:val="en-US" w:eastAsia="zh-CN"/>
        </w:rPr>
        <w:t xml:space="preserve">196.77</w:t>
      </w:r>
      <w:r>
        <w:rPr>
          <w:rFonts w:hint="eastAsia"/>
          <w:b w:val="0"/>
          <w:bCs w:val="0"/>
          <w:sz w:val="28"/>
          <w:szCs w:val="28"/>
        </w:rPr>
        <w:t xml:space="preserve">万元。总收入较2023年度预算数</w:t>
      </w:r>
      <w:r>
        <w:rPr>
          <w:rFonts w:hint="eastAsia"/>
          <w:sz w:val="28"/>
          <w:szCs w:val="28"/>
          <w:lang w:val="en-US" w:eastAsia="zh-CN"/>
        </w:rPr>
        <w:t xml:space="preserve">188.47</w:t>
      </w:r>
      <w:r>
        <w:rPr>
          <w:rFonts w:hint="eastAsia"/>
          <w:b w:val="0"/>
          <w:bCs w:val="0"/>
          <w:sz w:val="28"/>
          <w:szCs w:val="28"/>
        </w:rPr>
        <w:t xml:space="preserve">万元，</w:t>
      </w:r>
      <w:r>
        <w:rPr>
          <w:rFonts w:hint="eastAsia"/>
          <w:sz w:val="28"/>
          <w:szCs w:val="28"/>
        </w:rPr>
        <w:t xml:space="preserve">增加8.30</w:t>
      </w:r>
      <w:r>
        <w:rPr>
          <w:rFonts w:hint="eastAsia"/>
          <w:b w:val="0"/>
          <w:bCs w:val="0"/>
          <w:sz w:val="28"/>
          <w:szCs w:val="28"/>
        </w:rPr>
        <w:t xml:space="preserve">万元，</w:t>
      </w:r>
      <w:r>
        <w:rPr>
          <w:rFonts w:hint="eastAsia"/>
          <w:sz w:val="28"/>
          <w:szCs w:val="28"/>
        </w:rPr>
        <w:t xml:space="preserve">增长4.40%</w:t>
      </w:r>
      <w:r>
        <w:rPr>
          <w:rFonts w:hint="eastAsia"/>
          <w:b w:val="0"/>
          <w:bCs w:val="0"/>
          <w:sz w:val="28"/>
          <w:szCs w:val="28"/>
        </w:rPr>
        <w:t xml:space="preserve">，主要原因是</w:t>
      </w:r>
      <w:r>
        <w:rPr>
          <w:rFonts w:hint="eastAsia"/>
          <w:highlight w:val="none"/>
          <w:lang w:val="en-US" w:eastAsia="zh-CN"/>
        </w:rPr>
        <w:t xml:space="preserve">一般公共预算拨款（本级）较2023年度增加8.30万元</w:t>
      </w:r>
      <w:r>
        <w:rPr>
          <w:rFonts w:hint="eastAsia"/>
          <w:b w:val="0"/>
          <w:bCs w:val="0"/>
          <w:sz w:val="28"/>
          <w:szCs w:val="28"/>
        </w:rPr>
        <w:t xml:space="preserve">。总支出较2023年度预算数</w:t>
      </w:r>
      <w:r>
        <w:rPr>
          <w:rFonts w:hint="eastAsia"/>
          <w:sz w:val="28"/>
          <w:szCs w:val="28"/>
          <w:lang w:val="en-US" w:eastAsia="zh-CN"/>
        </w:rPr>
        <w:t xml:space="preserve">188.47</w:t>
      </w:r>
      <w:r>
        <w:rPr>
          <w:rFonts w:hint="eastAsia"/>
          <w:b w:val="0"/>
          <w:bCs w:val="0"/>
          <w:sz w:val="28"/>
          <w:szCs w:val="28"/>
        </w:rPr>
        <w:t xml:space="preserve">万元，</w:t>
      </w:r>
      <w:r>
        <w:rPr>
          <w:rFonts w:hint="eastAsia"/>
          <w:sz w:val="28"/>
          <w:szCs w:val="28"/>
        </w:rPr>
        <w:t xml:space="preserve">增加8.30</w:t>
      </w:r>
      <w:r>
        <w:rPr>
          <w:rFonts w:hint="eastAsia"/>
          <w:b w:val="0"/>
          <w:bCs w:val="0"/>
          <w:sz w:val="28"/>
          <w:szCs w:val="28"/>
        </w:rPr>
        <w:t xml:space="preserve">万元，</w:t>
      </w:r>
      <w:r>
        <w:rPr>
          <w:rFonts w:hint="eastAsia"/>
          <w:sz w:val="28"/>
          <w:szCs w:val="28"/>
        </w:rPr>
        <w:t xml:space="preserve">增长4.40%</w:t>
      </w:r>
      <w:r>
        <w:rPr>
          <w:rFonts w:hint="eastAsia"/>
          <w:b w:val="0"/>
          <w:bCs w:val="0"/>
          <w:sz w:val="28"/>
          <w:szCs w:val="28"/>
        </w:rPr>
        <w:t xml:space="preserve">，主要原因是</w:t>
      </w:r>
      <w:r>
        <w:rPr>
          <w:rFonts w:hint="eastAsia"/>
          <w:highlight w:val="none"/>
          <w:lang w:val="en-US" w:eastAsia="zh-CN"/>
        </w:rPr>
        <w:t xml:space="preserve">农林水支出较2023年度增加8.30万元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5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196.77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188.47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增加8.30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增长4.40%</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一般公共预算拨款（本级）较2023年度增加8.30万元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5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196.77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188.47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增加8.30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增长4.40%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农林水支出较2023年度有所增加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农林水支出较2023年度增加8.30万元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1</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196.77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增长8.30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农林水支出较2023年度增加8.30万元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196.77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增长8.30</w:t>
      </w:r>
      <w:r>
        <w:rPr>
          <w:rFonts w:ascii="宋体" w:eastAsia="宋体" w:hAnsi="宋体" w:cs="宋体"/>
          <w:sz w:val="28"/>
          <w:u w:color="auto"/>
        </w:rPr>
        <w:t xml:space="preserve">万元，</w:t>
      </w:r>
      <w:r>
        <w:rPr>
          <w:rFonts w:ascii="宋体" w:eastAsia="宋体" w:hAnsi="宋体" w:cs="宋体"/>
          <w:sz w:val="28"/>
          <w:u w:color="auto"/>
        </w:rPr>
        <w:t xml:space="preserve">增长4.40%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13.62%</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sz w:val="28"/>
          <w:u w:color="auto"/>
        </w:rPr>
        <w:t xml:space="preserve">万元，</w:t>
      </w:r>
      <w:r>
        <w:rPr>
          <w:rFonts w:ascii="宋体" w:eastAsia="宋体" w:hAnsi="宋体" w:cs="宋体"/>
          <w:sz w:val="28"/>
          <w:u w:color="auto"/>
        </w:rPr>
        <w:t xml:space="preserve">增长0.00%</w:t>
      </w:r>
      <w:r>
        <w:rPr>
          <w:rFonts w:ascii="宋体" w:eastAsia="宋体" w:hAnsi="宋体" w:cs="宋体"/>
          <w:sz w:val="28"/>
          <w:u w:color="auto"/>
        </w:rPr>
        <w:t xml:space="preserve">,主要原因是：商品和服务支出与上年持平</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169.97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86.38%</w:t>
      </w:r>
      <w:r>
        <w:rPr>
          <w:rFonts w:ascii="宋体" w:eastAsia="宋体" w:hAnsi="宋体" w:cs="宋体" w:hint="eastAsia"/>
          <w:sz w:val="28"/>
          <w:szCs w:val="28"/>
        </w:rPr>
        <w:t xml:space="preserve">,比上年</w:t>
      </w:r>
      <w:r>
        <w:rPr>
          <w:rFonts w:ascii="宋体" w:eastAsia="宋体" w:hAnsi="宋体" w:cs="宋体"/>
          <w:sz w:val="28"/>
          <w:u w:color="auto"/>
        </w:rPr>
        <w:t xml:space="preserve">增长8.30</w:t>
      </w:r>
      <w:r>
        <w:rPr>
          <w:rFonts w:ascii="宋体" w:eastAsia="宋体" w:hAnsi="宋体" w:cs="宋体"/>
          <w:sz w:val="28"/>
          <w:u w:color="auto"/>
        </w:rPr>
        <w:t xml:space="preserve">万元，</w:t>
      </w:r>
      <w:r>
        <w:rPr>
          <w:rFonts w:ascii="宋体" w:eastAsia="宋体" w:hAnsi="宋体" w:cs="宋体"/>
          <w:sz w:val="28"/>
          <w:u w:color="auto"/>
        </w:rPr>
        <w:t xml:space="preserve">增长5.13%</w:t>
      </w:r>
      <w:r>
        <w:rPr>
          <w:rFonts w:ascii="宋体" w:eastAsia="宋体" w:hAnsi="宋体" w:cs="宋体"/>
          <w:sz w:val="28"/>
          <w:u w:color="auto"/>
        </w:rPr>
        <w:t xml:space="preserve">,主要原因是：生活补助比上年增长8.30万元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5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196.77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196.77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188.47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增加8.30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增长4.40%</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一般公共预算拨款（本级）较2023年度增加8.30万元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188.47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增加8.30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增长4.40%</w:t>
      </w:r>
      <w:r>
        <w:rPr>
          <w:rFonts w:ascii="宋体" w:eastAsia="宋体" w:hAnsi="宋体" w:cs="宋体" w:hint="eastAsia"/>
          <w:sz w:val="28"/>
          <w:szCs w:val="28"/>
        </w:rPr>
        <w:t xml:space="preserve">，主要原因是</w:t>
      </w:r>
      <w:r>
        <w:rPr>
          <w:rFonts w:hint="eastAsia"/>
          <w:highlight w:val="none"/>
          <w:lang w:val="en-US" w:eastAsia="zh-CN"/>
        </w:rPr>
        <w:t xml:space="preserve">农林水支出较2023年度增加8.30万元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5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196.77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188.47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增加8.30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增长4.40%</w:t>
      </w:r>
      <w:r>
        <w:rPr>
          <w:rFonts w:ascii="宋体" w:eastAsia="宋体" w:hAnsi="宋体" w:cs="宋体" w:hint="eastAsia"/>
          <w:sz w:val="28"/>
          <w:szCs w:val="28"/>
        </w:rPr>
        <w:t xml:space="preserve">，主要原因是</w:t>
      </w:r>
      <w:r>
        <w:rPr>
          <w:rFonts w:hint="eastAsia"/>
          <w:highlight w:val="none"/>
          <w:lang w:val="en-US" w:eastAsia="zh-CN"/>
        </w:rPr>
        <w:t xml:space="preserve">人员经费较2023年度增加8.30万元，公用经费与上年持平</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196.77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188.47</w:t>
      </w:r>
      <w:r>
        <w:rPr>
          <w:rFonts w:ascii="宋体" w:eastAsia="宋体" w:hAnsi="宋体" w:cs="宋体" w:hint="eastAsia"/>
          <w:sz w:val="28"/>
          <w:szCs w:val="28"/>
        </w:rPr>
        <w:t xml:space="preserve">万元，</w:t>
      </w:r>
      <w:r>
        <w:rPr>
          <w:rFonts w:ascii="宋体" w:eastAsia="宋体" w:hAnsi="宋体" w:cs="宋体"/>
          <w:sz w:val="28"/>
          <w:u w:color="auto"/>
        </w:rPr>
        <w:t xml:space="preserve">增长8.30</w:t>
      </w:r>
      <w:r>
        <w:rPr>
          <w:rFonts w:ascii="宋体" w:eastAsia="宋体" w:hAnsi="宋体" w:cs="宋体" w:hint="eastAsia"/>
          <w:sz w:val="28"/>
          <w:szCs w:val="28"/>
        </w:rPr>
        <w:t xml:space="preserve">万元，</w:t>
      </w:r>
      <w:r>
        <w:rPr>
          <w:rFonts w:ascii="宋体" w:eastAsia="宋体" w:hAnsi="宋体" w:cs="宋体"/>
          <w:sz w:val="28"/>
          <w:u w:color="auto"/>
        </w:rPr>
        <w:t xml:space="preserve">增长4.40%</w:t>
      </w:r>
      <w:r>
        <w:rPr>
          <w:rFonts w:ascii="宋体" w:eastAsia="宋体" w:hAnsi="宋体" w:cs="宋体" w:hint="eastAsia"/>
          <w:sz w:val="28"/>
          <w:szCs w:val="28"/>
        </w:rPr>
        <w:t xml:space="preserve">，主要原因是：</w:t>
      </w:r>
      <w:r>
        <w:rPr>
          <w:rFonts w:hint="eastAsia"/>
          <w:highlight w:val="none"/>
        </w:rPr>
        <w:t xml:space="preserve">对村民委员会和村党支部的补助比上年增长8.30万元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5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196.77</w:t>
      </w:r>
      <w:r>
        <w:rPr>
          <w:rFonts w:hint="eastAsia"/>
        </w:rPr>
        <w:t xml:space="preserve">万元，较2023年度预算数</w:t>
      </w:r>
      <w:r>
        <w:rPr>
          <w:rFonts w:hint="eastAsia"/>
          <w:lang w:val="en-US" w:eastAsia="zh-CN"/>
        </w:rPr>
        <w:t xml:space="preserve">188.47</w:t>
      </w:r>
      <w:r>
        <w:rPr>
          <w:rFonts w:hint="eastAsia"/>
        </w:rPr>
        <w:t xml:space="preserve">万元</w:t>
      </w:r>
      <w:r>
        <w:rPr>
          <w:rFonts w:hint="eastAsia"/>
          <w:lang w:val="en-US" w:eastAsia="zh-CN"/>
        </w:rPr>
        <w:t xml:space="preserve">,</w:t>
      </w:r>
      <w:r>
        <w:rPr>
          <w:u w:color="auto"/>
        </w:rPr>
        <w:t xml:space="preserve">增加8.30</w:t>
      </w:r>
      <w:r>
        <w:rPr>
          <w:rFonts w:hint="eastAsia"/>
        </w:rPr>
        <w:t xml:space="preserve">万元，</w:t>
      </w:r>
      <w:r>
        <w:rPr>
          <w:rFonts w:hint="eastAsia"/>
          <w:lang w:val="en-US" w:eastAsia="zh-CN"/>
        </w:rPr>
        <w:t xml:space="preserve">增长4.40%</w:t>
      </w:r>
      <w:r>
        <w:rPr>
          <w:rFonts w:hint="eastAsia"/>
        </w:rPr>
        <w:t xml:space="preserve">，主要原因是</w:t>
      </w:r>
      <w:r>
        <w:rPr>
          <w:rFonts w:hint="eastAsia"/>
          <w:highlight w:val="none"/>
          <w:lang w:val="en-US" w:eastAsia="zh-CN"/>
        </w:rPr>
        <w:t xml:space="preserve">人员经费较2023年度增加8.30万元，公用经费与上年持平</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26.80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13.62%</w:t>
      </w:r>
      <w:r>
        <w:rPr>
          <w:rFonts w:hint="eastAsia"/>
        </w:rPr>
        <w:t xml:space="preserve">，较2023年度预算数</w:t>
      </w:r>
      <w:r>
        <w:rPr>
          <w:rFonts w:hint="eastAsia"/>
          <w:lang w:val="en-US" w:eastAsia="zh-CN"/>
        </w:rPr>
        <w:t xml:space="preserve">26.80</w:t>
      </w:r>
      <w:r>
        <w:rPr>
          <w:rFonts w:hint="eastAsia"/>
        </w:rPr>
        <w:t xml:space="preserve">万元，</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，主要原因是：</w:t>
      </w:r>
      <w:r>
        <w:rPr>
          <w:rFonts w:hint="eastAsia"/>
          <w:highlight w:val="none"/>
        </w:rPr>
        <w:t xml:space="preserve">商品和服务支出支出与上年持平</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169.97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86.38%</w:t>
      </w:r>
      <w:r>
        <w:rPr>
          <w:rFonts w:hint="eastAsia"/>
        </w:rPr>
        <w:t xml:space="preserve">，较2023年度预算数</w:t>
      </w:r>
      <w:r>
        <w:rPr>
          <w:rFonts w:hint="eastAsia"/>
          <w:lang w:val="en-US" w:eastAsia="zh-CN"/>
        </w:rPr>
        <w:t xml:space="preserve">161.67</w:t>
      </w:r>
      <w:r>
        <w:rPr>
          <w:rFonts w:hint="eastAsia"/>
        </w:rPr>
        <w:t xml:space="preserve">万元，</w:t>
      </w:r>
      <w:r>
        <w:rPr>
          <w:rFonts w:hint="eastAsia"/>
          <w:lang w:val="en-US" w:eastAsia="zh-CN"/>
        </w:rPr>
        <w:t xml:space="preserve">增长8.30</w:t>
      </w:r>
      <w:r>
        <w:rPr>
          <w:rFonts w:hint="eastAsia"/>
        </w:rPr>
        <w:t xml:space="preserve">万元，</w:t>
      </w:r>
      <w:r>
        <w:rPr>
          <w:rFonts w:hint="eastAsia"/>
          <w:lang w:val="en-US" w:eastAsia="zh-CN"/>
        </w:rPr>
        <w:t xml:space="preserve">增长5.13%</w:t>
      </w:r>
      <w:r>
        <w:rPr>
          <w:rFonts w:hint="eastAsia"/>
        </w:rPr>
        <w:t xml:space="preserve">，主要原因是：</w:t>
      </w:r>
      <w:r>
        <w:rPr>
          <w:rFonts w:hint="eastAsia"/>
          <w:highlight w:val="none"/>
        </w:rPr>
        <w:t xml:space="preserve">生活补助比上年增长8.30万元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5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（一）部门运行经费安排情况说明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26.80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商品和服务支出支出26.80万元，与上年持平</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0.67</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0.17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主要用于：购买办公用复印纸、印刷服务等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环江毛南族自治县大安乡村委</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环江毛南族自治县大安乡村委</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196.77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环江毛南族自治县大安乡村委</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707007</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环江毛南族自治县大安乡村委</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196.77</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196.77</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196.77</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环江毛南族自治县大安乡村委</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环江毛南族自治县大安乡村委</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196.77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环江毛南族自治县大安乡村委</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196.77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26.80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196.77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26.80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环江毛南族自治县大安乡村委</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环江毛南族自治县大安乡村委</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环江毛南族自治县大安乡村委</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环江毛南族自治县大安乡村委</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环江毛南族自治县大安乡村委</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28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6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28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6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28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963"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29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964"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29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2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5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6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8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JkFoPVLGRcph7teap4ajRQ==" w:hash="Q9f60HhxKduP33pmEROIS58IHgksuxXDQ3ymD1pMW6ZsfdcsrU7P4sb9ewh0azL5NT62CQBbBsGCD74h0H0xr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196.77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196.77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188.47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196.77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196.77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26.8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169.97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169.97</c:v>
                </c:pt>
                <c:pt idx="1">
                  <c:v>26.8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2024-03-01T08:04:36Z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