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环江毛南族自治县大安乡乡村建设综合服务中心</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环江毛南族自治县大安乡乡村建设综合服务中心</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环江毛南族自治县大安乡乡村建设综合服务中心</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环江毛南族自治县大安乡乡村建设综合服务中心</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环江毛南族自治县大安乡乡村建设综合服务中心</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宣传并贯彻执行有关自然资源、村镇建设、农村宅基地管理、生态环境保护、环境卫生、应急管理等领域的方针、政策和法律法规；协助有关自然资源、村镇建设、农村宅基地管理、生态环境保护、环境卫生、应急管理、消防等领域的管理工作和相关信访、纠纷、事故的调查处理工作；受委托履行行政监督检查和行政处罚等。</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本部门的上级主管部门是环江毛南族自治县大安乡人民政府，是财政全额拨款的事业单位，人员编制共8名，领导职数：主任1名。本部门无内设机构。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环江毛南族自治县大安乡乡村建设综合服务中心</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82.35</w:t>
      </w:r>
      <w:r>
        <w:rPr>
          <w:rFonts w:hint="eastAsia"/>
          <w:b w:val="0"/>
          <w:bCs w:val="0"/>
          <w:sz w:val="28"/>
          <w:szCs w:val="28"/>
        </w:rPr>
        <w:t xml:space="preserve">万元，总支出</w:t>
      </w:r>
      <w:r>
        <w:rPr>
          <w:rFonts w:hint="eastAsia"/>
          <w:sz w:val="28"/>
          <w:szCs w:val="28"/>
          <w:lang w:val="en-US" w:eastAsia="zh-CN"/>
        </w:rPr>
        <w:t xml:space="preserve">82.35</w:t>
      </w:r>
      <w:r>
        <w:rPr>
          <w:rFonts w:hint="eastAsia"/>
          <w:b w:val="0"/>
          <w:bCs w:val="0"/>
          <w:sz w:val="28"/>
          <w:szCs w:val="28"/>
        </w:rPr>
        <w:t xml:space="preserve">万元。总收入较2023年度预算数</w:t>
      </w:r>
      <w:r>
        <w:rPr>
          <w:rFonts w:hint="eastAsia"/>
          <w:sz w:val="28"/>
          <w:szCs w:val="28"/>
          <w:lang w:val="en-US" w:eastAsia="zh-CN"/>
        </w:rPr>
        <w:t xml:space="preserve">72.61</w:t>
      </w:r>
      <w:r>
        <w:rPr>
          <w:rFonts w:hint="eastAsia"/>
          <w:b w:val="0"/>
          <w:bCs w:val="0"/>
          <w:sz w:val="28"/>
          <w:szCs w:val="28"/>
        </w:rPr>
        <w:t xml:space="preserve">万元，</w:t>
      </w:r>
      <w:r>
        <w:rPr>
          <w:rFonts w:hint="eastAsia"/>
          <w:sz w:val="28"/>
          <w:szCs w:val="28"/>
        </w:rPr>
        <w:t xml:space="preserve">增加9.74</w:t>
      </w:r>
      <w:r>
        <w:rPr>
          <w:rFonts w:hint="eastAsia"/>
          <w:b w:val="0"/>
          <w:bCs w:val="0"/>
          <w:sz w:val="28"/>
          <w:szCs w:val="28"/>
        </w:rPr>
        <w:t xml:space="preserve">万元，</w:t>
      </w:r>
      <w:r>
        <w:rPr>
          <w:rFonts w:hint="eastAsia"/>
          <w:sz w:val="28"/>
          <w:szCs w:val="28"/>
        </w:rPr>
        <w:t xml:space="preserve">增长13.41%</w:t>
      </w:r>
      <w:r>
        <w:rPr>
          <w:rFonts w:hint="eastAsia"/>
          <w:b w:val="0"/>
          <w:bCs w:val="0"/>
          <w:sz w:val="28"/>
          <w:szCs w:val="28"/>
        </w:rPr>
        <w:t xml:space="preserve">，主要原因是</w:t>
      </w:r>
      <w:r>
        <w:rPr>
          <w:rFonts w:hint="eastAsia"/>
          <w:highlight w:val="none"/>
          <w:lang w:val="en-US" w:eastAsia="zh-CN"/>
        </w:rPr>
        <w:t xml:space="preserve">一般公共预算拨款（本级）较上年度增加9.74万元</w:t>
      </w:r>
      <w:r>
        <w:rPr>
          <w:rFonts w:hint="eastAsia"/>
          <w:b w:val="0"/>
          <w:bCs w:val="0"/>
          <w:sz w:val="28"/>
          <w:szCs w:val="28"/>
        </w:rPr>
        <w:t xml:space="preserve">。总支出较2023年度预算数</w:t>
      </w:r>
      <w:r>
        <w:rPr>
          <w:rFonts w:hint="eastAsia"/>
          <w:sz w:val="28"/>
          <w:szCs w:val="28"/>
          <w:lang w:val="en-US" w:eastAsia="zh-CN"/>
        </w:rPr>
        <w:t xml:space="preserve">72.61</w:t>
      </w:r>
      <w:r>
        <w:rPr>
          <w:rFonts w:hint="eastAsia"/>
          <w:b w:val="0"/>
          <w:bCs w:val="0"/>
          <w:sz w:val="28"/>
          <w:szCs w:val="28"/>
        </w:rPr>
        <w:t xml:space="preserve">万元，</w:t>
      </w:r>
      <w:r>
        <w:rPr>
          <w:rFonts w:hint="eastAsia"/>
          <w:sz w:val="28"/>
          <w:szCs w:val="28"/>
        </w:rPr>
        <w:t xml:space="preserve">增加9.74</w:t>
      </w:r>
      <w:r>
        <w:rPr>
          <w:rFonts w:hint="eastAsia"/>
          <w:b w:val="0"/>
          <w:bCs w:val="0"/>
          <w:sz w:val="28"/>
          <w:szCs w:val="28"/>
        </w:rPr>
        <w:t xml:space="preserve">万元，</w:t>
      </w:r>
      <w:r>
        <w:rPr>
          <w:rFonts w:hint="eastAsia"/>
          <w:sz w:val="28"/>
          <w:szCs w:val="28"/>
        </w:rPr>
        <w:t xml:space="preserve">增长13.41%</w:t>
      </w:r>
      <w:r>
        <w:rPr>
          <w:rFonts w:hint="eastAsia"/>
          <w:b w:val="0"/>
          <w:bCs w:val="0"/>
          <w:sz w:val="28"/>
          <w:szCs w:val="28"/>
        </w:rPr>
        <w:t xml:space="preserve">，主要原因是</w:t>
      </w:r>
      <w:r>
        <w:rPr>
          <w:rFonts w:hint="eastAsia"/>
          <w:highlight w:val="none"/>
          <w:lang w:val="en-US" w:eastAsia="zh-CN"/>
        </w:rPr>
        <w:t xml:space="preserve">一般公共服务支出较上年度减少0.41万元，社会保障和就业支出较上年度增加0.15万元，城乡社区支出较上年度增加8.68万元，住房保障支出较上年度增加1.32万元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01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82.35</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72.61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增加9.74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增长13.41%</w:t>
      </w:r>
      <w:r>
        <w:rPr>
          <w:rFonts w:ascii="宋体" w:eastAsia="宋体" w:hAnsi="宋体" w:cs="宋体" w:hint="eastAsia"/>
          <w:sz w:val="28"/>
          <w:szCs w:val="28"/>
          <w:u w:color="auto"/>
        </w:rPr>
        <w:t xml:space="preserve">，主要原因是</w:t>
      </w:r>
      <w:r>
        <w:rPr>
          <w:rFonts w:hint="eastAsia"/>
          <w:highlight w:val="none"/>
          <w:lang w:val="en-US" w:eastAsia="zh-CN"/>
        </w:rPr>
        <w:t xml:space="preserve">一般公共预算拨款（本级）较上年度增加9.74万元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401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82.35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72.61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增加9.74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增长13.41%</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社会保障和就业支出、城乡社区支出、住房保障支出较上年度有所增加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一般公共服务支出较上年度减少0.41万元，社会保障和就业支出较上年度增加0.15万元，城乡社区支出较上年度增加8.68万元，住房保障支出较上年度增加1.32万元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城乡社区支出</w:t>
      </w:r>
      <w:r>
        <w:rPr>
          <w:rFonts w:ascii="宋体" w:eastAsia="宋体" w:hAnsi="宋体" w:cs="宋体" w:hint="eastAsia"/>
          <w:sz w:val="28"/>
          <w:szCs w:val="28"/>
          <w:lang w:val="en-US" w:eastAsia="zh-CN"/>
        </w:rPr>
        <w:t xml:space="preserve">63.46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77.06%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增长8.68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增长15.85%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其他城乡社区支出比上年增长8.68万元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9.66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11.73%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增长0.15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增长1.58%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机关事业单位基本养老保险缴费支出比上年增长0.15万元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8.45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10.26%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增长1.32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增长18.51%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住房公积金支出比上年增长1.32万元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0.78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0.95%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减少0.41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减少34.45%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其他群众团体事务支出比上年减少0.41万元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82.35</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增长9.74</w:t>
      </w:r>
      <w:r>
        <w:rPr>
          <w:rFonts w:ascii="宋体" w:eastAsia="宋体" w:hAnsi="宋体" w:cs="宋体"/>
          <w:sz w:val="28"/>
          <w:u w:color="auto"/>
        </w:rPr>
        <w:t xml:space="preserve">万元，</w:t>
      </w:r>
      <w:r>
        <w:rPr>
          <w:rFonts w:ascii="宋体" w:eastAsia="宋体" w:hAnsi="宋体" w:cs="宋体"/>
          <w:sz w:val="28"/>
          <w:u w:color="auto"/>
        </w:rPr>
        <w:t xml:space="preserve">增长13.41%</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79.89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97.01%</w:t>
      </w:r>
      <w:r>
        <w:rPr>
          <w:rFonts w:ascii="宋体" w:eastAsia="宋体" w:hAnsi="宋体" w:cs="宋体" w:hint="eastAsia"/>
          <w:sz w:val="28"/>
          <w:szCs w:val="28"/>
        </w:rPr>
        <w:t xml:space="preserve">,比上年</w:t>
      </w:r>
      <w:r>
        <w:rPr>
          <w:rFonts w:ascii="宋体" w:eastAsia="宋体" w:hAnsi="宋体" w:cs="宋体"/>
          <w:sz w:val="28"/>
          <w:u w:color="auto"/>
        </w:rPr>
        <w:t xml:space="preserve">增长10.15</w:t>
      </w:r>
      <w:r>
        <w:rPr>
          <w:rFonts w:ascii="宋体" w:eastAsia="宋体" w:hAnsi="宋体" w:cs="宋体"/>
          <w:sz w:val="28"/>
          <w:u w:color="auto"/>
        </w:rPr>
        <w:t xml:space="preserve">万元，</w:t>
      </w:r>
      <w:r>
        <w:rPr>
          <w:rFonts w:ascii="宋体" w:eastAsia="宋体" w:hAnsi="宋体" w:cs="宋体"/>
          <w:sz w:val="28"/>
          <w:u w:color="auto"/>
        </w:rPr>
        <w:t xml:space="preserve">增长14.55%</w:t>
      </w:r>
      <w:r>
        <w:rPr>
          <w:rFonts w:ascii="宋体" w:eastAsia="宋体" w:hAnsi="宋体" w:cs="宋体"/>
          <w:sz w:val="28"/>
          <w:u w:color="auto"/>
        </w:rPr>
        <w:t xml:space="preserve">,主要原因是：基本工资比上年增长2.93万元，津贴补贴比上年增长0.47万元，奖金比上年增长4.57万元，绩效工资比上年增长0.72万元，机关事业单位基本养老保险缴费比上年增长0.15万元，职工基本医疗保险缴费比上年增长0.09万元，其他社会保障缴费比上年减少0.11万元，住房公积金比上年增长1.32万元</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2.46</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2.99%</w:t>
      </w:r>
      <w:r>
        <w:rPr>
          <w:rFonts w:ascii="宋体" w:eastAsia="宋体" w:hAnsi="宋体" w:cs="宋体" w:hint="eastAsia"/>
          <w:sz w:val="28"/>
          <w:szCs w:val="28"/>
        </w:rPr>
        <w:t xml:space="preserve">,比上年</w:t>
      </w:r>
      <w:r>
        <w:rPr>
          <w:rFonts w:ascii="宋体" w:eastAsia="宋体" w:hAnsi="宋体" w:cs="宋体"/>
          <w:sz w:val="28"/>
          <w:u w:color="auto"/>
        </w:rPr>
        <w:t xml:space="preserve">减少0.41</w:t>
      </w:r>
      <w:r>
        <w:rPr>
          <w:rFonts w:ascii="宋体" w:eastAsia="宋体" w:hAnsi="宋体" w:cs="宋体"/>
          <w:sz w:val="28"/>
          <w:u w:color="auto"/>
        </w:rPr>
        <w:t xml:space="preserve">万元，</w:t>
      </w:r>
      <w:r>
        <w:rPr>
          <w:rFonts w:ascii="宋体" w:eastAsia="宋体" w:hAnsi="宋体" w:cs="宋体"/>
          <w:sz w:val="28"/>
          <w:u w:color="auto"/>
        </w:rPr>
        <w:t xml:space="preserve">减少14.29%</w:t>
      </w:r>
      <w:r>
        <w:rPr>
          <w:rFonts w:ascii="宋体" w:eastAsia="宋体" w:hAnsi="宋体" w:cs="宋体"/>
          <w:sz w:val="28"/>
          <w:u w:color="auto"/>
        </w:rPr>
        <w:t xml:space="preserve">,主要原因是：电费比上年减少0.47万元，差旅费比上年减少0.03万元，培训费比上年减少0.69万元</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401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82.35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82.35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72.61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增加9.74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增长13.41%</w:t>
      </w:r>
      <w:r>
        <w:rPr>
          <w:rFonts w:ascii="宋体" w:eastAsia="宋体" w:hAnsi="宋体" w:cs="宋体" w:hint="eastAsia"/>
          <w:sz w:val="28"/>
          <w:szCs w:val="28"/>
        </w:rPr>
        <w:t xml:space="preserve">，主要原因是</w:t>
      </w:r>
      <w:r>
        <w:rPr>
          <w:rFonts w:hint="eastAsia"/>
          <w:highlight w:val="none"/>
          <w:lang w:val="en-US" w:eastAsia="zh-CN"/>
        </w:rPr>
        <w:t xml:space="preserve">一般公共预算拨款（本级）较上年度增加9.74万元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72.61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增加9.74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增长13.41%</w:t>
      </w:r>
      <w:r>
        <w:rPr>
          <w:rFonts w:ascii="宋体" w:eastAsia="宋体" w:hAnsi="宋体" w:cs="宋体" w:hint="eastAsia"/>
          <w:sz w:val="28"/>
          <w:szCs w:val="28"/>
        </w:rPr>
        <w:t xml:space="preserve">，主要原因是</w:t>
      </w:r>
      <w:r>
        <w:rPr>
          <w:rFonts w:hint="eastAsia"/>
          <w:highlight w:val="none"/>
          <w:lang w:val="en-US" w:eastAsia="zh-CN"/>
        </w:rPr>
        <w:t xml:space="preserve">一般公共服务支出较上年度减少0.41万元，社会保障和就业支出较上年度增加0.15万元，城乡社区支出较上年度增加8.68万元，住房保障支出较上年度增加1.32万元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402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82.35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72.61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增加9.74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增长13.41%</w:t>
      </w:r>
      <w:r>
        <w:rPr>
          <w:rFonts w:ascii="宋体" w:eastAsia="宋体" w:hAnsi="宋体" w:cs="宋体" w:hint="eastAsia"/>
          <w:sz w:val="28"/>
          <w:szCs w:val="28"/>
        </w:rPr>
        <w:t xml:space="preserve">，主要原因是</w:t>
      </w:r>
      <w:r>
        <w:rPr>
          <w:rFonts w:hint="eastAsia"/>
          <w:highlight w:val="none"/>
          <w:lang w:val="en-US" w:eastAsia="zh-CN"/>
        </w:rPr>
        <w:t xml:space="preserve">人员经费较上年度增加10.15万元，公用经费较上年度减少0.41万元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0.78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1.19</w:t>
      </w:r>
      <w:r>
        <w:rPr>
          <w:rFonts w:ascii="宋体" w:eastAsia="宋体" w:hAnsi="宋体" w:cs="宋体" w:hint="eastAsia"/>
          <w:sz w:val="28"/>
          <w:szCs w:val="28"/>
        </w:rPr>
        <w:t xml:space="preserve">万元，</w:t>
      </w:r>
      <w:r>
        <w:rPr>
          <w:rFonts w:ascii="宋体" w:eastAsia="宋体" w:hAnsi="宋体" w:cs="宋体"/>
          <w:sz w:val="28"/>
          <w:u w:color="auto"/>
        </w:rPr>
        <w:t xml:space="preserve">减少0.41</w:t>
      </w:r>
      <w:r>
        <w:rPr>
          <w:rFonts w:ascii="宋体" w:eastAsia="宋体" w:hAnsi="宋体" w:cs="宋体" w:hint="eastAsia"/>
          <w:sz w:val="28"/>
          <w:szCs w:val="28"/>
        </w:rPr>
        <w:t xml:space="preserve">万元，</w:t>
      </w:r>
      <w:r>
        <w:rPr>
          <w:rFonts w:ascii="宋体" w:eastAsia="宋体" w:hAnsi="宋体" w:cs="宋体"/>
          <w:sz w:val="28"/>
          <w:u w:color="auto"/>
        </w:rPr>
        <w:t xml:space="preserve">减少34.45%</w:t>
      </w:r>
      <w:r>
        <w:rPr>
          <w:rFonts w:ascii="宋体" w:eastAsia="宋体" w:hAnsi="宋体" w:cs="宋体" w:hint="eastAsia"/>
          <w:sz w:val="28"/>
          <w:szCs w:val="28"/>
        </w:rPr>
        <w:t xml:space="preserve">，主要原因是：</w:t>
      </w:r>
      <w:r>
        <w:rPr>
          <w:rFonts w:hint="eastAsia"/>
          <w:highlight w:val="none"/>
        </w:rPr>
        <w:t xml:space="preserve">其他群众团体事务支出较2023年度减少0.41万元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8.45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10.26%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7.13</w:t>
      </w:r>
      <w:r>
        <w:rPr>
          <w:rFonts w:ascii="宋体" w:eastAsia="宋体" w:hAnsi="宋体" w:cs="宋体" w:hint="eastAsia"/>
          <w:sz w:val="28"/>
          <w:szCs w:val="28"/>
        </w:rPr>
        <w:t xml:space="preserve">万元，</w:t>
      </w:r>
      <w:r>
        <w:rPr>
          <w:rFonts w:ascii="宋体" w:eastAsia="宋体" w:hAnsi="宋体" w:cs="宋体"/>
          <w:sz w:val="28"/>
          <w:u w:color="auto"/>
        </w:rPr>
        <w:t xml:space="preserve">增长1.32</w:t>
      </w:r>
      <w:r>
        <w:rPr>
          <w:rFonts w:ascii="宋体" w:eastAsia="宋体" w:hAnsi="宋体" w:cs="宋体" w:hint="eastAsia"/>
          <w:sz w:val="28"/>
          <w:szCs w:val="28"/>
        </w:rPr>
        <w:t xml:space="preserve">万元，</w:t>
      </w:r>
      <w:r>
        <w:rPr>
          <w:rFonts w:ascii="宋体" w:eastAsia="宋体" w:hAnsi="宋体" w:cs="宋体"/>
          <w:sz w:val="28"/>
          <w:u w:color="auto"/>
        </w:rPr>
        <w:t xml:space="preserve">增长18.51%</w:t>
      </w:r>
      <w:r>
        <w:rPr>
          <w:rFonts w:ascii="宋体" w:eastAsia="宋体" w:hAnsi="宋体" w:cs="宋体" w:hint="eastAsia"/>
          <w:sz w:val="28"/>
          <w:szCs w:val="28"/>
        </w:rPr>
        <w:t xml:space="preserve">，主要原因是：</w:t>
      </w:r>
      <w:r>
        <w:rPr>
          <w:rFonts w:hint="eastAsia"/>
          <w:highlight w:val="none"/>
        </w:rPr>
        <w:t xml:space="preserve">住房公积金支出较2023年度增长1.32万元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城乡社区支出</w:t>
      </w:r>
      <w:r>
        <w:rPr>
          <w:rFonts w:ascii="宋体" w:eastAsia="宋体" w:hAnsi="宋体" w:cs="宋体" w:hint="eastAsia"/>
          <w:sz w:val="28"/>
          <w:szCs w:val="28"/>
        </w:rPr>
        <w:t xml:space="preserve">（类）支出</w:t>
      </w:r>
      <w:r>
        <w:rPr>
          <w:rFonts w:ascii="宋体" w:eastAsia="宋体" w:hAnsi="宋体" w:cs="宋体"/>
          <w:sz w:val="28"/>
          <w:u w:color="auto"/>
        </w:rPr>
        <w:t xml:space="preserve">63.46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77.06%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54.78</w:t>
      </w:r>
      <w:r>
        <w:rPr>
          <w:rFonts w:ascii="宋体" w:eastAsia="宋体" w:hAnsi="宋体" w:cs="宋体" w:hint="eastAsia"/>
          <w:sz w:val="28"/>
          <w:szCs w:val="28"/>
        </w:rPr>
        <w:t xml:space="preserve">万元，</w:t>
      </w:r>
      <w:r>
        <w:rPr>
          <w:rFonts w:ascii="宋体" w:eastAsia="宋体" w:hAnsi="宋体" w:cs="宋体"/>
          <w:sz w:val="28"/>
          <w:u w:color="auto"/>
        </w:rPr>
        <w:t xml:space="preserve">增长8.68</w:t>
      </w:r>
      <w:r>
        <w:rPr>
          <w:rFonts w:ascii="宋体" w:eastAsia="宋体" w:hAnsi="宋体" w:cs="宋体" w:hint="eastAsia"/>
          <w:sz w:val="28"/>
          <w:szCs w:val="28"/>
        </w:rPr>
        <w:t xml:space="preserve">万元，</w:t>
      </w:r>
      <w:r>
        <w:rPr>
          <w:rFonts w:ascii="宋体" w:eastAsia="宋体" w:hAnsi="宋体" w:cs="宋体"/>
          <w:sz w:val="28"/>
          <w:u w:color="auto"/>
        </w:rPr>
        <w:t xml:space="preserve">增长15.85%</w:t>
      </w:r>
      <w:r>
        <w:rPr>
          <w:rFonts w:ascii="宋体" w:eastAsia="宋体" w:hAnsi="宋体" w:cs="宋体" w:hint="eastAsia"/>
          <w:sz w:val="28"/>
          <w:szCs w:val="28"/>
        </w:rPr>
        <w:t xml:space="preserve">，主要原因是：</w:t>
      </w:r>
      <w:r>
        <w:rPr>
          <w:rFonts w:hint="eastAsia"/>
          <w:highlight w:val="none"/>
        </w:rPr>
        <w:t xml:space="preserve">其他城乡社区支出较2023年度增长8.68万元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9.66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11.73%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9.51</w:t>
      </w:r>
      <w:r>
        <w:rPr>
          <w:rFonts w:ascii="宋体" w:eastAsia="宋体" w:hAnsi="宋体" w:cs="宋体" w:hint="eastAsia"/>
          <w:sz w:val="28"/>
          <w:szCs w:val="28"/>
        </w:rPr>
        <w:t xml:space="preserve">万元，</w:t>
      </w:r>
      <w:r>
        <w:rPr>
          <w:rFonts w:ascii="宋体" w:eastAsia="宋体" w:hAnsi="宋体" w:cs="宋体"/>
          <w:sz w:val="28"/>
          <w:u w:color="auto"/>
        </w:rPr>
        <w:t xml:space="preserve">增长0.15</w:t>
      </w:r>
      <w:r>
        <w:rPr>
          <w:rFonts w:ascii="宋体" w:eastAsia="宋体" w:hAnsi="宋体" w:cs="宋体" w:hint="eastAsia"/>
          <w:sz w:val="28"/>
          <w:szCs w:val="28"/>
        </w:rPr>
        <w:t xml:space="preserve">万元，</w:t>
      </w:r>
      <w:r>
        <w:rPr>
          <w:rFonts w:ascii="宋体" w:eastAsia="宋体" w:hAnsi="宋体" w:cs="宋体"/>
          <w:sz w:val="28"/>
          <w:u w:color="auto"/>
        </w:rPr>
        <w:t xml:space="preserve">增长1.58%</w:t>
      </w:r>
      <w:r>
        <w:rPr>
          <w:rFonts w:ascii="宋体" w:eastAsia="宋体" w:hAnsi="宋体" w:cs="宋体" w:hint="eastAsia"/>
          <w:sz w:val="28"/>
          <w:szCs w:val="28"/>
        </w:rPr>
        <w:t xml:space="preserve">，主要原因是：</w:t>
      </w:r>
      <w:r>
        <w:rPr>
          <w:rFonts w:hint="eastAsia"/>
          <w:highlight w:val="none"/>
        </w:rPr>
        <w:t xml:space="preserve">机关事业单位基本养老保险缴费支出较2023年度增长0.15万元</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02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82.35</w:t>
      </w:r>
      <w:r>
        <w:rPr>
          <w:rFonts w:hint="eastAsia"/>
        </w:rPr>
        <w:t xml:space="preserve">万元，较2023年度预算数</w:t>
      </w:r>
      <w:r>
        <w:rPr>
          <w:rFonts w:hint="eastAsia"/>
          <w:lang w:val="en-US" w:eastAsia="zh-CN"/>
        </w:rPr>
        <w:t xml:space="preserve">72.61</w:t>
      </w:r>
      <w:r>
        <w:rPr>
          <w:rFonts w:hint="eastAsia"/>
        </w:rPr>
        <w:t xml:space="preserve">万元</w:t>
      </w:r>
      <w:r>
        <w:rPr>
          <w:rFonts w:hint="eastAsia"/>
          <w:lang w:val="en-US" w:eastAsia="zh-CN"/>
        </w:rPr>
        <w:t xml:space="preserve">,</w:t>
      </w:r>
      <w:r>
        <w:rPr>
          <w:u w:color="auto"/>
        </w:rPr>
        <w:t xml:space="preserve">增加9.74</w:t>
      </w:r>
      <w:r>
        <w:rPr>
          <w:rFonts w:hint="eastAsia"/>
        </w:rPr>
        <w:t xml:space="preserve">万元，</w:t>
      </w:r>
      <w:r>
        <w:rPr>
          <w:rFonts w:hint="eastAsia"/>
          <w:lang w:val="en-US" w:eastAsia="zh-CN"/>
        </w:rPr>
        <w:t xml:space="preserve">增长13.41%</w:t>
      </w:r>
      <w:r>
        <w:rPr>
          <w:rFonts w:hint="eastAsia"/>
        </w:rPr>
        <w:t xml:space="preserve">，主要原因是</w:t>
      </w:r>
      <w:r>
        <w:rPr>
          <w:rFonts w:hint="eastAsia"/>
          <w:highlight w:val="none"/>
          <w:lang w:val="en-US" w:eastAsia="zh-CN"/>
        </w:rPr>
        <w:t xml:space="preserve">人员经费较上年度增加10.15万元，公用经费较上年度减少0.41万元</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79.89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97.01%</w:t>
      </w:r>
      <w:r>
        <w:rPr>
          <w:rFonts w:hint="eastAsia"/>
        </w:rPr>
        <w:t xml:space="preserve">，较2023年度预算数</w:t>
      </w:r>
      <w:r>
        <w:rPr>
          <w:rFonts w:hint="eastAsia"/>
          <w:lang w:val="en-US" w:eastAsia="zh-CN"/>
        </w:rPr>
        <w:t xml:space="preserve">69.74</w:t>
      </w:r>
      <w:r>
        <w:rPr>
          <w:rFonts w:hint="eastAsia"/>
        </w:rPr>
        <w:t xml:space="preserve">万元，</w:t>
      </w:r>
      <w:r>
        <w:rPr>
          <w:rFonts w:hint="eastAsia"/>
          <w:lang w:val="en-US" w:eastAsia="zh-CN"/>
        </w:rPr>
        <w:t xml:space="preserve">增长10.15</w:t>
      </w:r>
      <w:r>
        <w:rPr>
          <w:rFonts w:hint="eastAsia"/>
        </w:rPr>
        <w:t xml:space="preserve">万元，</w:t>
      </w:r>
      <w:r>
        <w:rPr>
          <w:rFonts w:hint="eastAsia"/>
          <w:lang w:val="en-US" w:eastAsia="zh-CN"/>
        </w:rPr>
        <w:t xml:space="preserve">增长14.55%</w:t>
      </w:r>
      <w:r>
        <w:rPr>
          <w:rFonts w:hint="eastAsia"/>
        </w:rPr>
        <w:t xml:space="preserve">，主要原因是：</w:t>
      </w:r>
      <w:r>
        <w:rPr>
          <w:rFonts w:hint="eastAsia"/>
          <w:highlight w:val="none"/>
        </w:rPr>
        <w:t xml:space="preserve">基本工资比上年增长2.93万元，津贴补贴比上年增长0.47万元，奖金比上年增长4.57万元，绩效工资比上年增长0.72万元，机关事业单位基本养老保险缴费比上年增长0.15万元，职工基本医疗保险缴费比上年增长0.09万元，其他社会保障缴费比上年减少0.11万元，住房公积金比上年增长1.32万元</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2.46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2.99%</w:t>
      </w:r>
      <w:r>
        <w:rPr>
          <w:rFonts w:hint="eastAsia"/>
        </w:rPr>
        <w:t xml:space="preserve">，较2023年度预算数</w:t>
      </w:r>
      <w:r>
        <w:rPr>
          <w:rFonts w:hint="eastAsia"/>
          <w:lang w:val="en-US" w:eastAsia="zh-CN"/>
        </w:rPr>
        <w:t xml:space="preserve">2.87</w:t>
      </w:r>
      <w:r>
        <w:rPr>
          <w:rFonts w:hint="eastAsia"/>
        </w:rPr>
        <w:t xml:space="preserve">万元，</w:t>
      </w:r>
      <w:r>
        <w:rPr>
          <w:rFonts w:hint="eastAsia"/>
          <w:lang w:val="en-US" w:eastAsia="zh-CN"/>
        </w:rPr>
        <w:t xml:space="preserve">减少0.41</w:t>
      </w:r>
      <w:r>
        <w:rPr>
          <w:rFonts w:hint="eastAsia"/>
        </w:rPr>
        <w:t xml:space="preserve">万元，</w:t>
      </w:r>
      <w:r>
        <w:rPr>
          <w:rFonts w:hint="eastAsia"/>
          <w:lang w:val="en-US" w:eastAsia="zh-CN"/>
        </w:rPr>
        <w:t xml:space="preserve">减少14.29%</w:t>
      </w:r>
      <w:r>
        <w:rPr>
          <w:rFonts w:hint="eastAsia"/>
        </w:rPr>
        <w:t xml:space="preserve">，主要原因是：</w:t>
      </w:r>
      <w:r>
        <w:rPr>
          <w:rFonts w:hint="eastAsia"/>
          <w:highlight w:val="none"/>
        </w:rPr>
        <w:t xml:space="preserve">电费比上年减少0.47万元，差旅费比上年减少0.03万元，培训费比上年减少0.69万元</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02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我部门2024年部门预算无因公出国（境）费预算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我部门2024年部门预算无公务接待费预算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我部门2024年部门预算无公务用车购置费预算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我部门2024年部门预算无公务用车运行维护费预算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2.46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2.87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减少0.41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下降14.29%</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电费比上年减少0.47万元，差旅费比上年减少0.03万元，培训费比上年减少0.69万元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主要用于：我部门2024年部门预算无政府采购预算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0.00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我部门2024年部门预算无重点项目预算绩效目标说明</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环江毛南族自治县大安乡乡村建设综合服务中心</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环江毛南族自治县大安乡乡村建设综合服务中心</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82.35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0.78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82.35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9.66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63.46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8.45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82.35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82.35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82.35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82.35</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环江毛南族自治县大安乡乡村建设综合服务中心</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707009</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环江毛南族自治县大安乡乡村建设综合服务中心</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82.35</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82.35</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82.35</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环江毛南族自治县大安乡乡村建设综合服务中心</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82.35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707009</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82.35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0.78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0.78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9.66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9.66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其他城乡社区支出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63.46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63.46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8.45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8.45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4"/>
      <w:bookmarkStart w:id="23" w:name="bookmark46"/>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环江毛南族自治县大安乡乡村建设综合服务中心</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82.35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0.78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82.35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9.66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63.46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8.45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82.35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82.35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82.35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82.35</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环江毛南族自治县大安乡乡村建设综合服务中心</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707009</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82.35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82.35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79.89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2.46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0.78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0.78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0.78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9.66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9.66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9.66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其他城乡社区支出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63.46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63.46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61.78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1.68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8.45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8.45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8.45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6"/>
      <w:bookmarkStart w:id="26" w:name="bookmark57"/>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bookmarkStart w:id="28" w:name="_GoBack"/>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环江毛南族自治县大安乡乡村建设综合服务中心</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82.35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79.89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79.89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79.89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9.66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9.66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bookmarkEnd w:id="28"/>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7"/>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环江毛南族自治县大安乡乡村建设综合服务中心</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707009</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环江毛南族自治县大安乡乡村建设综合服务中心</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其他城乡社区支出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环江毛南族自治县大安乡乡村建设综合服务中心</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环江毛南族自治县大安乡乡村建设综合服务中心</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5"/>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16"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38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4024"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38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4026"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38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4027"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7388"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4028"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7389"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29"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39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02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38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02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38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3kpk9UZeKkAnNuQ/Q+3PUQ==" w:hash="r1OLMYnI3UgODmsxw7zvB7zJ9kCcSFcJqqaN2DYGh0JgRR0kdnpTaJrnfaT9ZH8gIfjhkUBvzVdzNKGBjzxQE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82.35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城乡社区支出</c:v>
                </c:pt>
                <c:pt idx="3">
                  <c:v>住房保障支出</c:v>
                </c:pt>
              </c:strCache>
            </c:strRef>
          </c:cat>
          <c:val>
            <c:numRef>
              <c:f>Sheet1!$B$2:$B$5</c:f>
              <c:numCache>
                <c:ptCount val="4"/>
                <c:pt idx="0">
                  <c:v>0.78</c:v>
                </c:pt>
                <c:pt idx="1">
                  <c:v>9.66</c:v>
                </c:pt>
                <c:pt idx="2">
                  <c:v>63.46</c:v>
                </c:pt>
                <c:pt idx="3">
                  <c:v>8.45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72.61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82.35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82.35</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2.46</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79.89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79.89</c:v>
                </c:pt>
                <c:pt idx="1">
                  <c:v>2.46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2024-03-01T03:59:02Z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13</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E8731993985A4C8C9EC310D21024A9FA_13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2024-03-01T08:05:14Z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E8731993985A4C8C9EC310D21024A9FA_13</vt:lpstr>
  </property>
</Properties>
</file>