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环江毛南族自治县大安乡农机管理站</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环江毛南族自治县大安乡农机管理站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环江毛南族自治县大安乡农机管理站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环江毛南族自治县大安乡农机管理站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环江毛南族自治县大安乡农机管理站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贯彻执行国家、自治区等有关农机械化方面的法律法规、方针和政策；负责先进适用农业机械引进、试验、示范及推广普及；负责农业机械作业、农业机械救灾、农业机械安全生产管理、农业机械操作培训等技术服务，建立健全农业机械技术档案；做好农机购置补贴、农机财务管理农机统计工作；完成上级业务部门和乡党委、政府交给的其他作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本部门的上级主管部门是环江毛南族自治县大安乡人民政府，是财政全额拨款的事业单位，人员编制共2名，领导职数：站长1名。本部门无内设机构。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环江毛南族自治县大安乡农机管理站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29.66</w:t>
      </w:r>
      <w:r>
        <w:rPr>
          <w:rFonts w:hint="eastAsia"/>
          <w:b w:val="0"/>
          <w:bCs w:val="0"/>
          <w:sz w:val="28"/>
          <w:szCs w:val="28"/>
        </w:rPr>
        <w:t xml:space="preserve">万元，总支出</w:t>
      </w:r>
      <w:r>
        <w:rPr>
          <w:rFonts w:hint="eastAsia"/>
          <w:sz w:val="28"/>
          <w:szCs w:val="28"/>
          <w:lang w:val="en-US" w:eastAsia="zh-CN"/>
        </w:rPr>
        <w:t xml:space="preserve">29.66</w:t>
      </w:r>
      <w:r>
        <w:rPr>
          <w:rFonts w:hint="eastAsia"/>
          <w:b w:val="0"/>
          <w:bCs w:val="0"/>
          <w:sz w:val="28"/>
          <w:szCs w:val="28"/>
        </w:rPr>
        <w:t xml:space="preserve">万元。总收入较2023年度预算数</w:t>
      </w:r>
      <w:r>
        <w:rPr>
          <w:rFonts w:hint="eastAsia"/>
          <w:sz w:val="28"/>
          <w:szCs w:val="28"/>
          <w:lang w:val="en-US" w:eastAsia="zh-CN"/>
        </w:rPr>
        <w:t xml:space="preserve">26.12</w:t>
      </w:r>
      <w:r>
        <w:rPr>
          <w:rFonts w:hint="eastAsia"/>
          <w:b w:val="0"/>
          <w:bCs w:val="0"/>
          <w:sz w:val="28"/>
          <w:szCs w:val="28"/>
        </w:rPr>
        <w:t xml:space="preserve">万元，</w:t>
      </w:r>
      <w:r>
        <w:rPr>
          <w:rFonts w:hint="eastAsia"/>
          <w:sz w:val="28"/>
          <w:szCs w:val="28"/>
        </w:rPr>
        <w:t xml:space="preserve">增加3.54</w:t>
      </w:r>
      <w:r>
        <w:rPr>
          <w:rFonts w:hint="eastAsia"/>
          <w:b w:val="0"/>
          <w:bCs w:val="0"/>
          <w:sz w:val="28"/>
          <w:szCs w:val="28"/>
        </w:rPr>
        <w:t xml:space="preserve">万元，</w:t>
      </w:r>
      <w:r>
        <w:rPr>
          <w:rFonts w:hint="eastAsia"/>
          <w:sz w:val="28"/>
          <w:szCs w:val="28"/>
        </w:rPr>
        <w:t xml:space="preserve">增长13.55%</w:t>
      </w:r>
      <w:r>
        <w:rPr>
          <w:rFonts w:hint="eastAsia"/>
          <w:b w:val="0"/>
          <w:bCs w:val="0"/>
          <w:sz w:val="28"/>
          <w:szCs w:val="28"/>
        </w:rPr>
        <w:t xml:space="preserve">，主要原因是</w:t>
      </w:r>
      <w:r>
        <w:rPr>
          <w:rFonts w:hint="eastAsia"/>
          <w:highlight w:val="none"/>
          <w:lang w:val="en-US" w:eastAsia="zh-CN"/>
        </w:rPr>
        <w:t xml:space="preserve">一般公共预算拨款（本级）较2023年度增加3.54万元</w:t>
      </w:r>
      <w:r>
        <w:rPr>
          <w:rFonts w:hint="eastAsia"/>
          <w:b w:val="0"/>
          <w:bCs w:val="0"/>
          <w:sz w:val="28"/>
          <w:szCs w:val="28"/>
        </w:rPr>
        <w:t xml:space="preserve">。总支出较2023年度预算数</w:t>
      </w:r>
      <w:r>
        <w:rPr>
          <w:rFonts w:hint="eastAsia"/>
          <w:sz w:val="28"/>
          <w:szCs w:val="28"/>
          <w:lang w:val="en-US" w:eastAsia="zh-CN"/>
        </w:rPr>
        <w:t xml:space="preserve">26.12</w:t>
      </w:r>
      <w:r>
        <w:rPr>
          <w:rFonts w:hint="eastAsia"/>
          <w:b w:val="0"/>
          <w:bCs w:val="0"/>
          <w:sz w:val="28"/>
          <w:szCs w:val="28"/>
        </w:rPr>
        <w:t xml:space="preserve">万元，</w:t>
      </w:r>
      <w:r>
        <w:rPr>
          <w:rFonts w:hint="eastAsia"/>
          <w:sz w:val="28"/>
          <w:szCs w:val="28"/>
        </w:rPr>
        <w:t xml:space="preserve">增加3.54</w:t>
      </w:r>
      <w:r>
        <w:rPr>
          <w:rFonts w:hint="eastAsia"/>
          <w:b w:val="0"/>
          <w:bCs w:val="0"/>
          <w:sz w:val="28"/>
          <w:szCs w:val="28"/>
        </w:rPr>
        <w:t xml:space="preserve">万元，</w:t>
      </w:r>
      <w:r>
        <w:rPr>
          <w:rFonts w:hint="eastAsia"/>
          <w:sz w:val="28"/>
          <w:szCs w:val="28"/>
        </w:rPr>
        <w:t xml:space="preserve">增长13.55%</w:t>
      </w:r>
      <w:r>
        <w:rPr>
          <w:rFonts w:hint="eastAsia"/>
          <w:b w:val="0"/>
          <w:bCs w:val="0"/>
          <w:sz w:val="28"/>
          <w:szCs w:val="28"/>
        </w:rPr>
        <w:t xml:space="preserve">，主要原因是</w:t>
      </w:r>
      <w:r>
        <w:rPr>
          <w:rFonts w:hint="eastAsia"/>
          <w:highlight w:val="none"/>
          <w:lang w:val="en-US" w:eastAsia="zh-CN"/>
        </w:rPr>
        <w:t xml:space="preserve">一般公共服务支出较2023年度减少0.11万元，社会保障和就业支出较2023年度增加0.06万元，农林水支出较2023年度增加3.2万元，住房保障支出较2023年度增加0.39万元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05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29.66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26.12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增加3.54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增长13.55%</w:t>
      </w:r>
      <w:r>
        <w:rPr>
          <w:rFonts w:ascii="宋体" w:eastAsia="宋体" w:hAnsi="宋体" w:cs="宋体" w:hint="eastAsia"/>
          <w:sz w:val="28"/>
          <w:szCs w:val="28"/>
          <w:u w:color="auto"/>
        </w:rPr>
        <w:t xml:space="preserve">，主要原因是</w:t>
      </w:r>
      <w:r>
        <w:rPr>
          <w:rFonts w:hint="eastAsia"/>
          <w:highlight w:val="none"/>
          <w:lang w:val="en-US" w:eastAsia="zh-CN"/>
        </w:rPr>
        <w:t xml:space="preserve">一般公共预算拨款（本级）较2023年度增加3.54万元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06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29.66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26.12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增加3.54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增长13.55%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社会保障和就业支出、农林水支出、住房保障支出较2023年度有所增加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一般公共服务支出较2023年度减少0.11万元，社会保障和就业支出较2023年度增加0.06万元，农林水支出较2023年度增加3.2万元，住房保障支出较2023年度增加0.39万元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3.40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11.46%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增长1.80%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机关事业单位基本养老保险缴费支出比上年增长0.06万元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23.05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77.71%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增长3.20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增长16.12%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事业运行支出比上年增长3.20万元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0.30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减少0.12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减少28.57%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其他群众团体事务支出比上年减少0.12万元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2.90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9.78%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增长0.39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增长15.54%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住房公积金支出比上年增长0.39万元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29.66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增长3.54</w:t>
      </w:r>
      <w:r>
        <w:rPr>
          <w:rFonts w:ascii="宋体" w:eastAsia="宋体" w:hAnsi="宋体" w:cs="宋体"/>
          <w:sz w:val="28"/>
          <w:u w:color="auto"/>
        </w:rPr>
        <w:t xml:space="preserve">万元，</w:t>
      </w:r>
      <w:r>
        <w:rPr>
          <w:rFonts w:ascii="宋体" w:eastAsia="宋体" w:hAnsi="宋体" w:cs="宋体"/>
          <w:sz w:val="28"/>
          <w:u w:color="auto"/>
        </w:rPr>
        <w:t xml:space="preserve">增长13.55%</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28.87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97.34%</w:t>
      </w:r>
      <w:r>
        <w:rPr>
          <w:rFonts w:ascii="宋体" w:eastAsia="宋体" w:hAnsi="宋体" w:cs="宋体" w:hint="eastAsia"/>
          <w:sz w:val="28"/>
          <w:szCs w:val="28"/>
        </w:rPr>
        <w:t xml:space="preserve">,比上年</w:t>
      </w:r>
      <w:r>
        <w:rPr>
          <w:rFonts w:ascii="宋体" w:eastAsia="宋体" w:hAnsi="宋体" w:cs="宋体"/>
          <w:sz w:val="28"/>
          <w:u w:color="auto"/>
        </w:rPr>
        <w:t xml:space="preserve">增长3.65</w:t>
      </w:r>
      <w:r>
        <w:rPr>
          <w:rFonts w:ascii="宋体" w:eastAsia="宋体" w:hAnsi="宋体" w:cs="宋体"/>
          <w:sz w:val="28"/>
          <w:u w:color="auto"/>
        </w:rPr>
        <w:t xml:space="preserve">万元，</w:t>
      </w:r>
      <w:r>
        <w:rPr>
          <w:rFonts w:ascii="宋体" w:eastAsia="宋体" w:hAnsi="宋体" w:cs="宋体"/>
          <w:sz w:val="28"/>
          <w:u w:color="auto"/>
        </w:rPr>
        <w:t xml:space="preserve">增长14.47%</w:t>
      </w:r>
      <w:r>
        <w:rPr>
          <w:rFonts w:ascii="宋体" w:eastAsia="宋体" w:hAnsi="宋体" w:cs="宋体"/>
          <w:sz w:val="28"/>
          <w:u w:color="auto"/>
        </w:rPr>
        <w:t xml:space="preserve">,主要原因是：基本工资比上年增长0.65万元，津贴补贴比上年增长0.1万元，奖金比上年增长1.91万元，绩效工资比上年增长0.54万元，机关事业单位基本养老保险缴费比上年增长0.06万元，职工基本医疗保险缴费比上年增长0.04万元，其他社会保障缴费比上年减少0.04万元，住房公积金比上年增长0.39万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0.78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2.63%</w:t>
      </w:r>
      <w:r>
        <w:rPr>
          <w:rFonts w:ascii="宋体" w:eastAsia="宋体" w:hAnsi="宋体" w:cs="宋体" w:hint="eastAsia"/>
          <w:sz w:val="28"/>
          <w:szCs w:val="28"/>
        </w:rPr>
        <w:t xml:space="preserve">,比上年</w:t>
      </w:r>
      <w:r>
        <w:rPr>
          <w:rFonts w:ascii="宋体" w:eastAsia="宋体" w:hAnsi="宋体" w:cs="宋体"/>
          <w:sz w:val="28"/>
          <w:u w:color="auto"/>
        </w:rPr>
        <w:t xml:space="preserve">减少0.12</w:t>
      </w:r>
      <w:r>
        <w:rPr>
          <w:rFonts w:ascii="宋体" w:eastAsia="宋体" w:hAnsi="宋体" w:cs="宋体"/>
          <w:sz w:val="28"/>
          <w:u w:color="auto"/>
        </w:rPr>
        <w:t xml:space="preserve">万元，</w:t>
      </w:r>
      <w:r>
        <w:rPr>
          <w:rFonts w:ascii="宋体" w:eastAsia="宋体" w:hAnsi="宋体" w:cs="宋体"/>
          <w:sz w:val="28"/>
          <w:u w:color="auto"/>
        </w:rPr>
        <w:t xml:space="preserve">减少13.33%</w:t>
      </w:r>
      <w:r>
        <w:rPr>
          <w:rFonts w:ascii="宋体" w:eastAsia="宋体" w:hAnsi="宋体" w:cs="宋体"/>
          <w:sz w:val="28"/>
          <w:u w:color="auto"/>
        </w:rPr>
        <w:t xml:space="preserve">,主要原因是：电费比上年减少0.15万元，差旅费比上年增长0.15万元，工会经费比上年减少0.11万元</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06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29.66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29.66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26.12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增加3.54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增长13.55%</w:t>
      </w:r>
      <w:r>
        <w:rPr>
          <w:rFonts w:ascii="宋体" w:eastAsia="宋体" w:hAnsi="宋体" w:cs="宋体" w:hint="eastAsia"/>
          <w:sz w:val="28"/>
          <w:szCs w:val="28"/>
        </w:rPr>
        <w:t xml:space="preserve">，主要原因是</w:t>
      </w:r>
      <w:r>
        <w:rPr>
          <w:rFonts w:hint="eastAsia"/>
          <w:highlight w:val="none"/>
          <w:lang w:val="en-US" w:eastAsia="zh-CN"/>
        </w:rPr>
        <w:t xml:space="preserve">一般公共预算拨款（本级）较2023年度增加3.54万元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26.12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增加3.54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增长13.55%</w:t>
      </w:r>
      <w:r>
        <w:rPr>
          <w:rFonts w:ascii="宋体" w:eastAsia="宋体" w:hAnsi="宋体" w:cs="宋体" w:hint="eastAsia"/>
          <w:sz w:val="28"/>
          <w:szCs w:val="28"/>
        </w:rPr>
        <w:t xml:space="preserve">，主要原因是</w:t>
      </w:r>
      <w:r>
        <w:rPr>
          <w:rFonts w:hint="eastAsia"/>
          <w:highlight w:val="none"/>
          <w:lang w:val="en-US" w:eastAsia="zh-CN"/>
        </w:rPr>
        <w:t xml:space="preserve">一般公共服务支出较2023年度减少0.11万元，社会保障和就业支出较2023年度增加0.06万元，农林水支出较2023年度增加3.2万元，住房保障支出较2023年度增加0.39万元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06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29.66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26.12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增加3.54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增长13.55%</w:t>
      </w:r>
      <w:r>
        <w:rPr>
          <w:rFonts w:ascii="宋体" w:eastAsia="宋体" w:hAnsi="宋体" w:cs="宋体" w:hint="eastAsia"/>
          <w:sz w:val="28"/>
          <w:szCs w:val="28"/>
        </w:rPr>
        <w:t xml:space="preserve">，主要原因是</w:t>
      </w:r>
      <w:r>
        <w:rPr>
          <w:rFonts w:hint="eastAsia"/>
          <w:highlight w:val="none"/>
          <w:lang w:val="en-US" w:eastAsia="zh-CN"/>
        </w:rPr>
        <w:t xml:space="preserve">人员经费较上年度增加3.65万元，公用经费较上年度减少0.11万元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0.30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0.42</w:t>
      </w:r>
      <w:r>
        <w:rPr>
          <w:rFonts w:ascii="宋体" w:eastAsia="宋体" w:hAnsi="宋体" w:cs="宋体" w:hint="eastAsia"/>
          <w:sz w:val="28"/>
          <w:szCs w:val="28"/>
        </w:rPr>
        <w:t xml:space="preserve">万元，</w:t>
      </w:r>
      <w:r>
        <w:rPr>
          <w:rFonts w:ascii="宋体" w:eastAsia="宋体" w:hAnsi="宋体" w:cs="宋体"/>
          <w:sz w:val="28"/>
          <w:u w:color="auto"/>
        </w:rPr>
        <w:t xml:space="preserve">减少0.12</w:t>
      </w:r>
      <w:r>
        <w:rPr>
          <w:rFonts w:ascii="宋体" w:eastAsia="宋体" w:hAnsi="宋体" w:cs="宋体" w:hint="eastAsia"/>
          <w:sz w:val="28"/>
          <w:szCs w:val="28"/>
        </w:rPr>
        <w:t xml:space="preserve">万元，</w:t>
      </w:r>
      <w:r>
        <w:rPr>
          <w:rFonts w:ascii="宋体" w:eastAsia="宋体" w:hAnsi="宋体" w:cs="宋体"/>
          <w:sz w:val="28"/>
          <w:u w:color="auto"/>
        </w:rPr>
        <w:t xml:space="preserve">减少28.57%</w:t>
      </w:r>
      <w:r>
        <w:rPr>
          <w:rFonts w:ascii="宋体" w:eastAsia="宋体" w:hAnsi="宋体" w:cs="宋体" w:hint="eastAsia"/>
          <w:sz w:val="28"/>
          <w:szCs w:val="28"/>
        </w:rPr>
        <w:t xml:space="preserve">，主要原因是：</w:t>
      </w:r>
      <w:r>
        <w:rPr>
          <w:rFonts w:hint="eastAsia"/>
          <w:highlight w:val="none"/>
        </w:rPr>
        <w:t xml:space="preserve">其他群众团体事务支出较2023年度减少0.12万元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2.90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2.51</w:t>
      </w:r>
      <w:r>
        <w:rPr>
          <w:rFonts w:ascii="宋体" w:eastAsia="宋体" w:hAnsi="宋体" w:cs="宋体" w:hint="eastAsia"/>
          <w:sz w:val="28"/>
          <w:szCs w:val="28"/>
        </w:rPr>
        <w:t xml:space="preserve">万元，</w:t>
      </w:r>
      <w:r>
        <w:rPr>
          <w:rFonts w:ascii="宋体" w:eastAsia="宋体" w:hAnsi="宋体" w:cs="宋体"/>
          <w:sz w:val="28"/>
          <w:u w:color="auto"/>
        </w:rPr>
        <w:t xml:space="preserve">增长0.39</w:t>
      </w:r>
      <w:r>
        <w:rPr>
          <w:rFonts w:ascii="宋体" w:eastAsia="宋体" w:hAnsi="宋体" w:cs="宋体" w:hint="eastAsia"/>
          <w:sz w:val="28"/>
          <w:szCs w:val="28"/>
        </w:rPr>
        <w:t xml:space="preserve">万元，</w:t>
      </w:r>
      <w:r>
        <w:rPr>
          <w:rFonts w:ascii="宋体" w:eastAsia="宋体" w:hAnsi="宋体" w:cs="宋体"/>
          <w:sz w:val="28"/>
          <w:u w:color="auto"/>
        </w:rPr>
        <w:t xml:space="preserve">增长15.54%</w:t>
      </w:r>
      <w:r>
        <w:rPr>
          <w:rFonts w:ascii="宋体" w:eastAsia="宋体" w:hAnsi="宋体" w:cs="宋体" w:hint="eastAsia"/>
          <w:sz w:val="28"/>
          <w:szCs w:val="28"/>
        </w:rPr>
        <w:t xml:space="preserve">，主要原因是：</w:t>
      </w:r>
      <w:r>
        <w:rPr>
          <w:rFonts w:hint="eastAsia"/>
          <w:highlight w:val="none"/>
        </w:rPr>
        <w:t xml:space="preserve">住房公积金支出较2023年度增长0.39万元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23.05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77.71%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19.85</w:t>
      </w:r>
      <w:r>
        <w:rPr>
          <w:rFonts w:ascii="宋体" w:eastAsia="宋体" w:hAnsi="宋体" w:cs="宋体" w:hint="eastAsia"/>
          <w:sz w:val="28"/>
          <w:szCs w:val="28"/>
        </w:rPr>
        <w:t xml:space="preserve">万元，</w:t>
      </w:r>
      <w:r>
        <w:rPr>
          <w:rFonts w:ascii="宋体" w:eastAsia="宋体" w:hAnsi="宋体" w:cs="宋体"/>
          <w:sz w:val="28"/>
          <w:u w:color="auto"/>
        </w:rPr>
        <w:t xml:space="preserve">增长3.20</w:t>
      </w:r>
      <w:r>
        <w:rPr>
          <w:rFonts w:ascii="宋体" w:eastAsia="宋体" w:hAnsi="宋体" w:cs="宋体" w:hint="eastAsia"/>
          <w:sz w:val="28"/>
          <w:szCs w:val="28"/>
        </w:rPr>
        <w:t xml:space="preserve">万元，</w:t>
      </w:r>
      <w:r>
        <w:rPr>
          <w:rFonts w:ascii="宋体" w:eastAsia="宋体" w:hAnsi="宋体" w:cs="宋体"/>
          <w:sz w:val="28"/>
          <w:u w:color="auto"/>
        </w:rPr>
        <w:t xml:space="preserve">增长16.12%</w:t>
      </w:r>
      <w:r>
        <w:rPr>
          <w:rFonts w:ascii="宋体" w:eastAsia="宋体" w:hAnsi="宋体" w:cs="宋体" w:hint="eastAsia"/>
          <w:sz w:val="28"/>
          <w:szCs w:val="28"/>
        </w:rPr>
        <w:t xml:space="preserve">，主要原因是：</w:t>
      </w:r>
      <w:r>
        <w:rPr>
          <w:rFonts w:hint="eastAsia"/>
          <w:highlight w:val="none"/>
        </w:rPr>
        <w:t xml:space="preserve">事业运行支出较2023年度增长3.20万元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3.40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11.46%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3.34</w:t>
      </w:r>
      <w:r>
        <w:rPr>
          <w:rFonts w:ascii="宋体" w:eastAsia="宋体" w:hAnsi="宋体" w:cs="宋体" w:hint="eastAsia"/>
          <w:sz w:val="28"/>
          <w:szCs w:val="28"/>
        </w:rPr>
        <w:t xml:space="preserve">万元，</w:t>
      </w:r>
      <w:r>
        <w:rPr>
          <w:rFonts w:ascii="宋体" w:eastAsia="宋体" w:hAnsi="宋体" w:cs="宋体"/>
          <w:sz w:val="28"/>
          <w:u w:color="auto"/>
        </w:rPr>
        <w:t xml:space="preserve">增长0.06</w:t>
      </w:r>
      <w:r>
        <w:rPr>
          <w:rFonts w:ascii="宋体" w:eastAsia="宋体" w:hAnsi="宋体" w:cs="宋体" w:hint="eastAsia"/>
          <w:sz w:val="28"/>
          <w:szCs w:val="28"/>
        </w:rPr>
        <w:t xml:space="preserve">万元，</w:t>
      </w:r>
      <w:r>
        <w:rPr>
          <w:rFonts w:ascii="宋体" w:eastAsia="宋体" w:hAnsi="宋体" w:cs="宋体"/>
          <w:sz w:val="28"/>
          <w:u w:color="auto"/>
        </w:rPr>
        <w:t xml:space="preserve">增长1.80%</w:t>
      </w:r>
      <w:r>
        <w:rPr>
          <w:rFonts w:ascii="宋体" w:eastAsia="宋体" w:hAnsi="宋体" w:cs="宋体" w:hint="eastAsia"/>
          <w:sz w:val="28"/>
          <w:szCs w:val="28"/>
        </w:rPr>
        <w:t xml:space="preserve">，主要原因是：</w:t>
      </w:r>
      <w:r>
        <w:rPr>
          <w:rFonts w:hint="eastAsia"/>
          <w:highlight w:val="none"/>
        </w:rPr>
        <w:t xml:space="preserve">机关事业单位基本养老保险缴费支出较2023年度增长0.06万元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06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29.66</w:t>
      </w:r>
      <w:r>
        <w:rPr>
          <w:rFonts w:hint="eastAsia"/>
        </w:rPr>
        <w:t xml:space="preserve">万元，较2023年度预算数</w:t>
      </w:r>
      <w:r>
        <w:rPr>
          <w:rFonts w:hint="eastAsia"/>
          <w:lang w:val="en-US" w:eastAsia="zh-CN"/>
        </w:rPr>
        <w:t xml:space="preserve">26.12</w:t>
      </w:r>
      <w:r>
        <w:rPr>
          <w:rFonts w:hint="eastAsia"/>
        </w:rPr>
        <w:t xml:space="preserve">万元</w:t>
      </w:r>
      <w:r>
        <w:rPr>
          <w:rFonts w:hint="eastAsia"/>
          <w:lang w:val="en-US" w:eastAsia="zh-CN"/>
        </w:rPr>
        <w:t xml:space="preserve">,</w:t>
      </w:r>
      <w:r>
        <w:rPr>
          <w:u w:color="auto"/>
        </w:rPr>
        <w:t xml:space="preserve">增加3.54</w:t>
      </w:r>
      <w:r>
        <w:rPr>
          <w:rFonts w:hint="eastAsia"/>
        </w:rPr>
        <w:t xml:space="preserve">万元，</w:t>
      </w:r>
      <w:r>
        <w:rPr>
          <w:rFonts w:hint="eastAsia"/>
          <w:lang w:val="en-US" w:eastAsia="zh-CN"/>
        </w:rPr>
        <w:t xml:space="preserve">增长13.55%</w:t>
      </w:r>
      <w:r>
        <w:rPr>
          <w:rFonts w:hint="eastAsia"/>
        </w:rPr>
        <w:t xml:space="preserve">，主要原因是</w:t>
      </w:r>
      <w:r>
        <w:rPr>
          <w:rFonts w:hint="eastAsia"/>
          <w:highlight w:val="none"/>
          <w:lang w:val="en-US" w:eastAsia="zh-CN"/>
        </w:rPr>
        <w:t xml:space="preserve">人员经费较上年度增加3.65万元，公用经费较上年度减少0.11万元</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28.87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97.34%</w:t>
      </w:r>
      <w:r>
        <w:rPr>
          <w:rFonts w:hint="eastAsia"/>
        </w:rPr>
        <w:t xml:space="preserve">，较2023年度预算数</w:t>
      </w:r>
      <w:r>
        <w:rPr>
          <w:rFonts w:hint="eastAsia"/>
          <w:lang w:val="en-US" w:eastAsia="zh-CN"/>
        </w:rPr>
        <w:t xml:space="preserve">25.22</w:t>
      </w:r>
      <w:r>
        <w:rPr>
          <w:rFonts w:hint="eastAsia"/>
        </w:rPr>
        <w:t xml:space="preserve">万元，</w:t>
      </w:r>
      <w:r>
        <w:rPr>
          <w:rFonts w:hint="eastAsia"/>
          <w:lang w:val="en-US" w:eastAsia="zh-CN"/>
        </w:rPr>
        <w:t xml:space="preserve">增长3.65</w:t>
      </w:r>
      <w:r>
        <w:rPr>
          <w:rFonts w:hint="eastAsia"/>
        </w:rPr>
        <w:t xml:space="preserve">万元，</w:t>
      </w:r>
      <w:r>
        <w:rPr>
          <w:rFonts w:hint="eastAsia"/>
          <w:lang w:val="en-US" w:eastAsia="zh-CN"/>
        </w:rPr>
        <w:t xml:space="preserve">增长14.47%</w:t>
      </w:r>
      <w:r>
        <w:rPr>
          <w:rFonts w:hint="eastAsia"/>
        </w:rPr>
        <w:t xml:space="preserve">，主要原因是：</w:t>
      </w:r>
      <w:r>
        <w:rPr>
          <w:rFonts w:hint="eastAsia"/>
          <w:highlight w:val="none"/>
        </w:rPr>
        <w:t xml:space="preserve">基本工资比上年增长0.65万元，津贴补贴比上年增长0.1万元，奖金比上年增长1.91万元，绩效工资比上年增长0.54万元，机关事业单位基本养老保险缴费比上年增长0.06万元，职工基本医疗保险缴费比上年增长0.04万元，其他社会保障缴费比上年减少0.04万元，住房公积金比上年增长0.39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0.78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2.63%</w:t>
      </w:r>
      <w:r>
        <w:rPr>
          <w:rFonts w:hint="eastAsia"/>
        </w:rPr>
        <w:t xml:space="preserve">，较2023年度预算数</w:t>
      </w:r>
      <w:r>
        <w:rPr>
          <w:rFonts w:hint="eastAsia"/>
          <w:lang w:val="en-US" w:eastAsia="zh-CN"/>
        </w:rPr>
        <w:t xml:space="preserve">0.90</w:t>
      </w:r>
      <w:r>
        <w:rPr>
          <w:rFonts w:hint="eastAsia"/>
        </w:rPr>
        <w:t xml:space="preserve">万元，</w:t>
      </w:r>
      <w:r>
        <w:rPr>
          <w:rFonts w:hint="eastAsia"/>
          <w:lang w:val="en-US" w:eastAsia="zh-CN"/>
        </w:rPr>
        <w:t xml:space="preserve">减少0.12</w:t>
      </w:r>
      <w:r>
        <w:rPr>
          <w:rFonts w:hint="eastAsia"/>
        </w:rPr>
        <w:t xml:space="preserve">万元，</w:t>
      </w:r>
      <w:r>
        <w:rPr>
          <w:rFonts w:hint="eastAsia"/>
          <w:lang w:val="en-US" w:eastAsia="zh-CN"/>
        </w:rPr>
        <w:t xml:space="preserve">减少13.33%</w:t>
      </w:r>
      <w:r>
        <w:rPr>
          <w:rFonts w:hint="eastAsia"/>
        </w:rPr>
        <w:t xml:space="preserve">，主要原因是：</w:t>
      </w:r>
      <w:r>
        <w:rPr>
          <w:rFonts w:hint="eastAsia"/>
          <w:highlight w:val="none"/>
        </w:rPr>
        <w:t xml:space="preserve">电费比上年减少0.15万元，差旅费比上年增长0.15万元，工会经费比上年减少0.11万元</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06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我部门2024年部门预算无公务接待费预算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我部门2024年部门预算无公务用车运行维护费预算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0.78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0.90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下降13.33%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电费比上年减少0.15万元，差旅费比上年增长0.15万元，工会经费比上年减少0.11万元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主要用于：我部门2024年部门预算无政府采购预算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0.00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我部门2024年部门预算无重点项目预算绩效目标说明</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环江毛南族自治县大安乡农机管理站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环江毛南族自治县大安乡农机管理站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0.30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23.05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29.66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29.66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环江毛南族自治县大安乡农机管理站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707010</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环江毛南族自治县大安乡农机管理站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29.66</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29.66</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29.66</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环江毛南族自治县大安乡农机管理站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707010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23.05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23.05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环江毛南族自治县大安乡农机管理站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0.30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23.05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29.66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29.66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29.66</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环江毛南族自治县大安乡农机管理站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707010</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29.65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0.30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0.30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3.40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23.05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23.05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22.57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2.90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环江毛南族自治县大安乡农机管理站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环江毛南族自治县大安乡农机管理站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707010</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环江毛南族自治县大安乡农机管理站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环江毛南族自治县大安乡农机管理站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环江毛南族自治县大安乡农机管理站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58"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44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066"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45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068"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45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4069"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745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4070"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745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71"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45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6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45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06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45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R/jMUnA+DW4cOBUYCdTf2Q==" w:hash="0eidpzFlhPvabTMcHJdh9lI9W8C/Q7Gt2v+2AV0gqzmXpFtUMlW10TqYxptb8MeqQQdo1yeEwTLumojH8Mqdg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29.66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0.3</c:v>
                </c:pt>
                <c:pt idx="1">
                  <c:v>3.4</c:v>
                </c:pt>
                <c:pt idx="2">
                  <c:v>23.05</c:v>
                </c:pt>
                <c:pt idx="3">
                  <c:v>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26.12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29.66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29.66</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0.78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28.87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28.87</c:v>
                </c:pt>
                <c:pt idx="1">
                  <c:v>0.78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2024-03-01T08:05:33Z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