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sz w:val="56"/>
          <w:szCs w:val="56"/>
          <w:lang w:eastAsia="zh-CN"/>
        </w:rPr>
      </w:pPr>
      <w:r>
        <w:rPr>
          <w:rFonts w:hint="eastAsia"/>
          <w:sz w:val="56"/>
          <w:szCs w:val="56"/>
          <w:lang w:eastAsia="zh-CN"/>
        </w:rPr>
        <w:t>环江毛南族自治县长美乡水利站</w:t>
      </w:r>
    </w:p>
    <w:p>
      <w:pPr>
        <w:pStyle w:val="6"/>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7"/>
        <w:keepNext/>
        <w:keepLines/>
        <w:spacing w:after="240"/>
        <w:jc w:val="center"/>
        <w:rPr>
          <w:b/>
          <w:bCs/>
        </w:rPr>
      </w:pPr>
      <w:bookmarkStart w:id="0" w:name="bookmark0"/>
      <w:bookmarkStart w:id="1" w:name="bookmark2"/>
      <w:bookmarkStart w:id="2" w:name="bookmark1"/>
      <w:r>
        <w:rPr>
          <w:b/>
          <w:bCs/>
        </w:rPr>
        <w:t>目录</w:t>
      </w:r>
      <w:bookmarkEnd w:id="0"/>
      <w:bookmarkEnd w:id="1"/>
      <w:bookmarkEnd w:id="2"/>
    </w:p>
    <w:p>
      <w:pPr>
        <w:pStyle w:val="8"/>
        <w:ind w:left="0" w:leftChars="0" w:firstLine="321" w:firstLineChars="100"/>
        <w:jc w:val="left"/>
        <w:rPr>
          <w:b/>
          <w:bCs/>
        </w:rPr>
      </w:pPr>
      <w:r>
        <w:rPr>
          <w:b/>
          <w:bCs/>
        </w:rPr>
        <w:t>第一部分</w:t>
      </w:r>
      <w:r>
        <w:rPr>
          <w:rFonts w:hint="eastAsia"/>
          <w:b/>
          <w:bCs/>
          <w:lang w:eastAsia="zh-CN"/>
        </w:rPr>
        <w:t>：</w:t>
      </w:r>
      <w:r>
        <w:rPr>
          <w:b/>
          <w:bCs/>
          <w:u w:color="auto"/>
        </w:rPr>
        <w:t>环江毛南族自治县长美乡水利站单位</w:t>
      </w:r>
      <w:r>
        <w:rPr>
          <w:b/>
          <w:bCs/>
        </w:rPr>
        <w:t>概况</w:t>
      </w:r>
    </w:p>
    <w:p>
      <w:pPr>
        <w:pStyle w:val="8"/>
        <w:jc w:val="left"/>
      </w:pPr>
      <w:r>
        <w:rPr>
          <w:lang w:val="en-US" w:eastAsia="zh-CN" w:bidi="en-US"/>
        </w:rPr>
        <w:t>—</w:t>
      </w:r>
      <w:r>
        <w:t>、主要职责</w:t>
      </w:r>
    </w:p>
    <w:p>
      <w:pPr>
        <w:pStyle w:val="8"/>
        <w:jc w:val="left"/>
        <w:rPr>
          <w:rFonts w:hint="eastAsia"/>
        </w:rPr>
      </w:pPr>
      <w:r>
        <w:rPr>
          <w:rFonts w:hint="eastAsia"/>
          <w:lang w:val="en-US" w:eastAsia="zh-CN"/>
        </w:rPr>
        <w:t>二、</w:t>
      </w:r>
      <w:r>
        <w:rPr>
          <w:rFonts w:hint="eastAsia"/>
        </w:rPr>
        <w:t>机构设置情况</w:t>
      </w:r>
    </w:p>
    <w:p>
      <w:pPr>
        <w:pStyle w:val="8"/>
        <w:ind w:left="0" w:leftChars="0" w:firstLine="321" w:firstLineChars="100"/>
        <w:jc w:val="left"/>
        <w:rPr>
          <w:b/>
          <w:bCs/>
        </w:rPr>
      </w:pPr>
      <w:r>
        <w:rPr>
          <w:b/>
          <w:bCs/>
        </w:rPr>
        <w:t>第二部分</w:t>
      </w:r>
      <w:r>
        <w:rPr>
          <w:rFonts w:hint="eastAsia"/>
          <w:b/>
          <w:bCs/>
          <w:lang w:eastAsia="zh-CN"/>
        </w:rPr>
        <w:t>：</w:t>
      </w:r>
      <w:r>
        <w:rPr>
          <w:b/>
          <w:bCs/>
          <w:u w:color="auto"/>
        </w:rPr>
        <w:t>环江毛南族自治县长美乡水利站2024</w:t>
      </w:r>
      <w:r>
        <w:rPr>
          <w:b/>
          <w:bCs/>
        </w:rPr>
        <w:t>部门预算情况说明</w:t>
      </w:r>
    </w:p>
    <w:p>
      <w:pPr>
        <w:pStyle w:val="8"/>
        <w:numPr>
          <w:ilvl w:val="0"/>
          <w:numId w:val="0"/>
        </w:numPr>
        <w:ind w:firstLine="640" w:firstLineChars="200"/>
        <w:jc w:val="left"/>
        <w:rPr>
          <w:rFonts w:hint="eastAsia"/>
        </w:rPr>
      </w:pPr>
      <w:r>
        <w:rPr>
          <w:rFonts w:hint="eastAsia"/>
        </w:rPr>
        <w:t>一、部门收支总体情况说明</w:t>
      </w:r>
    </w:p>
    <w:p>
      <w:pPr>
        <w:pStyle w:val="8"/>
        <w:numPr>
          <w:ilvl w:val="0"/>
          <w:numId w:val="0"/>
        </w:numPr>
        <w:ind w:firstLine="640" w:firstLineChars="200"/>
        <w:jc w:val="left"/>
        <w:rPr>
          <w:rFonts w:hint="eastAsia"/>
        </w:rPr>
      </w:pPr>
      <w:r>
        <w:rPr>
          <w:rFonts w:hint="eastAsia"/>
        </w:rPr>
        <w:t>二、部门收入总体情况说明</w:t>
      </w:r>
    </w:p>
    <w:p>
      <w:pPr>
        <w:pStyle w:val="8"/>
        <w:numPr>
          <w:ilvl w:val="0"/>
          <w:numId w:val="0"/>
        </w:numPr>
        <w:ind w:firstLine="640" w:firstLineChars="200"/>
        <w:jc w:val="left"/>
        <w:rPr>
          <w:rFonts w:hint="eastAsia"/>
        </w:rPr>
      </w:pPr>
      <w:r>
        <w:rPr>
          <w:rFonts w:hint="eastAsia"/>
        </w:rPr>
        <w:t>三、部门支出总体情况说明</w:t>
      </w:r>
    </w:p>
    <w:p>
      <w:pPr>
        <w:pStyle w:val="8"/>
        <w:numPr>
          <w:ilvl w:val="0"/>
          <w:numId w:val="0"/>
        </w:numPr>
        <w:ind w:firstLine="640" w:firstLineChars="200"/>
        <w:jc w:val="left"/>
        <w:rPr>
          <w:rFonts w:hint="eastAsia"/>
        </w:rPr>
      </w:pPr>
      <w:r>
        <w:rPr>
          <w:rFonts w:hint="eastAsia"/>
        </w:rPr>
        <w:t>四、财政拨款收支总体情况说明</w:t>
      </w:r>
    </w:p>
    <w:p>
      <w:pPr>
        <w:pStyle w:val="8"/>
        <w:numPr>
          <w:ilvl w:val="0"/>
          <w:numId w:val="0"/>
        </w:numPr>
        <w:ind w:firstLine="640" w:firstLineChars="200"/>
        <w:jc w:val="left"/>
        <w:rPr>
          <w:rFonts w:hint="eastAsia"/>
        </w:rPr>
      </w:pPr>
      <w:r>
        <w:rPr>
          <w:rFonts w:hint="eastAsia"/>
        </w:rPr>
        <w:t>五、一般公共预算支出情况说明</w:t>
      </w:r>
    </w:p>
    <w:p>
      <w:pPr>
        <w:pStyle w:val="8"/>
        <w:numPr>
          <w:ilvl w:val="0"/>
          <w:numId w:val="0"/>
        </w:numPr>
        <w:ind w:firstLine="640" w:firstLineChars="200"/>
        <w:jc w:val="left"/>
        <w:rPr>
          <w:rFonts w:hint="eastAsia"/>
        </w:rPr>
      </w:pPr>
      <w:r>
        <w:rPr>
          <w:rFonts w:hint="eastAsia"/>
        </w:rPr>
        <w:t>六、一般公共预算基本支出情况说明</w:t>
      </w:r>
    </w:p>
    <w:p>
      <w:pPr>
        <w:pStyle w:val="8"/>
        <w:numPr>
          <w:ilvl w:val="0"/>
          <w:numId w:val="0"/>
        </w:numPr>
        <w:ind w:firstLine="640" w:firstLineChars="200"/>
        <w:jc w:val="left"/>
        <w:rPr>
          <w:rFonts w:hint="eastAsia"/>
        </w:rPr>
      </w:pPr>
      <w:r>
        <w:rPr>
          <w:rFonts w:hint="eastAsia"/>
        </w:rPr>
        <w:t>七、一般公共预算“三公”经费支出情况说明</w:t>
      </w:r>
    </w:p>
    <w:p>
      <w:pPr>
        <w:pStyle w:val="8"/>
        <w:numPr>
          <w:ilvl w:val="0"/>
          <w:numId w:val="0"/>
        </w:numPr>
        <w:ind w:firstLine="640" w:firstLineChars="200"/>
        <w:jc w:val="left"/>
        <w:rPr>
          <w:rFonts w:hint="eastAsia"/>
        </w:rPr>
      </w:pPr>
      <w:r>
        <w:rPr>
          <w:rFonts w:hint="eastAsia"/>
        </w:rPr>
        <w:t>八、政府性基金预算支出情况说明</w:t>
      </w:r>
    </w:p>
    <w:p>
      <w:pPr>
        <w:pStyle w:val="8"/>
        <w:numPr>
          <w:ilvl w:val="0"/>
          <w:numId w:val="0"/>
        </w:numPr>
        <w:ind w:firstLine="640" w:firstLineChars="200"/>
        <w:jc w:val="left"/>
        <w:rPr>
          <w:rFonts w:hint="eastAsia"/>
        </w:rPr>
      </w:pPr>
      <w:r>
        <w:rPr>
          <w:rFonts w:hint="eastAsia"/>
        </w:rPr>
        <w:t>九、国有资本经营预算支出情况说明</w:t>
      </w:r>
    </w:p>
    <w:p>
      <w:pPr>
        <w:pStyle w:val="8"/>
        <w:numPr>
          <w:ilvl w:val="0"/>
          <w:numId w:val="0"/>
        </w:numPr>
        <w:ind w:firstLine="640" w:firstLineChars="200"/>
        <w:jc w:val="left"/>
      </w:pPr>
      <w:r>
        <w:rPr>
          <w:rFonts w:hint="eastAsia"/>
        </w:rPr>
        <w:t>十、其他重要事项情况说明</w:t>
      </w:r>
    </w:p>
    <w:p>
      <w:pPr>
        <w:pStyle w:val="8"/>
        <w:ind w:left="0" w:leftChars="0" w:firstLine="321" w:firstLineChars="100"/>
        <w:jc w:val="left"/>
        <w:rPr>
          <w:b/>
          <w:bCs/>
        </w:rPr>
      </w:pPr>
      <w:r>
        <w:rPr>
          <w:b/>
          <w:bCs/>
        </w:rPr>
        <w:t>第三部分</w:t>
      </w:r>
      <w:r>
        <w:rPr>
          <w:rFonts w:hint="eastAsia"/>
          <w:b/>
          <w:bCs/>
          <w:lang w:eastAsia="zh-CN"/>
        </w:rPr>
        <w:t>：</w:t>
      </w:r>
      <w:r>
        <w:rPr>
          <w:b/>
          <w:bCs/>
          <w:u w:color="auto"/>
        </w:rPr>
        <w:t>环江毛南族自治县长美乡水利站2024</w:t>
      </w:r>
      <w:r>
        <w:rPr>
          <w:rFonts w:ascii="Times New Roman" w:hAnsi="Times New Roman" w:cs="Times New Roman"/>
          <w:b/>
          <w:bCs/>
          <w:u w:color="auto"/>
        </w:rPr>
        <w:t>年</w:t>
      </w:r>
      <w:r>
        <w:rPr>
          <w:b/>
          <w:bCs/>
        </w:rPr>
        <w:t>部门预算</w:t>
      </w:r>
      <w:r>
        <w:rPr>
          <w:rFonts w:hint="eastAsia"/>
          <w:b/>
          <w:bCs/>
          <w:lang w:val="en-US" w:eastAsia="zh-CN"/>
        </w:rPr>
        <w:t>相关报</w:t>
      </w:r>
      <w:r>
        <w:rPr>
          <w:b/>
          <w:bCs/>
        </w:rPr>
        <w:t>表</w:t>
      </w:r>
    </w:p>
    <w:p>
      <w:pPr>
        <w:pStyle w:val="8"/>
        <w:jc w:val="left"/>
        <w:rPr>
          <w:rFonts w:hint="eastAsia"/>
        </w:rPr>
      </w:pPr>
      <w:r>
        <w:rPr>
          <w:rFonts w:hint="eastAsia"/>
        </w:rPr>
        <w:t>一、部门收支总体情况表</w:t>
      </w:r>
    </w:p>
    <w:p>
      <w:pPr>
        <w:pStyle w:val="8"/>
        <w:jc w:val="left"/>
        <w:rPr>
          <w:rFonts w:hint="eastAsia"/>
        </w:rPr>
      </w:pPr>
      <w:r>
        <w:rPr>
          <w:rFonts w:hint="eastAsia"/>
        </w:rPr>
        <w:t>二、部门收入总体情况表</w:t>
      </w:r>
    </w:p>
    <w:p>
      <w:pPr>
        <w:pStyle w:val="8"/>
        <w:jc w:val="left"/>
        <w:rPr>
          <w:rFonts w:hint="eastAsia"/>
        </w:rPr>
      </w:pPr>
      <w:r>
        <w:rPr>
          <w:rFonts w:hint="eastAsia"/>
        </w:rPr>
        <w:t>三、部门支出总体情况表</w:t>
      </w:r>
    </w:p>
    <w:p>
      <w:pPr>
        <w:pStyle w:val="8"/>
        <w:jc w:val="left"/>
        <w:rPr>
          <w:rFonts w:hint="eastAsia"/>
        </w:rPr>
      </w:pPr>
      <w:r>
        <w:rPr>
          <w:rFonts w:hint="eastAsia"/>
        </w:rPr>
        <w:t>四、财政拨款收支总体情况表</w:t>
      </w:r>
    </w:p>
    <w:p>
      <w:pPr>
        <w:pStyle w:val="8"/>
        <w:jc w:val="left"/>
        <w:rPr>
          <w:rFonts w:hint="eastAsia"/>
        </w:rPr>
      </w:pPr>
      <w:r>
        <w:rPr>
          <w:rFonts w:hint="eastAsia"/>
        </w:rPr>
        <w:t>五、一般公共预算支出情况表</w:t>
      </w:r>
    </w:p>
    <w:p>
      <w:pPr>
        <w:pStyle w:val="8"/>
        <w:jc w:val="left"/>
        <w:rPr>
          <w:rFonts w:hint="eastAsia"/>
        </w:rPr>
      </w:pPr>
      <w:r>
        <w:rPr>
          <w:rFonts w:hint="eastAsia"/>
        </w:rPr>
        <w:t>六、一般公共预算基本支出情况表</w:t>
      </w:r>
    </w:p>
    <w:p>
      <w:pPr>
        <w:pStyle w:val="8"/>
        <w:jc w:val="left"/>
        <w:rPr>
          <w:rFonts w:hint="eastAsia"/>
        </w:rPr>
      </w:pPr>
      <w:r>
        <w:rPr>
          <w:rFonts w:hint="eastAsia"/>
        </w:rPr>
        <w:t>七、一般公开预算“三公”经费支出情况表</w:t>
      </w:r>
    </w:p>
    <w:p>
      <w:pPr>
        <w:pStyle w:val="8"/>
        <w:jc w:val="left"/>
        <w:rPr>
          <w:rFonts w:hint="eastAsia"/>
        </w:rPr>
      </w:pPr>
      <w:r>
        <w:rPr>
          <w:rFonts w:hint="eastAsia"/>
        </w:rPr>
        <w:t>八、政府性基金预算支出情况表</w:t>
      </w:r>
    </w:p>
    <w:p>
      <w:pPr>
        <w:pStyle w:val="8"/>
        <w:jc w:val="left"/>
        <w:rPr>
          <w:rFonts w:hint="eastAsia"/>
        </w:rPr>
      </w:pPr>
      <w:r>
        <w:rPr>
          <w:rFonts w:hint="eastAsia"/>
        </w:rPr>
        <w:t>九、国有资本经营预算支出情况表</w:t>
      </w:r>
    </w:p>
    <w:p>
      <w:pPr>
        <w:pStyle w:val="8"/>
        <w:jc w:val="left"/>
        <w:rPr>
          <w:rFonts w:hint="eastAsia" w:eastAsia="宋体"/>
          <w:lang w:eastAsia="zh-CN"/>
        </w:rPr>
      </w:pPr>
      <w:r>
        <w:rPr>
          <w:rFonts w:hint="eastAsia"/>
        </w:rPr>
        <w:t>十、2024年度预算项目绩效目标公开表</w:t>
      </w:r>
    </w:p>
    <w:p>
      <w:pPr>
        <w:pStyle w:val="8"/>
        <w:ind w:left="0" w:leftChars="0" w:firstLine="321" w:firstLineChars="100"/>
        <w:jc w:val="left"/>
        <w:rPr>
          <w:rFonts w:hint="eastAsia" w:eastAsia="宋体"/>
          <w:b/>
          <w:bCs/>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rPr>
          <w:b/>
          <w:bCs/>
        </w:rPr>
        <w:t>第四部分</w:t>
      </w:r>
      <w:r>
        <w:rPr>
          <w:rFonts w:hint="eastAsia"/>
          <w:b/>
          <w:bCs/>
          <w:lang w:eastAsia="zh-CN"/>
        </w:rPr>
        <w:t>：</w:t>
      </w:r>
      <w:r>
        <w:rPr>
          <w:b/>
          <w:bCs/>
        </w:rPr>
        <w:t>名词</w:t>
      </w:r>
      <w:r>
        <w:rPr>
          <w:rFonts w:hint="eastAsia"/>
          <w:b/>
          <w:bCs/>
          <w:lang w:val="en-US" w:eastAsia="zh-CN"/>
        </w:rPr>
        <w:t>解释</w:t>
      </w:r>
    </w:p>
    <w:p>
      <w:pPr>
        <w:pStyle w:val="7"/>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第一部分</w:t>
      </w:r>
      <w:r>
        <w:rPr>
          <w:rFonts w:hint="eastAsia"/>
          <w:b/>
          <w:bCs/>
          <w:sz w:val="40"/>
          <w:szCs w:val="40"/>
          <w:lang w:eastAsia="zh-CN"/>
        </w:rPr>
        <w:t>：</w:t>
      </w:r>
      <w:r>
        <w:rPr>
          <w:b/>
          <w:sz w:val="40"/>
          <w:u w:color="auto"/>
        </w:rPr>
        <w:t>环江毛南族自治县长美乡水利站</w:t>
      </w:r>
      <w:r>
        <w:rPr>
          <w:b/>
          <w:bCs/>
          <w:sz w:val="40"/>
          <w:szCs w:val="40"/>
        </w:rPr>
        <w:t>概况</w:t>
      </w:r>
      <w:bookmarkEnd w:id="3"/>
      <w:bookmarkEnd w:id="4"/>
      <w:bookmarkEnd w:id="5"/>
    </w:p>
    <w:p>
      <w:pPr>
        <w:pStyle w:val="8"/>
        <w:spacing w:after="0" w:line="619" w:lineRule="exact"/>
        <w:ind w:firstLine="620"/>
        <w:jc w:val="left"/>
        <w:rPr>
          <w:b/>
          <w:bCs/>
        </w:rPr>
      </w:pPr>
      <w:r>
        <w:rPr>
          <w:rFonts w:hint="eastAsia"/>
          <w:b/>
          <w:bCs/>
          <w:lang w:val="en-US" w:eastAsia="zh-CN"/>
        </w:rPr>
        <w:t>一、</w:t>
      </w:r>
      <w:r>
        <w:rPr>
          <w:b/>
          <w:bCs/>
        </w:rPr>
        <w:t>主要职责</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（1）负责各级政府部门涉水法律和方针政策的贯彻实施，实行依法治水、依法管水;</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（2）协助制定所在乡镇范围的水利建设中长期规划、年度实施计划，组织制定水资源开发、配置和保护以及农田水利基本建设、水土保持、防洪等相关专业规划，并监督实施;</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（3）负责所在乡镇农业、工业、生活用水的计划制定与节水、水环境保护、水污染防治等涉水事务管理;</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（4）组织、指导乡镇水利工程建设、管理、协助做好辖区内各类水利工程设施管理体制改革:</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（5）承担所在乡镇防汛抗旱日常工作，做好防汛抗旱物资的筹集、调拨;</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（6）组织指导所在乡镇范围内的水土保持</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（7）承担节水新技术、新措施的推广运用，发展节水灌溉，解决人畜饮水，推进实现人饮安全战略</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（8）完成上级水行政主管部门和所在乡镇党委、政府交办的其他工作。</w:t>
      </w:r>
    </w:p>
    <w:p>
      <w:pPr>
        <w:pStyle w:val="8"/>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本部门由1个财政拨款事业单位（即长美乡水利站）</w:t>
      </w:r>
    </w:p>
    <w:p>
      <w:pPr>
        <w:pStyle w:val="9"/>
        <w:spacing w:line="623" w:lineRule="exact"/>
        <w:ind w:firstLine="1018" w:firstLineChars="0"/>
        <w:jc w:val="left"/>
        <w:rPr>
          <w:rFonts w:hint="eastAsia"/>
          <w:highlight w:val="none"/>
          <w:lang w:val="en-US" w:eastAsia="zh-CN"/>
        </w:rPr>
      </w:pPr>
    </w:p>
    <w:p>
      <w:pPr>
        <w:pStyle w:val="9"/>
        <w:spacing w:line="623" w:lineRule="exact"/>
        <w:ind w:firstLine="1018" w:firstLineChars="0"/>
        <w:jc w:val="left"/>
        <w:rPr>
          <w:rFonts w:hint="eastAsia"/>
          <w:highlight w:val="none"/>
          <w:lang w:val="en-US" w:eastAsia="zh-CN"/>
        </w:rPr>
      </w:pPr>
    </w:p>
    <w:p>
      <w:r>
        <w:br w:type="page"/>
      </w:r>
    </w:p>
    <w:p>
      <w:pPr>
        <w:pStyle w:val="7"/>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68"/>
      <w:bookmarkStart w:id="9" w:name="bookmark70"/>
      <w:bookmarkStart w:id="10" w:name="bookmark26"/>
      <w:bookmarkStart w:id="11" w:name="bookmark27"/>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环江毛南族自治县长美乡水利站</w:t>
      </w:r>
      <w:r>
        <w:rPr>
          <w:b/>
          <w:sz w:val="40"/>
          <w:u w:color="auto"/>
        </w:rPr>
        <w:t>2024年部门预算情况说明</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23.16</w:t>
      </w:r>
      <w:r>
        <w:rPr>
          <w:rFonts w:hint="eastAsia"/>
          <w:b w:val="0"/>
          <w:bCs w:val="0"/>
          <w:sz w:val="28"/>
          <w:szCs w:val="28"/>
        </w:rPr>
        <w:t>万元，总支出</w:t>
      </w:r>
      <w:r>
        <w:rPr>
          <w:rFonts w:hint="eastAsia"/>
          <w:sz w:val="28"/>
          <w:szCs w:val="28"/>
          <w:lang w:val="en-US" w:eastAsia="zh-CN"/>
        </w:rPr>
        <w:t>23.16</w:t>
      </w:r>
      <w:r>
        <w:rPr>
          <w:rFonts w:hint="eastAsia"/>
          <w:b w:val="0"/>
          <w:bCs w:val="0"/>
          <w:sz w:val="28"/>
          <w:szCs w:val="28"/>
        </w:rPr>
        <w:t>万元。总收入较2023年度预算数</w:t>
      </w:r>
      <w:r>
        <w:rPr>
          <w:rFonts w:hint="eastAsia"/>
          <w:sz w:val="28"/>
          <w:szCs w:val="28"/>
          <w:lang w:val="en-US" w:eastAsia="zh-CN"/>
        </w:rPr>
        <w:t>21.62</w:t>
      </w:r>
      <w:r>
        <w:rPr>
          <w:rFonts w:hint="eastAsia"/>
          <w:b w:val="0"/>
          <w:bCs w:val="0"/>
          <w:sz w:val="28"/>
          <w:szCs w:val="28"/>
        </w:rPr>
        <w:t>万元，</w:t>
      </w:r>
      <w:r>
        <w:rPr>
          <w:rFonts w:hint="eastAsia"/>
          <w:sz w:val="28"/>
          <w:szCs w:val="28"/>
        </w:rPr>
        <w:t>增加1.54</w:t>
      </w:r>
      <w:r>
        <w:rPr>
          <w:rFonts w:hint="eastAsia"/>
          <w:b w:val="0"/>
          <w:bCs w:val="0"/>
          <w:sz w:val="28"/>
          <w:szCs w:val="28"/>
        </w:rPr>
        <w:t>万元，</w:t>
      </w:r>
      <w:r>
        <w:rPr>
          <w:rFonts w:hint="eastAsia"/>
          <w:sz w:val="28"/>
          <w:szCs w:val="28"/>
        </w:rPr>
        <w:t>增长7.12%</w:t>
      </w:r>
      <w:r>
        <w:rPr>
          <w:rFonts w:hint="eastAsia"/>
          <w:b w:val="0"/>
          <w:bCs w:val="0"/>
          <w:sz w:val="28"/>
          <w:szCs w:val="28"/>
        </w:rPr>
        <w:t>，主要原因是</w:t>
      </w:r>
      <w:r>
        <w:rPr>
          <w:rFonts w:hint="eastAsia"/>
          <w:highlight w:val="none"/>
          <w:lang w:val="en-US" w:eastAsia="zh-CN"/>
        </w:rPr>
        <w:t>人员变化影响经费增加</w:t>
      </w:r>
      <w:r>
        <w:rPr>
          <w:rFonts w:hint="eastAsia"/>
          <w:b w:val="0"/>
          <w:bCs w:val="0"/>
          <w:sz w:val="28"/>
          <w:szCs w:val="28"/>
        </w:rPr>
        <w:t>。总支出较2023年度预算数</w:t>
      </w:r>
      <w:r>
        <w:rPr>
          <w:rFonts w:hint="eastAsia"/>
          <w:sz w:val="28"/>
          <w:szCs w:val="28"/>
          <w:lang w:val="en-US" w:eastAsia="zh-CN"/>
        </w:rPr>
        <w:t>21.62</w:t>
      </w:r>
      <w:r>
        <w:rPr>
          <w:rFonts w:hint="eastAsia"/>
          <w:b w:val="0"/>
          <w:bCs w:val="0"/>
          <w:sz w:val="28"/>
          <w:szCs w:val="28"/>
        </w:rPr>
        <w:t>万元，</w:t>
      </w:r>
      <w:r>
        <w:rPr>
          <w:rFonts w:hint="eastAsia"/>
          <w:sz w:val="28"/>
          <w:szCs w:val="28"/>
        </w:rPr>
        <w:t>增加1.54</w:t>
      </w:r>
      <w:r>
        <w:rPr>
          <w:rFonts w:hint="eastAsia"/>
          <w:b w:val="0"/>
          <w:bCs w:val="0"/>
          <w:sz w:val="28"/>
          <w:szCs w:val="28"/>
        </w:rPr>
        <w:t>万元，</w:t>
      </w:r>
      <w:r>
        <w:rPr>
          <w:rFonts w:hint="eastAsia"/>
          <w:sz w:val="28"/>
          <w:szCs w:val="28"/>
        </w:rPr>
        <w:t>增长7.12%</w:t>
      </w:r>
      <w:r>
        <w:rPr>
          <w:rFonts w:hint="eastAsia"/>
          <w:b w:val="0"/>
          <w:bCs w:val="0"/>
          <w:sz w:val="28"/>
          <w:szCs w:val="28"/>
        </w:rPr>
        <w:t>，主要原因是</w:t>
      </w:r>
      <w:r>
        <w:rPr>
          <w:rFonts w:hint="eastAsia"/>
          <w:highlight w:val="none"/>
          <w:lang w:val="en-US" w:eastAsia="zh-CN"/>
        </w:rPr>
        <w:t>人员变化影响经费增加</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9"/>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0795"/>
            <wp:docPr id="272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23.16</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21.62</w:t>
      </w:r>
      <w:r>
        <w:rPr>
          <w:rFonts w:hint="eastAsia" w:ascii="宋体" w:hAnsi="宋体" w:eastAsia="宋体" w:cs="宋体"/>
          <w:sz w:val="28"/>
          <w:szCs w:val="28"/>
          <w:u w:color="auto"/>
        </w:rPr>
        <w:t>万元，</w:t>
      </w:r>
      <w:r>
        <w:rPr>
          <w:rFonts w:hint="eastAsia" w:ascii="宋体" w:hAnsi="宋体" w:eastAsia="宋体" w:cs="宋体"/>
          <w:sz w:val="28"/>
          <w:szCs w:val="28"/>
        </w:rPr>
        <w:t>增加1.54</w:t>
      </w:r>
      <w:r>
        <w:rPr>
          <w:rFonts w:hint="eastAsia" w:ascii="宋体" w:hAnsi="宋体" w:eastAsia="宋体" w:cs="宋体"/>
          <w:sz w:val="28"/>
          <w:szCs w:val="28"/>
          <w:u w:color="auto"/>
        </w:rPr>
        <w:t>万元，</w:t>
      </w:r>
      <w:r>
        <w:rPr>
          <w:rFonts w:hint="eastAsia" w:ascii="宋体" w:hAnsi="宋体" w:eastAsia="宋体" w:cs="宋体"/>
          <w:sz w:val="28"/>
          <w:szCs w:val="28"/>
        </w:rPr>
        <w:t>增长7.12%</w:t>
      </w:r>
      <w:r>
        <w:rPr>
          <w:rFonts w:hint="eastAsia" w:ascii="宋体" w:hAnsi="宋体" w:eastAsia="宋体" w:cs="宋体"/>
          <w:sz w:val="28"/>
          <w:szCs w:val="28"/>
          <w:u w:color="auto"/>
        </w:rPr>
        <w:t>，主要原因是</w:t>
      </w:r>
      <w:r>
        <w:rPr>
          <w:rFonts w:hint="eastAsia"/>
          <w:highlight w:val="none"/>
          <w:lang w:val="en-US" w:eastAsia="zh-CN"/>
        </w:rPr>
        <w:t>人员变化影响经费增加</w:t>
      </w:r>
      <w:r>
        <w:rPr>
          <w:rFonts w:hint="eastAsia" w:ascii="宋体" w:hAnsi="宋体" w:eastAsia="宋体" w:cs="宋体"/>
          <w:sz w:val="28"/>
          <w:szCs w:val="28"/>
          <w:u w:color="auto"/>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9"/>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5715" b="10795"/>
            <wp:docPr id="272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23.16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21.62</w:t>
      </w:r>
      <w:r>
        <w:rPr>
          <w:rFonts w:hint="eastAsia" w:ascii="宋体" w:hAnsi="宋体" w:eastAsia="宋体" w:cs="宋体"/>
          <w:sz w:val="28"/>
          <w:szCs w:val="28"/>
          <w:lang w:eastAsia="zh-CN"/>
        </w:rPr>
        <w:t>万元，</w:t>
      </w:r>
      <w:r>
        <w:rPr>
          <w:rFonts w:hint="eastAsia" w:ascii="宋体" w:hAnsi="宋体" w:eastAsia="宋体" w:cs="宋体"/>
          <w:sz w:val="28"/>
          <w:szCs w:val="28"/>
        </w:rPr>
        <w:t>增加1.54</w:t>
      </w:r>
      <w:r>
        <w:rPr>
          <w:rFonts w:hint="eastAsia" w:ascii="宋体" w:hAnsi="宋体" w:eastAsia="宋体" w:cs="宋体"/>
          <w:sz w:val="28"/>
          <w:szCs w:val="28"/>
          <w:lang w:eastAsia="zh-CN"/>
        </w:rPr>
        <w:t>万元，</w:t>
      </w:r>
      <w:r>
        <w:rPr>
          <w:rFonts w:hint="eastAsia" w:ascii="宋体" w:hAnsi="宋体" w:eastAsia="宋体" w:cs="宋体"/>
          <w:sz w:val="28"/>
          <w:szCs w:val="28"/>
        </w:rPr>
        <w:t>增长7.12%</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人员变化影响经费增加</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人员基本支出、工资福利等经费支出</w:t>
      </w:r>
      <w:r>
        <w:rPr>
          <w:rFonts w:hint="eastAsia" w:ascii="宋体" w:hAnsi="宋体" w:eastAsia="宋体" w:cs="宋体"/>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1)农林水支出</w:t>
      </w:r>
      <w:r>
        <w:rPr>
          <w:rFonts w:hint="eastAsia" w:ascii="宋体" w:hAnsi="宋体" w:eastAsia="宋体" w:cs="宋体"/>
          <w:sz w:val="28"/>
          <w:szCs w:val="28"/>
          <w:lang w:val="en-US" w:eastAsia="zh-CN"/>
        </w:rPr>
        <w:t>17.82</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76.94%</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增长1.49</w:t>
      </w:r>
      <w:r>
        <w:rPr>
          <w:rFonts w:hint="eastAsia" w:ascii="宋体" w:hAnsi="宋体" w:eastAsia="宋体" w:cs="宋体"/>
          <w:sz w:val="28"/>
          <w:szCs w:val="28"/>
        </w:rPr>
        <w:t>万元，</w:t>
      </w:r>
      <w:r>
        <w:rPr>
          <w:rFonts w:hint="eastAsia" w:ascii="宋体" w:hAnsi="宋体" w:eastAsia="宋体" w:cs="宋体"/>
          <w:sz w:val="28"/>
          <w:szCs w:val="28"/>
          <w:lang w:val="en-US" w:eastAsia="zh-CN"/>
        </w:rPr>
        <w:t>增长9.12%</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人员变动基本支出增加</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2)社会保障和就业支出</w:t>
      </w:r>
      <w:r>
        <w:rPr>
          <w:rFonts w:hint="eastAsia" w:ascii="宋体" w:hAnsi="宋体" w:eastAsia="宋体" w:cs="宋体"/>
          <w:sz w:val="28"/>
          <w:szCs w:val="28"/>
          <w:lang w:val="en-US" w:eastAsia="zh-CN"/>
        </w:rPr>
        <w:t>2.73</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11.79%</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减少0.09</w:t>
      </w:r>
      <w:r>
        <w:rPr>
          <w:rFonts w:hint="eastAsia" w:ascii="宋体" w:hAnsi="宋体" w:eastAsia="宋体" w:cs="宋体"/>
          <w:sz w:val="28"/>
          <w:szCs w:val="28"/>
        </w:rPr>
        <w:t>万元，</w:t>
      </w:r>
      <w:r>
        <w:rPr>
          <w:rFonts w:hint="eastAsia" w:ascii="宋体" w:hAnsi="宋体" w:eastAsia="宋体" w:cs="宋体"/>
          <w:sz w:val="28"/>
          <w:szCs w:val="28"/>
          <w:lang w:val="en-US" w:eastAsia="zh-CN"/>
        </w:rPr>
        <w:t>减少3.19%</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人员社保费用调整影响支出减少</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3)一般公共服务支出</w:t>
      </w:r>
      <w:r>
        <w:rPr>
          <w:rFonts w:hint="eastAsia" w:ascii="宋体" w:hAnsi="宋体" w:eastAsia="宋体" w:cs="宋体"/>
          <w:sz w:val="28"/>
          <w:szCs w:val="28"/>
          <w:lang w:val="en-US" w:eastAsia="zh-CN"/>
        </w:rPr>
        <w:t>0.22</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0.95%</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减少0.13</w:t>
      </w:r>
      <w:r>
        <w:rPr>
          <w:rFonts w:hint="eastAsia" w:ascii="宋体" w:hAnsi="宋体" w:eastAsia="宋体" w:cs="宋体"/>
          <w:sz w:val="28"/>
          <w:szCs w:val="28"/>
        </w:rPr>
        <w:t>万元，</w:t>
      </w:r>
      <w:r>
        <w:rPr>
          <w:rFonts w:hint="eastAsia" w:ascii="宋体" w:hAnsi="宋体" w:eastAsia="宋体" w:cs="宋体"/>
          <w:sz w:val="28"/>
          <w:szCs w:val="28"/>
          <w:lang w:val="en-US" w:eastAsia="zh-CN"/>
        </w:rPr>
        <w:t>减少37.14%</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响应有关政策要求，压减日常办公经费支出</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4)住房保障支出</w:t>
      </w:r>
      <w:r>
        <w:rPr>
          <w:rFonts w:hint="eastAsia" w:ascii="宋体" w:hAnsi="宋体" w:eastAsia="宋体" w:cs="宋体"/>
          <w:sz w:val="28"/>
          <w:szCs w:val="28"/>
          <w:lang w:val="en-US" w:eastAsia="zh-CN"/>
        </w:rPr>
        <w:t>2.39</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10.32%</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增长0.28</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增长13.27%</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人员变化社会住房保障经费增加</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23.16</w:t>
      </w:r>
      <w:r>
        <w:rPr>
          <w:rFonts w:hint="eastAsia" w:ascii="宋体" w:hAnsi="宋体" w:eastAsia="宋体" w:cs="宋体"/>
          <w:sz w:val="28"/>
          <w:szCs w:val="28"/>
        </w:rPr>
        <w:t>万元，占支出预算</w:t>
      </w:r>
      <w:r>
        <w:rPr>
          <w:rFonts w:ascii="宋体" w:hAnsi="宋体" w:eastAsia="宋体" w:cs="宋体"/>
          <w:sz w:val="28"/>
          <w:u w:color="auto"/>
        </w:rPr>
        <w:t>100.00%,比上年增长1.54万元，增长7.12%</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22.46</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96.98%</w:t>
      </w:r>
      <w:r>
        <w:rPr>
          <w:rFonts w:hint="eastAsia" w:ascii="宋体" w:hAnsi="宋体" w:eastAsia="宋体" w:cs="宋体"/>
          <w:sz w:val="28"/>
          <w:szCs w:val="28"/>
        </w:rPr>
        <w:t>,比上年</w:t>
      </w:r>
      <w:r>
        <w:rPr>
          <w:rFonts w:ascii="宋体" w:hAnsi="宋体" w:eastAsia="宋体" w:cs="宋体"/>
          <w:sz w:val="28"/>
          <w:u w:color="auto"/>
        </w:rPr>
        <w:t>增长1.67万元，增长8.03%,主要原因是：人员经费调整工资福利等基本支出增加</w:t>
      </w:r>
      <w:r>
        <w:rPr>
          <w:rFonts w:hint="eastAsia" w:ascii="宋体" w:hAnsi="宋体" w:eastAsia="宋体" w:cs="宋体"/>
          <w:sz w:val="28"/>
          <w:szCs w:val="28"/>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0.70</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3.02%</w:t>
      </w:r>
      <w:r>
        <w:rPr>
          <w:rFonts w:hint="eastAsia" w:ascii="宋体" w:hAnsi="宋体" w:eastAsia="宋体" w:cs="宋体"/>
          <w:sz w:val="28"/>
          <w:szCs w:val="28"/>
        </w:rPr>
        <w:t>,比上年</w:t>
      </w:r>
      <w:r>
        <w:rPr>
          <w:rFonts w:ascii="宋体" w:hAnsi="宋体" w:eastAsia="宋体" w:cs="宋体"/>
          <w:sz w:val="28"/>
          <w:u w:color="auto"/>
        </w:rPr>
        <w:t>减少0.13万元，减少15.66%,主要原因是：相应有关政策要求，压减日常办公经费支出</w:t>
      </w:r>
      <w:r>
        <w:rPr>
          <w:rFonts w:hint="eastAsia" w:ascii="宋体" w:hAnsi="宋体" w:eastAsia="宋体" w:cs="宋体"/>
          <w:sz w:val="28"/>
          <w:szCs w:val="28"/>
          <w:lang w:val="en-US" w:eastAsia="zh-CN"/>
        </w:rPr>
        <w:t>。</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0.00</w:t>
      </w:r>
      <w:r>
        <w:rPr>
          <w:rFonts w:hint="eastAsia" w:ascii="宋体" w:hAnsi="宋体" w:eastAsia="宋体" w:cs="宋体"/>
          <w:sz w:val="28"/>
          <w:szCs w:val="28"/>
        </w:rPr>
        <w:t>万元，占支出预算</w:t>
      </w:r>
      <w:r>
        <w:rPr>
          <w:rFonts w:ascii="宋体" w:hAnsi="宋体" w:eastAsia="宋体" w:cs="宋体"/>
          <w:sz w:val="28"/>
          <w:u w:color="auto"/>
        </w:rPr>
        <w:t>0.00%</w:t>
      </w:r>
      <w:r>
        <w:rPr>
          <w:rFonts w:hint="eastAsia" w:ascii="宋体" w:hAnsi="宋体" w:eastAsia="宋体" w:cs="宋体"/>
          <w:sz w:val="28"/>
          <w:szCs w:val="28"/>
        </w:rPr>
        <w:t>,比上年</w:t>
      </w:r>
      <w:r>
        <w:rPr>
          <w:rFonts w:ascii="宋体" w:hAnsi="宋体" w:eastAsia="宋体" w:cs="宋体"/>
          <w:sz w:val="28"/>
          <w:u w:color="auto"/>
        </w:rPr>
        <w:t>增长0.00</w:t>
      </w:r>
      <w:r>
        <w:rPr>
          <w:rFonts w:hint="eastAsia" w:ascii="宋体" w:hAnsi="宋体" w:eastAsia="宋体" w:cs="宋体"/>
          <w:sz w:val="28"/>
          <w:szCs w:val="28"/>
        </w:rPr>
        <w:t>万元，</w:t>
      </w:r>
      <w:r>
        <w:rPr>
          <w:rFonts w:ascii="宋体" w:hAnsi="宋体" w:eastAsia="宋体" w:cs="宋体"/>
          <w:sz w:val="28"/>
          <w:u w:color="auto"/>
        </w:rPr>
        <w:t>增长0%</w:t>
      </w:r>
      <w:r>
        <w:rPr>
          <w:rFonts w:hint="eastAsia" w:ascii="宋体" w:hAnsi="宋体" w:eastAsia="宋体" w:cs="宋体"/>
          <w:sz w:val="28"/>
          <w:szCs w:val="28"/>
        </w:rPr>
        <w:t>。</w:t>
      </w:r>
    </w:p>
    <w:p>
      <w:pPr>
        <w:pStyle w:val="8"/>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9"/>
        <w:spacing w:line="240" w:lineRule="auto"/>
        <w:ind w:firstLine="0"/>
        <w:jc w:val="left"/>
        <w:rPr>
          <w:lang w:val="en-US" w:eastAsia="zh-CN"/>
        </w:rPr>
      </w:pPr>
      <w:r>
        <w:rPr>
          <w:rFonts w:hint="eastAsia"/>
          <w:lang w:val="en-US" w:eastAsia="zh-CN"/>
        </w:rPr>
        <w:drawing>
          <wp:inline distT="0" distB="0" distL="114300" distR="114300">
            <wp:extent cx="5080000" cy="2990850"/>
            <wp:effectExtent l="4445" t="4445" r="20955" b="14605"/>
            <wp:docPr id="272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23.16</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23.16</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21.62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增加1.54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增长7.12%</w:t>
      </w:r>
      <w:r>
        <w:rPr>
          <w:rFonts w:hint="eastAsia" w:ascii="宋体" w:hAnsi="宋体" w:eastAsia="宋体" w:cs="宋体"/>
          <w:sz w:val="28"/>
          <w:szCs w:val="28"/>
        </w:rPr>
        <w:t>，主要原因是</w:t>
      </w:r>
      <w:r>
        <w:rPr>
          <w:rFonts w:hint="eastAsia"/>
          <w:highlight w:val="none"/>
          <w:lang w:val="en-US" w:eastAsia="zh-CN"/>
        </w:rPr>
        <w:t>人员变动经费增加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21.62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增加1.54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增长7.12%</w:t>
      </w:r>
      <w:r>
        <w:rPr>
          <w:rFonts w:hint="eastAsia" w:ascii="宋体" w:hAnsi="宋体" w:eastAsia="宋体" w:cs="宋体"/>
          <w:sz w:val="28"/>
          <w:szCs w:val="28"/>
        </w:rPr>
        <w:t>，主要原因是</w:t>
      </w:r>
      <w:r>
        <w:rPr>
          <w:rFonts w:hint="eastAsia"/>
          <w:highlight w:val="none"/>
          <w:lang w:val="en-US" w:eastAsia="zh-CN"/>
        </w:rPr>
        <w:t>人员变动经费支出增加</w:t>
      </w:r>
      <w:r>
        <w:rPr>
          <w:rFonts w:hint="eastAsia" w:ascii="宋体" w:hAnsi="宋体" w:eastAsia="宋体" w:cs="宋体"/>
          <w:sz w:val="28"/>
          <w:szCs w:val="28"/>
        </w:rPr>
        <w:t>。</w:t>
      </w:r>
    </w:p>
    <w:p>
      <w:pPr>
        <w:pStyle w:val="8"/>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9"/>
        <w:spacing w:line="240" w:lineRule="auto"/>
        <w:ind w:firstLine="0"/>
        <w:jc w:val="left"/>
        <w:rPr>
          <w:lang w:eastAsia="zh-CN"/>
        </w:rPr>
      </w:pPr>
      <w:r>
        <w:rPr>
          <w:lang w:eastAsia="zh-CN"/>
        </w:rPr>
        <w:drawing>
          <wp:inline distT="0" distB="0" distL="114300" distR="114300">
            <wp:extent cx="5080000" cy="3238500"/>
            <wp:effectExtent l="4445" t="4445" r="20955" b="14605"/>
            <wp:docPr id="273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23.16</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21.62</w:t>
      </w:r>
      <w:r>
        <w:rPr>
          <w:rFonts w:hint="eastAsia" w:ascii="宋体" w:hAnsi="宋体" w:eastAsia="宋体" w:cs="宋体"/>
          <w:sz w:val="28"/>
          <w:szCs w:val="28"/>
        </w:rPr>
        <w:t>万元，</w:t>
      </w:r>
      <w:r>
        <w:rPr>
          <w:rFonts w:hint="eastAsia" w:ascii="宋体" w:hAnsi="宋体" w:eastAsia="宋体" w:cs="宋体"/>
          <w:sz w:val="28"/>
          <w:szCs w:val="28"/>
          <w:lang w:val="en-US" w:eastAsia="zh-CN"/>
        </w:rPr>
        <w:t>增加1.54</w:t>
      </w:r>
      <w:r>
        <w:rPr>
          <w:rFonts w:hint="eastAsia" w:ascii="宋体" w:hAnsi="宋体" w:eastAsia="宋体" w:cs="宋体"/>
          <w:sz w:val="28"/>
          <w:szCs w:val="28"/>
        </w:rPr>
        <w:t>万元，</w:t>
      </w:r>
      <w:r>
        <w:rPr>
          <w:rFonts w:hint="eastAsia" w:ascii="宋体" w:hAnsi="宋体" w:eastAsia="宋体" w:cs="宋体"/>
          <w:sz w:val="28"/>
          <w:szCs w:val="28"/>
          <w:lang w:val="en-US" w:eastAsia="zh-CN"/>
        </w:rPr>
        <w:t>增长7.12%</w:t>
      </w:r>
      <w:r>
        <w:rPr>
          <w:rFonts w:hint="eastAsia" w:ascii="宋体" w:hAnsi="宋体" w:eastAsia="宋体" w:cs="宋体"/>
          <w:sz w:val="28"/>
          <w:szCs w:val="28"/>
        </w:rPr>
        <w:t>，主要原因是</w:t>
      </w:r>
      <w:r>
        <w:rPr>
          <w:rFonts w:hint="eastAsia"/>
          <w:highlight w:val="none"/>
          <w:lang w:val="en-US" w:eastAsia="zh-CN"/>
        </w:rPr>
        <w:t>人员变动经费支出增加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0.22</w:t>
      </w:r>
      <w:r>
        <w:rPr>
          <w:rFonts w:hint="eastAsia" w:ascii="宋体" w:hAnsi="宋体" w:eastAsia="宋体" w:cs="宋体"/>
          <w:sz w:val="28"/>
          <w:szCs w:val="28"/>
        </w:rPr>
        <w:t>万元，占支出总预算的</w:t>
      </w:r>
      <w:r>
        <w:rPr>
          <w:rFonts w:ascii="宋体" w:hAnsi="宋体" w:eastAsia="宋体" w:cs="宋体"/>
          <w:sz w:val="28"/>
          <w:u w:color="auto"/>
        </w:rPr>
        <w:t>0.95%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0.35</w:t>
      </w:r>
      <w:r>
        <w:rPr>
          <w:rFonts w:hint="eastAsia" w:ascii="宋体" w:hAnsi="宋体" w:eastAsia="宋体" w:cs="宋体"/>
          <w:sz w:val="28"/>
          <w:szCs w:val="28"/>
        </w:rPr>
        <w:t>万元，</w:t>
      </w:r>
      <w:r>
        <w:rPr>
          <w:rFonts w:ascii="宋体" w:hAnsi="宋体" w:eastAsia="宋体" w:cs="宋体"/>
          <w:sz w:val="28"/>
          <w:u w:color="auto"/>
        </w:rPr>
        <w:t>减少0.13</w:t>
      </w:r>
      <w:r>
        <w:rPr>
          <w:rFonts w:hint="eastAsia" w:ascii="宋体" w:hAnsi="宋体" w:eastAsia="宋体" w:cs="宋体"/>
          <w:sz w:val="28"/>
          <w:szCs w:val="28"/>
        </w:rPr>
        <w:t>万元，</w:t>
      </w:r>
      <w:r>
        <w:rPr>
          <w:rFonts w:ascii="宋体" w:hAnsi="宋体" w:eastAsia="宋体" w:cs="宋体"/>
          <w:sz w:val="28"/>
          <w:u w:color="auto"/>
        </w:rPr>
        <w:t>减少37.14%</w:t>
      </w:r>
      <w:r>
        <w:rPr>
          <w:rFonts w:hint="eastAsia" w:ascii="宋体" w:hAnsi="宋体" w:eastAsia="宋体" w:cs="宋体"/>
          <w:sz w:val="28"/>
          <w:szCs w:val="28"/>
        </w:rPr>
        <w:t>，主要原因是：</w:t>
      </w:r>
      <w:r>
        <w:rPr>
          <w:rFonts w:hint="eastAsia"/>
          <w:highlight w:val="none"/>
        </w:rPr>
        <w:t>响应有关政策要求，压减日常办公经费支出</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2.39</w:t>
      </w:r>
      <w:r>
        <w:rPr>
          <w:rFonts w:hint="eastAsia" w:ascii="宋体" w:hAnsi="宋体" w:eastAsia="宋体" w:cs="宋体"/>
          <w:sz w:val="28"/>
          <w:szCs w:val="28"/>
        </w:rPr>
        <w:t>万元，占支出总预算的</w:t>
      </w:r>
      <w:r>
        <w:rPr>
          <w:rFonts w:ascii="宋体" w:hAnsi="宋体" w:eastAsia="宋体" w:cs="宋体"/>
          <w:sz w:val="28"/>
          <w:u w:color="auto"/>
        </w:rPr>
        <w:t>10.32%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2.11</w:t>
      </w:r>
      <w:r>
        <w:rPr>
          <w:rFonts w:hint="eastAsia" w:ascii="宋体" w:hAnsi="宋体" w:eastAsia="宋体" w:cs="宋体"/>
          <w:sz w:val="28"/>
          <w:szCs w:val="28"/>
        </w:rPr>
        <w:t>万元，</w:t>
      </w:r>
      <w:r>
        <w:rPr>
          <w:rFonts w:ascii="宋体" w:hAnsi="宋体" w:eastAsia="宋体" w:cs="宋体"/>
          <w:sz w:val="28"/>
          <w:u w:color="auto"/>
        </w:rPr>
        <w:t>增长0.28</w:t>
      </w:r>
      <w:r>
        <w:rPr>
          <w:rFonts w:hint="eastAsia" w:ascii="宋体" w:hAnsi="宋体" w:eastAsia="宋体" w:cs="宋体"/>
          <w:sz w:val="28"/>
          <w:szCs w:val="28"/>
        </w:rPr>
        <w:t>万元，</w:t>
      </w:r>
      <w:r>
        <w:rPr>
          <w:rFonts w:ascii="宋体" w:hAnsi="宋体" w:eastAsia="宋体" w:cs="宋体"/>
          <w:sz w:val="28"/>
          <w:u w:color="auto"/>
        </w:rPr>
        <w:t>增长13.27%</w:t>
      </w:r>
      <w:r>
        <w:rPr>
          <w:rFonts w:hint="eastAsia" w:ascii="宋体" w:hAnsi="宋体" w:eastAsia="宋体" w:cs="宋体"/>
          <w:sz w:val="28"/>
          <w:szCs w:val="28"/>
        </w:rPr>
        <w:t>，主要原因是：</w:t>
      </w:r>
      <w:r>
        <w:rPr>
          <w:rFonts w:hint="eastAsia"/>
          <w:highlight w:val="none"/>
        </w:rPr>
        <w:t>人员变化社会住房保障经费增加</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17.82</w:t>
      </w:r>
      <w:r>
        <w:rPr>
          <w:rFonts w:hint="eastAsia" w:ascii="宋体" w:hAnsi="宋体" w:eastAsia="宋体" w:cs="宋体"/>
          <w:sz w:val="28"/>
          <w:szCs w:val="28"/>
        </w:rPr>
        <w:t>万元，占支出总预算的</w:t>
      </w:r>
      <w:r>
        <w:rPr>
          <w:rFonts w:ascii="宋体" w:hAnsi="宋体" w:eastAsia="宋体" w:cs="宋体"/>
          <w:sz w:val="28"/>
          <w:u w:color="auto"/>
        </w:rPr>
        <w:t>76.94%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16.33</w:t>
      </w:r>
      <w:r>
        <w:rPr>
          <w:rFonts w:hint="eastAsia" w:ascii="宋体" w:hAnsi="宋体" w:eastAsia="宋体" w:cs="宋体"/>
          <w:sz w:val="28"/>
          <w:szCs w:val="28"/>
        </w:rPr>
        <w:t>万元，</w:t>
      </w:r>
      <w:r>
        <w:rPr>
          <w:rFonts w:ascii="宋体" w:hAnsi="宋体" w:eastAsia="宋体" w:cs="宋体"/>
          <w:sz w:val="28"/>
          <w:u w:color="auto"/>
        </w:rPr>
        <w:t>增长1.49</w:t>
      </w:r>
      <w:r>
        <w:rPr>
          <w:rFonts w:hint="eastAsia" w:ascii="宋体" w:hAnsi="宋体" w:eastAsia="宋体" w:cs="宋体"/>
          <w:sz w:val="28"/>
          <w:szCs w:val="28"/>
        </w:rPr>
        <w:t>万元，</w:t>
      </w:r>
      <w:r>
        <w:rPr>
          <w:rFonts w:ascii="宋体" w:hAnsi="宋体" w:eastAsia="宋体" w:cs="宋体"/>
          <w:sz w:val="28"/>
          <w:u w:color="auto"/>
        </w:rPr>
        <w:t>增长9.12%</w:t>
      </w:r>
      <w:r>
        <w:rPr>
          <w:rFonts w:hint="eastAsia" w:ascii="宋体" w:hAnsi="宋体" w:eastAsia="宋体" w:cs="宋体"/>
          <w:sz w:val="28"/>
          <w:szCs w:val="28"/>
        </w:rPr>
        <w:t>，主要原因是：</w:t>
      </w:r>
      <w:r>
        <w:rPr>
          <w:rFonts w:hint="eastAsia"/>
          <w:highlight w:val="none"/>
        </w:rPr>
        <w:t>人员变动基本支出增加</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2.73</w:t>
      </w:r>
      <w:r>
        <w:rPr>
          <w:rFonts w:hint="eastAsia" w:ascii="宋体" w:hAnsi="宋体" w:eastAsia="宋体" w:cs="宋体"/>
          <w:sz w:val="28"/>
          <w:szCs w:val="28"/>
        </w:rPr>
        <w:t>万元，占支出总预算的</w:t>
      </w:r>
      <w:r>
        <w:rPr>
          <w:rFonts w:ascii="宋体" w:hAnsi="宋体" w:eastAsia="宋体" w:cs="宋体"/>
          <w:sz w:val="28"/>
          <w:u w:color="auto"/>
        </w:rPr>
        <w:t>11.79%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2.82</w:t>
      </w:r>
      <w:r>
        <w:rPr>
          <w:rFonts w:hint="eastAsia" w:ascii="宋体" w:hAnsi="宋体" w:eastAsia="宋体" w:cs="宋体"/>
          <w:sz w:val="28"/>
          <w:szCs w:val="28"/>
        </w:rPr>
        <w:t>万元，</w:t>
      </w:r>
      <w:r>
        <w:rPr>
          <w:rFonts w:ascii="宋体" w:hAnsi="宋体" w:eastAsia="宋体" w:cs="宋体"/>
          <w:sz w:val="28"/>
          <w:u w:color="auto"/>
        </w:rPr>
        <w:t>减少0.09</w:t>
      </w:r>
      <w:r>
        <w:rPr>
          <w:rFonts w:hint="eastAsia" w:ascii="宋体" w:hAnsi="宋体" w:eastAsia="宋体" w:cs="宋体"/>
          <w:sz w:val="28"/>
          <w:szCs w:val="28"/>
        </w:rPr>
        <w:t>万元，</w:t>
      </w:r>
      <w:r>
        <w:rPr>
          <w:rFonts w:ascii="宋体" w:hAnsi="宋体" w:eastAsia="宋体" w:cs="宋体"/>
          <w:sz w:val="28"/>
          <w:u w:color="auto"/>
        </w:rPr>
        <w:t>减少3.19%</w:t>
      </w:r>
      <w:r>
        <w:rPr>
          <w:rFonts w:hint="eastAsia" w:ascii="宋体" w:hAnsi="宋体" w:eastAsia="宋体" w:cs="宋体"/>
          <w:sz w:val="28"/>
          <w:szCs w:val="28"/>
        </w:rPr>
        <w:t>，主要原因是：</w:t>
      </w:r>
      <w:r>
        <w:rPr>
          <w:rFonts w:hint="eastAsia"/>
          <w:highlight w:val="none"/>
        </w:rPr>
        <w:t>人员社保费用调整影响支出减少</w:t>
      </w:r>
      <w:r>
        <w:rPr>
          <w:rFonts w:hint="eastAsia" w:ascii="宋体" w:hAnsi="宋体" w:eastAsia="宋体" w:cs="宋体"/>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8"/>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5715" b="10795"/>
            <wp:docPr id="273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23.16</w:t>
      </w:r>
      <w:r>
        <w:rPr>
          <w:rFonts w:hint="eastAsia"/>
        </w:rPr>
        <w:t>万元，较2023年度预算数</w:t>
      </w:r>
      <w:r>
        <w:rPr>
          <w:rFonts w:hint="eastAsia"/>
          <w:lang w:val="en-US" w:eastAsia="zh-CN"/>
        </w:rPr>
        <w:t>21.62</w:t>
      </w:r>
      <w:r>
        <w:rPr>
          <w:rFonts w:hint="eastAsia"/>
        </w:rPr>
        <w:t>万元</w:t>
      </w:r>
      <w:r>
        <w:rPr>
          <w:rFonts w:hint="eastAsia"/>
          <w:lang w:val="en-US" w:eastAsia="zh-CN"/>
        </w:rPr>
        <w:t>,</w:t>
      </w:r>
      <w:r>
        <w:rPr>
          <w:u w:color="auto"/>
        </w:rPr>
        <w:t>增加1.54</w:t>
      </w:r>
      <w:r>
        <w:rPr>
          <w:rFonts w:hint="eastAsia"/>
        </w:rPr>
        <w:t>万元，</w:t>
      </w:r>
      <w:r>
        <w:rPr>
          <w:rFonts w:hint="eastAsia"/>
          <w:lang w:val="en-US" w:eastAsia="zh-CN"/>
        </w:rPr>
        <w:t>增长7.12%</w:t>
      </w:r>
      <w:r>
        <w:rPr>
          <w:rFonts w:hint="eastAsia"/>
        </w:rPr>
        <w:t>，主要原因是</w:t>
      </w:r>
      <w:r>
        <w:rPr>
          <w:rFonts w:hint="eastAsia"/>
          <w:highlight w:val="none"/>
          <w:lang w:val="en-US" w:eastAsia="zh-CN"/>
        </w:rPr>
        <w:t>人员变动基本支出增加</w:t>
      </w:r>
      <w:r>
        <w:rPr>
          <w:rFonts w:hint="eastAsia"/>
        </w:rPr>
        <w:t>。具体情况为：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22.46</w:t>
      </w:r>
      <w:r>
        <w:t>万元</w:t>
      </w:r>
      <w:r>
        <w:rPr>
          <w:rFonts w:hint="eastAsia"/>
          <w:lang w:eastAsia="zh-CN"/>
        </w:rPr>
        <w:t>，</w:t>
      </w:r>
      <w:r>
        <w:rPr>
          <w:rFonts w:hint="eastAsia"/>
        </w:rPr>
        <w:t>占基本支出预算的</w:t>
      </w:r>
      <w:r>
        <w:rPr>
          <w:rFonts w:hint="eastAsia"/>
          <w:lang w:val="en-US" w:eastAsia="zh-CN"/>
        </w:rPr>
        <w:t>96.98%</w:t>
      </w:r>
      <w:r>
        <w:rPr>
          <w:rFonts w:hint="eastAsia"/>
        </w:rPr>
        <w:t>，较2023年度预算数</w:t>
      </w:r>
      <w:r>
        <w:rPr>
          <w:rFonts w:hint="eastAsia"/>
          <w:lang w:val="en-US" w:eastAsia="zh-CN"/>
        </w:rPr>
        <w:t>20.79</w:t>
      </w:r>
      <w:r>
        <w:rPr>
          <w:rFonts w:hint="eastAsia"/>
        </w:rPr>
        <w:t>万元，</w:t>
      </w:r>
      <w:r>
        <w:rPr>
          <w:rFonts w:hint="eastAsia"/>
          <w:lang w:val="en-US" w:eastAsia="zh-CN"/>
        </w:rPr>
        <w:t>增长1.67</w:t>
      </w:r>
      <w:r>
        <w:rPr>
          <w:rFonts w:hint="eastAsia"/>
        </w:rPr>
        <w:t>万元，</w:t>
      </w:r>
      <w:r>
        <w:rPr>
          <w:rFonts w:hint="eastAsia"/>
          <w:lang w:val="en-US" w:eastAsia="zh-CN"/>
        </w:rPr>
        <w:t>增长8.03%</w:t>
      </w:r>
      <w:r>
        <w:rPr>
          <w:rFonts w:hint="eastAsia"/>
        </w:rPr>
        <w:t>，主要原因是：</w:t>
      </w:r>
      <w:r>
        <w:rPr>
          <w:rFonts w:hint="eastAsia"/>
          <w:highlight w:val="none"/>
        </w:rPr>
        <w:t>人员经费调整工资福利等基本支出增加。</w:t>
      </w:r>
      <w:r>
        <w:rPr>
          <w:rFonts w:hint="eastAsia"/>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0.70</w:t>
      </w:r>
      <w:r>
        <w:t>万元</w:t>
      </w:r>
      <w:r>
        <w:rPr>
          <w:rFonts w:hint="eastAsia"/>
          <w:lang w:eastAsia="zh-CN"/>
        </w:rPr>
        <w:t>，</w:t>
      </w:r>
      <w:r>
        <w:rPr>
          <w:rFonts w:hint="eastAsia"/>
        </w:rPr>
        <w:t>占基本支出预算的</w:t>
      </w:r>
      <w:r>
        <w:rPr>
          <w:rFonts w:hint="eastAsia"/>
          <w:lang w:val="en-US" w:eastAsia="zh-CN"/>
        </w:rPr>
        <w:t>3.02%</w:t>
      </w:r>
      <w:r>
        <w:rPr>
          <w:rFonts w:hint="eastAsia"/>
        </w:rPr>
        <w:t>，较2023年度预算数</w:t>
      </w:r>
      <w:r>
        <w:rPr>
          <w:rFonts w:hint="eastAsia"/>
          <w:lang w:val="en-US" w:eastAsia="zh-CN"/>
        </w:rPr>
        <w:t>0.83</w:t>
      </w:r>
      <w:r>
        <w:rPr>
          <w:rFonts w:hint="eastAsia"/>
        </w:rPr>
        <w:t>万元，</w:t>
      </w:r>
      <w:r>
        <w:rPr>
          <w:rFonts w:hint="eastAsia"/>
          <w:lang w:val="en-US" w:eastAsia="zh-CN"/>
        </w:rPr>
        <w:t>减少0.13</w:t>
      </w:r>
      <w:r>
        <w:rPr>
          <w:rFonts w:hint="eastAsia"/>
        </w:rPr>
        <w:t>万元，</w:t>
      </w:r>
      <w:r>
        <w:rPr>
          <w:rFonts w:hint="eastAsia"/>
          <w:lang w:val="en-US" w:eastAsia="zh-CN"/>
        </w:rPr>
        <w:t>减少15.66%</w:t>
      </w:r>
      <w:r>
        <w:rPr>
          <w:rFonts w:hint="eastAsia"/>
        </w:rPr>
        <w:t>，主要原因是：</w:t>
      </w:r>
      <w:r>
        <w:rPr>
          <w:rFonts w:hint="eastAsia"/>
          <w:highlight w:val="none"/>
        </w:rPr>
        <w:t>相应有关政策要求，压减日常办公经费支出</w:t>
      </w:r>
      <w:r>
        <w:rPr>
          <w:rFonts w:hint="eastAsia"/>
          <w:highlight w:val="none"/>
          <w:lang w:val="en-US" w:eastAsia="zh-CN"/>
        </w:rPr>
        <w:t>。</w:t>
      </w:r>
    </w:p>
    <w:p>
      <w:pPr>
        <w:pStyle w:val="8"/>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8"/>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73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我部门2024年部门预算无因公出国（境）</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我部门2024年部门预算无公务接待预算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我部门2024年部门预算无公务用车购置预算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我部门2024年部门预算无公务用车运行维护预算</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我部门2024年部门预算无政府性基金预算</w:t>
      </w:r>
      <w:r>
        <w:rPr>
          <w:rFonts w:hint="eastAsia"/>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我部门2024年部门预算无国有资本经营预算</w:t>
      </w:r>
      <w:r>
        <w:rPr>
          <w:rFonts w:hint="eastAsia"/>
          <w:sz w:val="28"/>
          <w:szCs w:val="28"/>
        </w:rPr>
        <w:t>。</w:t>
      </w:r>
    </w:p>
    <w:p>
      <w:pPr>
        <w:pStyle w:val="8"/>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0.70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0.83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减少0.13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下降15.66%</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响应上级政策，压减日常日常有关办公费用支出</w:t>
      </w:r>
      <w:r>
        <w:rPr>
          <w:rFonts w:hint="eastAsia" w:ascii="宋体" w:hAnsi="宋体" w:eastAsia="宋体" w:cs="宋体"/>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0.04</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0.04</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主要用于：办公耗材如复印纸张等购置。</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本部门2024年无重点项目预算。</w:t>
      </w:r>
    </w:p>
    <w:p>
      <w:pPr>
        <w:pStyle w:val="9"/>
        <w:spacing w:line="624" w:lineRule="exact"/>
        <w:ind w:firstLine="600"/>
        <w:jc w:val="left"/>
        <w:rPr>
          <w:rFonts w:hint="eastAsia"/>
          <w:sz w:val="28"/>
          <w:szCs w:val="28"/>
          <w:highlight w:val="none"/>
          <w:lang w:val="en-US" w:eastAsia="zh-CN"/>
        </w:rPr>
      </w:pPr>
    </w:p>
    <w:p>
      <w:pPr>
        <w:pStyle w:val="9"/>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7"/>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环江毛南族自治县长美乡水利站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1"/>
        <w:keepNext/>
        <w:keepLines/>
        <w:spacing w:after="240"/>
        <w:jc w:val="center"/>
        <w:rPr>
          <w:b/>
          <w:bCs/>
        </w:rPr>
      </w:pPr>
      <w:bookmarkStart w:id="16" w:name="bookmark30"/>
      <w:bookmarkStart w:id="17" w:name="bookmark29"/>
      <w:bookmarkStart w:id="18" w:name="bookmark31"/>
      <w:r>
        <w:rPr>
          <w:b/>
          <w:bCs/>
        </w:rPr>
        <w:t>收支总体情况表</w:t>
      </w:r>
      <w:bookmarkEnd w:id="16"/>
      <w:bookmarkEnd w:id="17"/>
      <w:bookmarkEnd w:id="18"/>
    </w:p>
    <w:tbl>
      <w:tblPr>
        <w:tblStyle w:val="3"/>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环江毛南族自治县长美乡水利站</w:t>
            </w:r>
          </w:p>
        </w:tc>
        <w:tc>
          <w:tcPr>
            <w:tcW w:w="3571" w:type="dxa"/>
            <w:tcBorders>
              <w:bottom w:val="single" w:color="auto" w:sz="4" w:space="0"/>
            </w:tcBorders>
            <w:shd w:val="clear" w:color="auto" w:fill="FFFFFF"/>
          </w:tcPr>
          <w:p>
            <w:pPr>
              <w:pStyle w:val="12"/>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23.16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0.22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23.16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2.73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17.82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2.39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23.16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23.16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23.16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23.16</w:t>
            </w:r>
          </w:p>
        </w:tc>
      </w:tr>
    </w:tbl>
    <w:p>
      <w:pPr>
        <w:pStyle w:val="13"/>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b/>
          <w:bCs/>
          <w:lang w:val="en-US" w:eastAsia="zh-CN"/>
        </w:rPr>
      </w:pPr>
      <w:r>
        <w:rPr>
          <w:rFonts w:hint="eastAsia" w:eastAsia="宋体"/>
          <w:b/>
          <w:bCs/>
          <w:lang w:val="en-US" w:eastAsia="zh-CN"/>
        </w:rPr>
        <w:t>收入总体情况表</w:t>
      </w:r>
    </w:p>
    <w:p>
      <w:pPr>
        <w:tabs>
          <w:tab w:val="left" w:pos="859"/>
        </w:tabs>
        <w:jc w:val="center"/>
        <w:rPr>
          <w:rFonts w:hint="eastAsia" w:eastAsia="宋体"/>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3"/>
              <w:jc w:val="both"/>
              <w:rPr>
                <w:rFonts w:hint="eastAsia"/>
                <w:lang w:val="en-US" w:eastAsia="zh-CN"/>
              </w:rPr>
            </w:pPr>
            <w:r>
              <w:rPr>
                <w:sz w:val="17"/>
                <w:szCs w:val="17"/>
              </w:rPr>
              <w:t>单位名称：</w:t>
            </w:r>
            <w:r>
              <w:rPr>
                <w:rFonts w:hint="eastAsia"/>
                <w:sz w:val="17"/>
                <w:szCs w:val="17"/>
                <w:lang w:eastAsia="zh-CN"/>
              </w:rPr>
              <w:t>环江毛南族自治县长美乡水利站</w:t>
            </w:r>
            <w:r>
              <w:rPr>
                <w:rFonts w:hint="eastAsia"/>
                <w:lang w:val="en-US" w:eastAsia="zh-CN"/>
              </w:rPr>
              <w:t xml:space="preserve">                                                                                  </w:t>
            </w:r>
          </w:p>
        </w:tc>
        <w:tc>
          <w:tcPr>
            <w:tcW w:w="2076" w:type="dxa"/>
            <w:gridSpan w:val="3"/>
            <w:tcBorders>
              <w:top w:val="nil"/>
              <w:left w:val="nil"/>
              <w:right w:val="nil"/>
            </w:tcBorders>
          </w:tcPr>
          <w:p>
            <w:pPr>
              <w:pStyle w:val="13"/>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12"/>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12"/>
              <w:spacing w:line="240" w:lineRule="auto"/>
              <w:ind w:firstLine="300" w:firstLineChars="0"/>
              <w:jc w:val="center"/>
              <w:rPr>
                <w:rFonts w:hint="eastAsia" w:eastAsia="宋体"/>
                <w:vertAlign w:val="baseline"/>
                <w:lang w:val="en-US" w:eastAsia="zh-CN"/>
              </w:rPr>
            </w:pPr>
          </w:p>
        </w:tc>
        <w:tc>
          <w:tcPr>
            <w:tcW w:w="926" w:type="dxa"/>
            <w:vAlign w:val="center"/>
          </w:tcPr>
          <w:p>
            <w:pPr>
              <w:pStyle w:val="12"/>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12"/>
              <w:spacing w:line="312" w:lineRule="exact"/>
              <w:ind w:firstLine="0"/>
              <w:jc w:val="center"/>
              <w:rPr>
                <w:sz w:val="17"/>
                <w:szCs w:val="17"/>
              </w:rPr>
            </w:pPr>
            <w:r>
              <w:rPr>
                <w:sz w:val="17"/>
                <w:szCs w:val="17"/>
              </w:rPr>
              <w:t>财政专户管理资金</w:t>
            </w:r>
          </w:p>
          <w:p>
            <w:pPr>
              <w:pStyle w:val="12"/>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12"/>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12"/>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12"/>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12"/>
              <w:spacing w:line="312" w:lineRule="exact"/>
              <w:ind w:firstLine="0"/>
              <w:jc w:val="center"/>
              <w:rPr>
                <w:sz w:val="17"/>
                <w:szCs w:val="17"/>
              </w:rPr>
            </w:pPr>
            <w:r>
              <w:rPr>
                <w:sz w:val="17"/>
                <w:szCs w:val="17"/>
              </w:rPr>
              <w:t>财政专户管理资金</w:t>
            </w:r>
          </w:p>
          <w:p>
            <w:pPr>
              <w:pStyle w:val="12"/>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12"/>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2"/>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12"/>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12"/>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708008</w:t>
            </w:r>
          </w:p>
        </w:tc>
        <w:tc>
          <w:tcPr>
            <w:tcW w:w="1279" w:type="dxa"/>
          </w:tcPr>
          <w:p>
            <w:pPr>
              <w:pStyle w:val="12"/>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环江毛南族自治县长美乡水利站</w:t>
            </w:r>
          </w:p>
        </w:tc>
        <w:tc>
          <w:tcPr>
            <w:tcW w:w="990"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23.16</w:t>
            </w:r>
          </w:p>
        </w:tc>
        <w:tc>
          <w:tcPr>
            <w:tcW w:w="926"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23.16</w:t>
            </w:r>
          </w:p>
        </w:tc>
        <w:tc>
          <w:tcPr>
            <w:tcW w:w="909"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23.16</w:t>
            </w:r>
          </w:p>
        </w:tc>
        <w:tc>
          <w:tcPr>
            <w:tcW w:w="968"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12"/>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12"/>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3"/>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11"/>
        <w:keepNext/>
        <w:keepLines/>
        <w:spacing w:after="240"/>
        <w:jc w:val="center"/>
        <w:rPr>
          <w:b/>
          <w:bCs/>
        </w:rPr>
      </w:pPr>
      <w:bookmarkStart w:id="19" w:name="bookmark41"/>
      <w:bookmarkStart w:id="20" w:name="bookmark42"/>
      <w:bookmarkStart w:id="21" w:name="bookmark43"/>
      <w:r>
        <w:rPr>
          <w:b/>
          <w:bCs/>
        </w:rPr>
        <w:t>支出总体情况表</w:t>
      </w:r>
      <w:bookmarkEnd w:id="19"/>
      <w:bookmarkEnd w:id="20"/>
      <w:bookmarkEnd w:id="21"/>
    </w:p>
    <w:tbl>
      <w:tblPr>
        <w:tblStyle w:val="3"/>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环江毛南族自治县长美乡水利站</w:t>
            </w:r>
          </w:p>
        </w:tc>
        <w:tc>
          <w:tcPr>
            <w:tcW w:w="2371" w:type="dxa"/>
            <w:shd w:val="clear" w:color="auto" w:fill="FFFFFF"/>
          </w:tcPr>
          <w:p>
            <w:pPr>
              <w:pStyle w:val="12"/>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2"/>
              <w:spacing w:after="120" w:line="240" w:lineRule="auto"/>
              <w:ind w:firstLine="0"/>
              <w:jc w:val="left"/>
              <w:rPr>
                <w:sz w:val="17"/>
                <w:szCs w:val="17"/>
              </w:rPr>
            </w:pPr>
            <w:r>
              <w:rPr>
                <w:sz w:val="17"/>
                <w:szCs w:val="17"/>
              </w:rPr>
              <w:t>部门（单位）名称</w:t>
            </w:r>
          </w:p>
          <w:p>
            <w:pPr>
              <w:pStyle w:val="12"/>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23.16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23.16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708008</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23.16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23.16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水利行业业务管理</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17.82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17.82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3"/>
        <w:ind w:left="672"/>
        <w:jc w:val="left"/>
      </w:pPr>
      <w:r>
        <w:t>注：本报表金额单位转换时可能存在四舍五入尾数误差。</w:t>
      </w:r>
      <w:r>
        <w:br w:type="page"/>
      </w:r>
    </w:p>
    <w:p>
      <w:pPr>
        <w:pStyle w:val="11"/>
        <w:keepNext/>
        <w:keepLines/>
        <w:spacing w:after="240"/>
        <w:jc w:val="center"/>
      </w:pPr>
      <w:bookmarkStart w:id="22" w:name="bookmark45"/>
      <w:bookmarkStart w:id="23" w:name="bookmark44"/>
      <w:bookmarkStart w:id="24" w:name="bookmark46"/>
      <w:r>
        <w:rPr>
          <w:b/>
          <w:bCs/>
        </w:rPr>
        <w:t>财政拨款收支总体情况表</w:t>
      </w:r>
      <w:bookmarkEnd w:id="22"/>
      <w:bookmarkEnd w:id="23"/>
      <w:bookmarkEnd w:id="24"/>
    </w:p>
    <w:tbl>
      <w:tblPr>
        <w:tblStyle w:val="3"/>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2"/>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环江毛南族自治县长美乡水利站</w:t>
            </w:r>
            <w:r>
              <w:rPr>
                <w:rFonts w:hint="eastAsia"/>
                <w:sz w:val="17"/>
                <w:szCs w:val="17"/>
                <w:lang w:val="en-US" w:eastAsia="zh-CN"/>
              </w:rPr>
              <w:t xml:space="preserve">                         </w:t>
            </w:r>
          </w:p>
        </w:tc>
        <w:tc>
          <w:tcPr>
            <w:tcW w:w="3845" w:type="dxa"/>
            <w:shd w:val="clear" w:color="auto" w:fill="FFFFFF"/>
          </w:tcPr>
          <w:p>
            <w:pPr>
              <w:pStyle w:val="12"/>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2"/>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2"/>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2"/>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2"/>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2"/>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23.16</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0.22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23.16</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2.73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17.82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2.39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23.16</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23.16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23.16</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23.16</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b/>
          <w:bCs/>
          <w:lang w:eastAsia="zh-CN"/>
        </w:rPr>
      </w:pPr>
      <w:r>
        <w:rPr>
          <w:rFonts w:hint="eastAsia"/>
          <w:b/>
          <w:bCs/>
          <w:lang w:eastAsia="zh-CN"/>
        </w:rPr>
        <w:t>一般公共预算支出情况表</w:t>
      </w:r>
    </w:p>
    <w:p>
      <w:pPr>
        <w:jc w:val="center"/>
        <w:rPr>
          <w:rFonts w:hint="eastAsia"/>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环江毛南族自治县长美乡水利站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2"/>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2"/>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2"/>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2"/>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2"/>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2"/>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p>
        </w:tc>
        <w:tc>
          <w:tcPr>
            <w:tcW w:w="1676"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708008</w:t>
            </w:r>
          </w:p>
        </w:tc>
        <w:tc>
          <w:tcPr>
            <w:tcW w:w="1662" w:type="dxa"/>
            <w:vAlign w:val="center"/>
          </w:tcPr>
          <w:p>
            <w:pPr>
              <w:pStyle w:val="12"/>
              <w:spacing w:line="240" w:lineRule="auto"/>
              <w:ind w:firstLine="0" w:firstLineChars="0"/>
              <w:jc w:val="center"/>
              <w:rPr>
                <w:rFonts w:hint="eastAsia"/>
                <w:vertAlign w:val="baseline"/>
                <w:lang w:eastAsia="zh-CN"/>
              </w:rPr>
            </w:pP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23.16</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23.16</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22.46</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0.22</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0.22</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0.22</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2.73</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2.73</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2.73</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2130304</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水利行业业务管理</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17.82</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17.82</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17.34</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0.48</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2.39</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2.39</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2.39</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rPr>
          <w:b/>
          <w:bCs/>
        </w:rPr>
      </w:pPr>
      <w:bookmarkStart w:id="25" w:name="bookmark58"/>
      <w:bookmarkStart w:id="26" w:name="bookmark57"/>
      <w:bookmarkStart w:id="27" w:name="bookmark56"/>
      <w:r>
        <w:rPr>
          <w:b/>
          <w:bCs/>
        </w:rPr>
        <w:t>一般公共预算基本支出情况表</w:t>
      </w:r>
      <w:bookmarkEnd w:id="25"/>
      <w:bookmarkEnd w:id="26"/>
      <w:bookmarkEnd w:id="2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环江毛南族自治县长美乡水利站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2"/>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2"/>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2"/>
              <w:spacing w:line="240" w:lineRule="auto"/>
              <w:ind w:firstLine="0" w:firstLineChars="0"/>
              <w:jc w:val="center"/>
              <w:rPr>
                <w:vertAlign w:val="baseline"/>
                <w:lang w:eastAsia="zh-CN"/>
              </w:rPr>
            </w:pPr>
            <w:r>
              <w:rPr>
                <w:sz w:val="17"/>
                <w:szCs w:val="17"/>
              </w:rPr>
              <w:t>合计</w:t>
            </w:r>
          </w:p>
        </w:tc>
        <w:tc>
          <w:tcPr>
            <w:tcW w:w="3112" w:type="dxa"/>
            <w:vAlign w:val="center"/>
          </w:tcPr>
          <w:p>
            <w:pPr>
              <w:pStyle w:val="12"/>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2"/>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23.16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22.46</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22.46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22.46</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6.97</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6.97</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3.38</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3.38</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2.73</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0.48</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rPr>
          <w:rFonts w:hint="default"/>
          <w:b/>
          <w:bCs/>
          <w:sz w:val="28"/>
          <w:szCs w:val="28"/>
          <w:lang w:val="en-US" w:eastAsia="zh-CN"/>
        </w:rPr>
      </w:pPr>
      <w:bookmarkStart w:id="28" w:name="bookmark66"/>
      <w:bookmarkStart w:id="29" w:name="bookmark67"/>
      <w:bookmarkStart w:id="30" w:name="bookmark65"/>
      <w:r>
        <w:rPr>
          <w:rFonts w:hint="default"/>
          <w:b/>
          <w:bCs/>
          <w:sz w:val="28"/>
          <w:szCs w:val="28"/>
          <w:lang w:val="en-US" w:eastAsia="zh-CN"/>
        </w:rPr>
        <w:t>一般公共预算“三公”经费预算表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3"/>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环江毛南族自治县长美乡水利站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3"/>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3"/>
              <w:bidi w:val="0"/>
              <w:jc w:val="center"/>
              <w:rPr>
                <w:rFonts w:hint="eastAsia"/>
                <w:vertAlign w:val="baseline"/>
                <w:lang w:val="en-US" w:eastAsia="zh-CN"/>
              </w:rPr>
            </w:pPr>
            <w:r>
              <w:rPr>
                <w:sz w:val="17"/>
                <w:szCs w:val="17"/>
              </w:rPr>
              <w:t>门（单位）代码</w:t>
            </w:r>
          </w:p>
        </w:tc>
        <w:tc>
          <w:tcPr>
            <w:tcW w:w="1918" w:type="dxa"/>
            <w:vMerge w:val="restart"/>
          </w:tcPr>
          <w:p>
            <w:pPr>
              <w:pStyle w:val="13"/>
              <w:bidi w:val="0"/>
              <w:jc w:val="center"/>
              <w:rPr>
                <w:rFonts w:hint="eastAsia"/>
                <w:vertAlign w:val="baseline"/>
                <w:lang w:val="en-US" w:eastAsia="zh-CN"/>
              </w:rPr>
            </w:pPr>
            <w:r>
              <w:rPr>
                <w:sz w:val="17"/>
                <w:szCs w:val="17"/>
              </w:rPr>
              <w:t>部门（单位）名称</w:t>
            </w:r>
          </w:p>
        </w:tc>
        <w:tc>
          <w:tcPr>
            <w:tcW w:w="11343" w:type="dxa"/>
            <w:gridSpan w:val="7"/>
          </w:tcPr>
          <w:p>
            <w:pPr>
              <w:pStyle w:val="13"/>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restart"/>
          </w:tcPr>
          <w:p>
            <w:pPr>
              <w:pStyle w:val="13"/>
              <w:bidi w:val="0"/>
              <w:jc w:val="center"/>
              <w:rPr>
                <w:rFonts w:hint="eastAsia"/>
                <w:vertAlign w:val="baseline"/>
                <w:lang w:val="en-US" w:eastAsia="zh-CN"/>
              </w:rPr>
            </w:pPr>
            <w:r>
              <w:rPr>
                <w:sz w:val="17"/>
                <w:szCs w:val="17"/>
              </w:rPr>
              <w:t>合计</w:t>
            </w:r>
          </w:p>
        </w:tc>
        <w:tc>
          <w:tcPr>
            <w:tcW w:w="1895" w:type="dxa"/>
            <w:vMerge w:val="restart"/>
          </w:tcPr>
          <w:p>
            <w:pPr>
              <w:pStyle w:val="13"/>
              <w:bidi w:val="0"/>
              <w:jc w:val="center"/>
              <w:rPr>
                <w:rFonts w:hint="eastAsia"/>
                <w:vertAlign w:val="baseline"/>
                <w:lang w:val="en-US" w:eastAsia="zh-CN"/>
              </w:rPr>
            </w:pPr>
            <w:r>
              <w:rPr>
                <w:sz w:val="17"/>
                <w:szCs w:val="17"/>
              </w:rPr>
              <w:t>因公出国（境）费</w:t>
            </w:r>
          </w:p>
        </w:tc>
        <w:tc>
          <w:tcPr>
            <w:tcW w:w="5675" w:type="dxa"/>
            <w:gridSpan w:val="4"/>
          </w:tcPr>
          <w:p>
            <w:pPr>
              <w:pStyle w:val="13"/>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3"/>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continue"/>
          </w:tcPr>
          <w:p>
            <w:pPr>
              <w:pStyle w:val="13"/>
              <w:bidi w:val="0"/>
              <w:jc w:val="center"/>
              <w:rPr>
                <w:rFonts w:hint="eastAsia"/>
                <w:vertAlign w:val="baseline"/>
                <w:lang w:val="en-US" w:eastAsia="zh-CN"/>
              </w:rPr>
            </w:pPr>
          </w:p>
        </w:tc>
        <w:tc>
          <w:tcPr>
            <w:tcW w:w="1895" w:type="dxa"/>
            <w:vMerge w:val="continue"/>
          </w:tcPr>
          <w:p>
            <w:pPr>
              <w:pStyle w:val="13"/>
              <w:bidi w:val="0"/>
              <w:jc w:val="center"/>
              <w:rPr>
                <w:rFonts w:hint="eastAsia"/>
                <w:vertAlign w:val="baseline"/>
                <w:lang w:val="en-US" w:eastAsia="zh-CN"/>
              </w:rPr>
            </w:pPr>
          </w:p>
        </w:tc>
        <w:tc>
          <w:tcPr>
            <w:tcW w:w="1888" w:type="dxa"/>
            <w:vAlign w:val="center"/>
          </w:tcPr>
          <w:p>
            <w:pPr>
              <w:pStyle w:val="12"/>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2"/>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2"/>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3"/>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2"/>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708008</w:t>
            </w:r>
          </w:p>
        </w:tc>
        <w:tc>
          <w:tcPr>
            <w:tcW w:w="1918" w:type="dxa"/>
            <w:vAlign w:val="center"/>
          </w:tcPr>
          <w:p>
            <w:pPr>
              <w:pStyle w:val="12"/>
              <w:spacing w:line="240" w:lineRule="auto"/>
              <w:ind w:firstLine="0" w:firstLineChars="0"/>
              <w:jc w:val="left"/>
              <w:rPr>
                <w:rFonts w:hint="eastAsia"/>
                <w:vertAlign w:val="baseline"/>
                <w:lang w:val="en-US" w:eastAsia="zh-CN"/>
              </w:rPr>
            </w:pPr>
          </w:p>
        </w:tc>
        <w:tc>
          <w:tcPr>
            <w:tcW w:w="1884"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3"/>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3"/>
        <w:bidi w:val="0"/>
        <w:rPr>
          <w:rFonts w:hint="eastAsia"/>
          <w:lang w:val="en-US" w:eastAsia="zh-CN"/>
        </w:rP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3"/>
        <w:bidi w:val="0"/>
      </w:pPr>
    </w:p>
    <w:p>
      <w:pPr>
        <w:pStyle w:val="11"/>
        <w:keepNext/>
        <w:keepLines/>
        <w:spacing w:after="240"/>
        <w:jc w:val="center"/>
        <w:rPr>
          <w:b/>
          <w:bCs/>
        </w:rPr>
      </w:pPr>
      <w:r>
        <w:rPr>
          <w:b/>
          <w:bCs/>
        </w:rPr>
        <w:t>政府性基金预算支出情况表</w:t>
      </w:r>
      <w:bookmarkEnd w:id="28"/>
      <w:bookmarkEnd w:id="29"/>
      <w:bookmarkEnd w:id="3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环江毛南族自治县长美乡水利站</w:t>
            </w:r>
            <w:r>
              <w:tab/>
            </w:r>
            <w:r>
              <w:t>单位：万元</w:t>
            </w:r>
          </w:p>
        </w:tc>
        <w:tc>
          <w:tcPr>
            <w:tcW w:w="2163" w:type="dxa"/>
            <w:tcBorders>
              <w:top w:val="nil"/>
              <w:left w:val="nil"/>
              <w:right w:val="nil"/>
            </w:tcBorders>
          </w:tcPr>
          <w:p>
            <w:pPr>
              <w:pStyle w:val="13"/>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3"/>
              <w:bidi w:val="0"/>
              <w:jc w:val="center"/>
              <w:rPr>
                <w:vertAlign w:val="baseline"/>
              </w:rPr>
            </w:pPr>
            <w:r>
              <w:rPr>
                <w:sz w:val="17"/>
                <w:szCs w:val="17"/>
              </w:rPr>
              <w:t>科目编码</w:t>
            </w:r>
          </w:p>
        </w:tc>
        <w:tc>
          <w:tcPr>
            <w:tcW w:w="2161" w:type="dxa"/>
          </w:tcPr>
          <w:p>
            <w:pPr>
              <w:pStyle w:val="13"/>
              <w:bidi w:val="0"/>
              <w:jc w:val="center"/>
              <w:rPr>
                <w:vertAlign w:val="baseline"/>
              </w:rPr>
            </w:pPr>
            <w:r>
              <w:rPr>
                <w:sz w:val="17"/>
                <w:szCs w:val="17"/>
              </w:rPr>
              <w:t>部门（单位）代码</w:t>
            </w:r>
          </w:p>
        </w:tc>
        <w:tc>
          <w:tcPr>
            <w:tcW w:w="2162" w:type="dxa"/>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2130304</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水利行业业务管理</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bidi w:val="0"/>
              <w:jc w:val="both"/>
              <w:rPr>
                <w:vertAlign w:val="baseline"/>
              </w:rPr>
            </w:pPr>
            <w:r>
              <w:t>注：本报表金额单位转换时可能存在四舍五入尾数误差</w:t>
            </w:r>
          </w:p>
        </w:tc>
      </w:tr>
    </w:tbl>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rPr>
          <w:b/>
          <w:bCs/>
        </w:rPr>
      </w:pPr>
    </w:p>
    <w:p>
      <w:pPr>
        <w:pStyle w:val="13"/>
        <w:bidi w:val="0"/>
        <w:jc w:val="center"/>
        <w:rPr>
          <w:b/>
          <w:bCs/>
          <w:sz w:val="28"/>
          <w:szCs w:val="28"/>
        </w:rPr>
      </w:pPr>
      <w:r>
        <w:rPr>
          <w:b/>
          <w:bCs/>
          <w:sz w:val="28"/>
          <w:szCs w:val="28"/>
        </w:rPr>
        <w:t>国有资本经营预算支出情况表</w:t>
      </w:r>
    </w:p>
    <w:p>
      <w:pPr>
        <w:pStyle w:val="13"/>
        <w:bidi w:val="0"/>
        <w:jc w:val="center"/>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环江毛南族自治县长美乡水利站</w:t>
            </w:r>
            <w:r>
              <w:tab/>
            </w:r>
            <w:r>
              <w:t>单位：万元</w:t>
            </w:r>
          </w:p>
        </w:tc>
        <w:tc>
          <w:tcPr>
            <w:tcW w:w="2163" w:type="dxa"/>
            <w:tcBorders>
              <w:top w:val="nil"/>
              <w:left w:val="nil"/>
              <w:right w:val="nil"/>
            </w:tcBorders>
          </w:tcPr>
          <w:p>
            <w:pPr>
              <w:pStyle w:val="13"/>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3"/>
              <w:bidi w:val="0"/>
              <w:jc w:val="center"/>
              <w:rPr>
                <w:vertAlign w:val="baseline"/>
              </w:rPr>
            </w:pPr>
            <w:r>
              <w:rPr>
                <w:sz w:val="17"/>
                <w:szCs w:val="17"/>
              </w:rPr>
              <w:t>科目编码</w:t>
            </w:r>
          </w:p>
        </w:tc>
        <w:tc>
          <w:tcPr>
            <w:tcW w:w="2161" w:type="dxa"/>
            <w:vMerge w:val="restart"/>
          </w:tcPr>
          <w:p>
            <w:pPr>
              <w:pStyle w:val="13"/>
              <w:bidi w:val="0"/>
              <w:jc w:val="center"/>
              <w:rPr>
                <w:vertAlign w:val="baseline"/>
              </w:rPr>
            </w:pPr>
            <w:r>
              <w:rPr>
                <w:sz w:val="17"/>
                <w:szCs w:val="17"/>
              </w:rPr>
              <w:t>部门（单位）代码</w:t>
            </w:r>
          </w:p>
        </w:tc>
        <w:tc>
          <w:tcPr>
            <w:tcW w:w="2162" w:type="dxa"/>
            <w:vMerge w:val="restart"/>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3"/>
              <w:bidi w:val="0"/>
              <w:jc w:val="both"/>
              <w:rPr>
                <w:vertAlign w:val="baseline"/>
              </w:rPr>
            </w:pPr>
          </w:p>
        </w:tc>
        <w:tc>
          <w:tcPr>
            <w:tcW w:w="2161" w:type="dxa"/>
            <w:vMerge w:val="continue"/>
          </w:tcPr>
          <w:p>
            <w:pPr>
              <w:pStyle w:val="13"/>
              <w:bidi w:val="0"/>
              <w:jc w:val="both"/>
              <w:rPr>
                <w:vertAlign w:val="baseline"/>
              </w:rPr>
            </w:pPr>
          </w:p>
        </w:tc>
        <w:tc>
          <w:tcPr>
            <w:tcW w:w="2162" w:type="dxa"/>
            <w:vMerge w:val="continue"/>
          </w:tcPr>
          <w:p>
            <w:pPr>
              <w:pStyle w:val="13"/>
              <w:bidi w:val="0"/>
              <w:jc w:val="both"/>
              <w:rPr>
                <w:vertAlign w:val="baseline"/>
              </w:rPr>
            </w:pPr>
          </w:p>
        </w:tc>
        <w:tc>
          <w:tcPr>
            <w:tcW w:w="2222"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2"/>
              <w:spacing w:line="240" w:lineRule="auto"/>
              <w:ind w:firstLine="0" w:firstLineChars="0"/>
              <w:jc w:val="left"/>
              <w:rPr>
                <w:vertAlign w:val="baseline"/>
              </w:rPr>
            </w:pPr>
            <w:r>
              <w:rPr>
                <w:sz w:val="17"/>
                <w:szCs w:val="17"/>
              </w:rPr>
              <w:t>合计</w:t>
            </w:r>
          </w:p>
        </w:tc>
        <w:tc>
          <w:tcPr>
            <w:tcW w:w="2222" w:type="dxa"/>
            <w:vAlign w:val="center"/>
          </w:tcPr>
          <w:p>
            <w:pPr>
              <w:pStyle w:val="12"/>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3"/>
              <w:bidi w:val="0"/>
              <w:jc w:val="both"/>
              <w:rPr>
                <w:vertAlign w:val="baseline"/>
              </w:rPr>
            </w:pPr>
          </w:p>
        </w:tc>
      </w:tr>
    </w:tbl>
    <w:p>
      <w:pPr>
        <w:pStyle w:val="13"/>
        <w:bidi w:val="0"/>
      </w:pPr>
    </w:p>
    <w:p>
      <w:r>
        <w:br w:type="page"/>
      </w:r>
    </w:p>
    <w:p>
      <w:pPr>
        <w:pStyle w:val="11"/>
        <w:keepNext/>
        <w:keepLines/>
        <w:spacing w:after="240"/>
        <w:jc w:val="center"/>
        <w:rPr>
          <w:rFonts w:hint="default" w:eastAsia="宋体"/>
          <w:b/>
          <w:bCs/>
          <w:lang w:val="en-US" w:eastAsia="zh-CN"/>
        </w:rPr>
      </w:pPr>
      <w:r>
        <w:rPr>
          <w:rFonts w:hint="eastAsia"/>
          <w:b/>
          <w:bCs/>
          <w:lang w:val="en-US" w:eastAsia="zh-CN"/>
        </w:rPr>
        <w:t>2024年度预算项目绩效目标公开表</w:t>
      </w:r>
    </w:p>
    <w:tbl>
      <w:tblPr>
        <w:tblStyle w:val="3"/>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2"/>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环江毛南族自治县长美乡水利站</w:t>
            </w:r>
            <w:r>
              <w:rPr>
                <w:rFonts w:hint="eastAsia" w:cs="宋体"/>
                <w:sz w:val="17"/>
                <w:szCs w:val="17"/>
                <w:lang w:val="en-US" w:eastAsia="zh-CN"/>
              </w:rPr>
              <w:t xml:space="preserve">            </w:t>
            </w:r>
          </w:p>
        </w:tc>
        <w:tc>
          <w:tcPr>
            <w:tcW w:w="6076" w:type="dxa"/>
            <w:shd w:val="clear" w:color="auto" w:fill="FFFFFF"/>
          </w:tcPr>
          <w:p>
            <w:pPr>
              <w:pStyle w:val="12"/>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7"/>
        <w:keepNext/>
        <w:keepLines/>
        <w:spacing w:before="200" w:after="0"/>
        <w:jc w:val="center"/>
        <w:rPr>
          <w:b/>
          <w:bCs/>
          <w:sz w:val="40"/>
          <w:szCs w:val="40"/>
        </w:rPr>
      </w:pPr>
      <w:bookmarkStart w:id="31" w:name="bookmark95"/>
      <w:bookmarkStart w:id="32" w:name="bookmark96"/>
      <w:bookmarkStart w:id="33" w:name="bookmark94"/>
      <w:bookmarkStart w:id="43" w:name="_GoBack"/>
      <w:r>
        <w:rPr>
          <w:b/>
          <w:bCs/>
          <w:sz w:val="40"/>
          <w:szCs w:val="40"/>
        </w:rPr>
        <w:t>第四部</w:t>
      </w:r>
      <w:r>
        <w:rPr>
          <w:rFonts w:hint="eastAsia"/>
          <w:b/>
          <w:bCs/>
          <w:sz w:val="40"/>
          <w:szCs w:val="40"/>
          <w:lang w:val="en-US" w:eastAsia="zh-CN"/>
        </w:rPr>
        <w:t xml:space="preserve">  </w:t>
      </w:r>
      <w:r>
        <w:rPr>
          <w:b/>
          <w:bCs/>
          <w:sz w:val="40"/>
          <w:szCs w:val="40"/>
        </w:rPr>
        <w:t>分名词解释</w:t>
      </w:r>
      <w:bookmarkEnd w:id="31"/>
      <w:bookmarkEnd w:id="32"/>
      <w:bookmarkEnd w:id="33"/>
    </w:p>
    <w:bookmarkEnd w:id="43"/>
    <w:p>
      <w:pPr>
        <w:pStyle w:val="9"/>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9"/>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9"/>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9"/>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9"/>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9"/>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9"/>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9"/>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9"/>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9"/>
        <w:spacing w:line="628" w:lineRule="exact"/>
        <w:ind w:firstLine="640"/>
        <w:jc w:val="left"/>
      </w:pPr>
      <w:r>
        <w:t>十、项目支出：指在基本支出之外为完成特定行政任务和事业发展目标所发生的支出。</w:t>
      </w:r>
    </w:p>
    <w:p>
      <w:pPr>
        <w:pStyle w:val="9"/>
        <w:spacing w:line="628" w:lineRule="exact"/>
        <w:ind w:firstLine="640"/>
        <w:jc w:val="left"/>
      </w:pPr>
      <w:r>
        <w:t>十一、经营支出：指事业单位在专业业务活动及其辅助活动之外开展非独立核算经营活动所发生的支出。</w:t>
      </w:r>
    </w:p>
    <w:p>
      <w:pPr>
        <w:pStyle w:val="9"/>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26"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RdVRI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734"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11xCPZAAAABwEAAA8AAAAAAAAAAQAgAAAA&#10;IgAAAGRycy9kb3ducmV2LnhtbFBLAQIUABQAAAAIAIdO4kCNNgSPCgIAAAwEAAAOAAAAAAAAAAEA&#10;IAAAACgBAABkcnMvZTJvRG9jLnhtbFBLBQYAAAAABgAGAFkBAACkBQ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736"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y47dgAAAAHAQAADwAAAAAAAAABACAAAAAi&#10;AAAAZHJzL2Rvd25yZXYueG1sUEsBAhQAFAAAAAgAh07iQI+DNJ0KAgAADAQAAA4AAAAAAAAAAQAg&#10;AAAAJw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3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2pa9C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38"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8WVwt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733"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D214u16gEAAOUDAAAOAAAAAAAAAAEAIAAAACoBAABkcnMvZTJvRG9jLnhtbFBLBQYAAAAA&#10;BgAGAFkBAACGBQ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73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IzrU6PpAQAA5QMAAA4AAAAAAAAAAQAgAAAAKgEAAGRycy9lMm9Eb2MueG1sUEsFBgAAAAAG&#10;AAYAWQEAAIUFA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B68FF"/>
    <w:rsid w:val="040E4A58"/>
    <w:rsid w:val="2CD43A47"/>
    <w:rsid w:val="3D3C3FAF"/>
    <w:rsid w:val="4D3F5ED9"/>
    <w:rsid w:val="672B6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5"/>
    <w:basedOn w:val="1"/>
    <w:qFormat/>
    <w:uiPriority w:val="0"/>
    <w:pPr>
      <w:jc w:val="center"/>
    </w:pPr>
    <w:rPr>
      <w:rFonts w:ascii="宋体" w:hAnsi="宋体" w:eastAsia="宋体" w:cs="宋体"/>
      <w:sz w:val="54"/>
      <w:szCs w:val="54"/>
      <w:lang w:val="zh-TW" w:eastAsia="zh-TW" w:bidi="zh-TW"/>
    </w:rPr>
  </w:style>
  <w:style w:type="paragraph" w:customStyle="1" w:styleId="7">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8">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9">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0">
    <w:name w:val="Body text|3"/>
    <w:basedOn w:val="1"/>
    <w:qFormat/>
    <w:uiPriority w:val="0"/>
    <w:pPr>
      <w:spacing w:after="140" w:line="336" w:lineRule="auto"/>
      <w:ind w:firstLine="370"/>
    </w:pPr>
    <w:rPr>
      <w:sz w:val="30"/>
      <w:szCs w:val="30"/>
      <w:lang w:val="zh-TW" w:eastAsia="zh-TW" w:bidi="zh-TW"/>
    </w:rPr>
  </w:style>
  <w:style w:type="paragraph" w:customStyle="1" w:styleId="11">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2">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3">
    <w:name w:val="Table caption|1"/>
    <w:basedOn w:val="1"/>
    <w:qFormat/>
    <w:uiPriority w:val="0"/>
    <w:rPr>
      <w:rFonts w:ascii="宋体" w:hAnsi="宋体" w:eastAsia="宋体" w:cs="宋体"/>
      <w:sz w:val="17"/>
      <w:szCs w:val="17"/>
      <w:lang w:val="zh-TW" w:eastAsia="zh-TW" w:bidi="zh-TW"/>
    </w:rPr>
  </w:style>
  <w:style w:type="paragraph" w:customStyle="1" w:styleId="14">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23.16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0.22</c:v>
                </c:pt>
                <c:pt idx="1">
                  <c:v>2.73</c:v>
                </c:pt>
                <c:pt idx="2">
                  <c:v>17.82</c:v>
                </c:pt>
                <c:pt idx="3">
                  <c:v>2.39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21.62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23.16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23.16</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0.7</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22.46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22.46</c:v>
                </c:pt>
                <c:pt idx="1">
                  <c:v>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2024-02-29T10:19:00Z</dcterms:created>
  <dc:creator>无名指</dc:creator>
  <cp:lastModifiedBy>Administrator</cp:lastModifiedBy>
  <dcterms:modified xsi:type="dcterms:W3CDTF">2024-03-05T07:23:32Z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926EC17C750E498B910DA5ADE94A4C36</vt:lpwstr>
  </property>
</Properties>
</file>