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环江毛南族自治县明伦镇人民政府</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1" w:name="bookmark2"/>
      <w:bookmarkStart w:id="2" w:name="bookmark0"/>
      <w:bookmarkStart w:id="3" w:name="bookmark1"/>
      <w:r>
        <w:t xml:space="preserve">目录</w:t>
      </w:r>
      <w:bookmarkEnd w:id="1"/>
      <w:bookmarkEnd w:id="2"/>
      <w:bookmarkEnd w:id="3"/>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环江毛南族自治县明伦镇人民政府</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环江毛南族自治县明伦镇人民政府</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环江毛南族自治县明伦镇人民政府</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环江毛南族自治县明伦镇人民政府</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环江毛南族自治县明伦镇人民政府主要职责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根据中国共产党环江毛南族自治县委员会文件（环发〔2011〕35号中国共产党环江毛南族自治县委员会、环江毛南族自治县人民政府关于印发《环江毛南族自治县明伦镇党政机关、事业单位职能配置、内设机构和人员编制规定》的通知）规定，明伦镇人民政府所属部门主要职责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明伦镇人民政府。1.宣传和贯彻执行党的路线、方针、政策，领导和制定本地的经济和社会发展规划，并组织、协调、督促各部门的工作实施，加强对行政和经济组织的领导，引导全乡群众走勤劳致富奔小康道路，促进两个文明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组织全镇所属党员、干部、群众学习马列主义、毛泽东思想、邓小平理论和江泽民同志“三个代表”重要思想，学习党的路线、方针、政策；学习科学、文化、业务知识，尤其是科技兴农知识，不断提高广大党员、干部和群众的整体素质。认真做好思想政治工作，抓好党组织自身建设，增强党组织的凝聚力、吸引力和战斗力，充分发挥党员的先锋模范作用，团结党内外的干部和群众，努力实践“三个代表”，完成所担负的工作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3.负责全镇精神文明建设和社会治安综合治理，教育党员干部和其他工作人员严格遵守党纪国法。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4.按照从严治党的要求，搞好党风廉政建设。做好党员教育、管理和发展工作。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5.负责搞好镇、村级干部(后备干部)的教育、培养、选拔、考核和监督管理。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6.领导本镇团委、妇联、民兵和各级党组织、各经济组织，依照党的路线、方针、政策和国家法律、法规及各自的章程开展工作。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7.领导和监督、检查所属各职能部门和村委的工作。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8.管理辖区内的经济、教育、科技、文化、卫生、体育事业和财政、民政、公安、司法、计划生育等行政工作。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9.维护国有财产和劳动群众集体所有的财产，保护公民私人所有的合法财产，保障公民的合法权利；保障各种经济组织的合法权益。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10.完成上级交给的其他工作任务。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明伦镇计生所。承担宣传国家现行的人口和计划生育方针、政策、法律、法规；做好计划生育生殖健康科普知识的宣传、教育，开展生殖保健服务；提供避孕药具及相关的指导、咨询和随访；对已经施行避孕、节育手术和复通手术的对象提供相关的咨询、随访服务；协助做好常住人口和流动人口计划生育服务管理及统计上报工作；承办计生协会有关业务；完成上级业务部门和镇党委、政府交给的其他工作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明伦镇社保所。社会保障服务中心职责:承担新型农村养老保险、新型农村合作医疗、城镇居民养老保险和城镇居民医疗保险等的宣传和发动工作，按上级规定收缴社会保险费;负责抓社会救助、劳动技能培训与劳动力转移等农村社会保障服务性工作;完成上级业务部门和乡党委、政府交给的其他工作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（四）明伦镇乡村振兴办。1、承办镇实施乡村振兴战略指挥部办公室的日常工作。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2、贯彻执行党和国家、自治区、河池市、环江县各项乡村振兴政策和法规。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3、组织拟定全镇实施乡村振兴总体规划，中长期规划和年度工作计划并组织实施。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4、组织协调全镇社会各界参与乡村振兴工作，协调各对口帮扶后援单位的工作;负责社会各界扶贫物资的接收和管理、分配。</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5、组织乡村振兴项目的规划、立项、储备和申报工作，经批准后组织实施，并检查监督专项资金的使用情况。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6、组织乡村振兴重大问题和事项的调查研究、汇总分析，收集乡村振兴相关信息，编各类相关简报，为领导决策当好参谋。</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7、组织实施对实施乡村振兴重点村的干部及重点示范户的政策、业务、技术培训。</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8、负责乡村振兴工作的宣传报道和统计监测，组织实施扶贫开发重点村推广实用科学技术;配合有关部门做好乡村振兴重点村基层组织建设、计划生育、科技、文化、教育、残疾人扶贫等项工作。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9、承办县委、县政府、县乡村振兴指挥部、乡村振兴局及镇党委政府领导班子交办的其他事项。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明伦镇文化站。承担文化、体育、广播电视事业的宣传和活动组织工作、文化体育相关组织的管理、相关培训工作，受权管理乡文化市场，对村级文化体育活动中心、信息共享工程、农家书屋进行业务指导，组织文化交流，对民族间文化体育遗产进行收集整理与保护，扶持文化体育产业的创建发展；负责本辖区内文化、体育、广播电视事业的建设和管理工作；完成上级业务部门和镇党委、政府交给的其他工作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明伦镇水利站。承担贯彻执行国家、自治区、市、县等有关水利的法律法规、方针和政策;统一管理乡水资源（含空中水、地表水、地下水)，配合拟定乡水资源与环境保护规划;组织协调防汛抗旱、农田水利基本建设、人畜饮水、农业节水灌溉、乡镇供水等工作;组织指导水利工程日常维护和管理;组织水利科学技术推广，农村水利技术人员培训工作;完成上级业务部门和乡党委、政府交给的其他工作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明伦镇国土规建环保安监站。宣传、贯彻执行国家和自治区、河池市和环江毛南族自治县的有关村镇(乡）规划建设管理的法法规、规章和政策，拟定本行政区域村乡规划建设具体管理措施组织编制、实施本行政区域村乡建设的长远规划和年度建设计划负责本行政区域的村乡规划管理，监督检查规划的实施情况;了解本行政区域因规划建设引发的各类纠纷，受委托查处工程建设过程中违反城乡规划法的行为;负责本行政区域内村乡各项建活动管理及村乡容貌管理工作;负责村乡各项建设的规划建设查，依照法定程序报请上一级规划建设行政主管部门核发相关？准文件;参与本行政区域内村乡建设工程质量和安全生产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（八）明伦镇明伦社区居民委员会。1.支持和组织村民依法发展各种形式的合作经济和其他经济，承担本村生产的服务和协调工作，促进农村生产建设和经济发展。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2.依照法律规定，管理本村属于村农民集体所有的土地和其他财产，引导村民合理利用自然资源，保护和改善生态环境。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3.尊重并支持集体经济组织依法独立进行经济活动的自主权，维护以家庭承包经营为基础、统分结合的双层经营体制，保障集体经济组织和村民、承包经营户、联户或者合伙的合法财产权和其他合法权益。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宣传宪法、法律、法规和国家的政策，教育和推动村民履行法律规定的义务、爱护公共财产，维护村民的合法权益，发展文化教育，普及科技知识，促进男女平等，做好计划生育工作，促进村与村之间的团结、互助，开展多种形式的社会主义精神文明建设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5.支持服务性、公益性、互助性社会组织依法开展活动，推动农村社区建设。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6.教育和引导各民族村民增进团结、互相尊重、互相帮助。</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7.遵守宪法、法律、法规和国家的政策，遵守并组织实施村民自治章程、村规民约，执行村民会议、村民代表会议的决定、决议，办事公道，廉洁奉公，热心为村民服务，接受村民监督。</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明伦镇党政机构设党政办公室、社会事务办公室（加挂民政办公室牌子)、经济发展办公室（明伦镇应急管理办公室）、卫生和计划生育办公室、社会治安综合治理办公室等5个机构。镇政府实行助理员制，助理员职位的设置，根据实际需要和编制数量来确定。镇设人大机构，不设政协机构，群团组织按有关章程规定设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党政办公室主要职责：贯彻执行党在农村的各项方针、政策和法规，负责协调、督查各位助理员、各职能部门和各村(居)委会对各项方针、政策、法规的贯彻落实情况和镇党委、政府所布置的工作实施情况，并将情况报告镇党委、政府及上级部门；负责管理政务服务中心；负责公共突发事件处置和应急管理工作；负责收集分析本镇各方面的重要信息、情况和问题，为镇党委、政府及上级部门决策服务，并负责镇综合性文件、报告、总结等材料的起草、审核、打印；负责重要会议和重大活动的组织、协调、安排；负责做好上呈下达，保证政令畅通；负责史书、档案、保管、保密、信访工作；负责党政机关考勤、财务、车辆管理、后勤、保卫、卫生工作；兼管人员编制等各项具体工作；完成镇党委、政府布置的各项中心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社会事务办公室职责：在镇分管领导的直接领导下开展工作；主要负责教育、科技、文化、卫生、体育、广播电影电视事业、扫黄打非的组织管理；负责民政、社会保障和就业行政管理工作；负责救灾救济、殡葬、流浪、乞讨、收容、遣送和拥军、优抚工作；负责基层政权建设和基层组织建设；协调有关部门抓移民工作；承办上级交办的其他事项，完成镇党委、政府布置的各项中心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经济发展办公室（明伦镇应急管理办公室）职责：在镇分管领导的直接领导下开展工作；负责镇一、二、三产业规划和监管工作；负责镇企业的规划、指导、管理、监督、协调和服务工作；负责抓镇村建设规划、环境保护、扶贫开发、经贸、食品药品监督、农村能源管理工作；负责抓农田水利基础建、水土保持的管理、防汛抗旱的工作；承担农村土地承包管理、农民负担监督管理、农村集体资产财务管理等；负责抓安全生产监督、统计工作；负责森林防火、森林保扩工作；负责草拟全镇农业生产和各项工作计划；协助做好档案管理的有关工作；完成上级交办的其他事项，完成镇党委、政府在置的各项中心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卫生和计划生育办公室主要职责：做好计划生育基层基础管理、计划生育家庭发展、流动人口计划生育服务管理等工作；在镇党委、政府的领导下，执行、落实上级政府及主管部门下达的人口和计划生育目标管理责任制；督促辖区内卫生计生机构落实基本公共卫生服务项目，积极开展公共卫生服务工作，推进基本公共卫生服务均等化，做好卫生计生综合监督执法协管工作；督促辖区内卫生计生机构落实妇幼重大公共卫生服务项目，配合承担国家免费孕前优生健康检查、增补叶酸、产前筛查、新生儿疾病筛查等出生缺陷综合防治项目任务；负责对村级卫生计生工作人员提供业务培训指导，加强对村(社区）计划生育工作指导、检查和督促，深入推进镇村卫生和计生服务一体化和管理；负责对镇卫生院、村卫生室工作人员的医疗行为进行督导，协助县卫生计生部门做好镇、村医疗机构工作人员的绩效考核；完成上级党委、政府和县卫生计生部门交办的其他事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社会治安综合治理办公室职责：在镇分管领导的直接领导下开展工作；负责协调公安派出所、司法所等部门抓好社会治安治理经常性工作；具体抓农村（社区）社会治安综合治理矛盾纠纷排查化解、信访、维稳、扫黑除恶、应急处置、法治宣传教育、防范和处理邪教问题等方面的工作；开展基层平安创建活动，推进基层社会治理工作；依托综治中心，统筹协调公安、司法行政、民政、土地、林业、水利、社会保障、人民武装部等基层部门维护社会治安和社会稳定；宣传国家法律法规，执行上级决议和指示精神；完成上级交办的各项工作任务和镇党委、政府布置的各项中心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68"/>
      <w:bookmarkStart w:id="10" w:name="bookmark70"/>
      <w:bookmarkStart w:id="11" w:name="bookmark26"/>
      <w:bookmarkStart w:id="12" w:name="bookmark28"/>
      <w:bookmarkStart w:id="13"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环江毛南族自治县明伦镇人民政府</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1275.48</w:t>
      </w:r>
      <w:r>
        <w:rPr>
          <w:rFonts w:hint="eastAsia"/>
          <w:b w:val="0"/>
          <w:bCs w:val="0"/>
          <w:sz w:val="28"/>
          <w:szCs w:val="28"/>
        </w:rPr>
        <w:t xml:space="preserve">万元，总支出</w:t>
      </w:r>
      <w:r>
        <w:rPr>
          <w:rFonts w:hint="eastAsia"/>
          <w:sz w:val="28"/>
          <w:szCs w:val="28"/>
          <w:lang w:val="en-US" w:eastAsia="zh-CN"/>
        </w:rPr>
        <w:t xml:space="preserve">1275.48</w:t>
      </w:r>
      <w:r>
        <w:rPr>
          <w:rFonts w:hint="eastAsia"/>
          <w:b w:val="0"/>
          <w:bCs w:val="0"/>
          <w:sz w:val="28"/>
          <w:szCs w:val="28"/>
        </w:rPr>
        <w:t xml:space="preserve">万元。总收入较2023年度预算数</w:t>
      </w:r>
      <w:r>
        <w:rPr>
          <w:rFonts w:hint="eastAsia"/>
          <w:sz w:val="28"/>
          <w:szCs w:val="28"/>
          <w:lang w:val="en-US" w:eastAsia="zh-CN"/>
        </w:rPr>
        <w:t xml:space="preserve">1014.63</w:t>
      </w:r>
      <w:r>
        <w:rPr>
          <w:rFonts w:hint="eastAsia"/>
          <w:b w:val="0"/>
          <w:bCs w:val="0"/>
          <w:sz w:val="28"/>
          <w:szCs w:val="28"/>
        </w:rPr>
        <w:t xml:space="preserve">万元，</w:t>
      </w:r>
      <w:r>
        <w:rPr>
          <w:rFonts w:hint="eastAsia"/>
          <w:sz w:val="28"/>
          <w:szCs w:val="28"/>
        </w:rPr>
        <w:t xml:space="preserve">增加260.85</w:t>
      </w:r>
      <w:r>
        <w:rPr>
          <w:rFonts w:hint="eastAsia"/>
          <w:b w:val="0"/>
          <w:bCs w:val="0"/>
          <w:sz w:val="28"/>
          <w:szCs w:val="28"/>
        </w:rPr>
        <w:t xml:space="preserve">万元，</w:t>
      </w:r>
      <w:r>
        <w:rPr>
          <w:rFonts w:hint="eastAsia"/>
          <w:sz w:val="28"/>
          <w:szCs w:val="28"/>
        </w:rPr>
        <w:t xml:space="preserve">增长25.71%</w:t>
      </w:r>
      <w:r>
        <w:rPr>
          <w:rFonts w:hint="eastAsia"/>
          <w:b w:val="0"/>
          <w:bCs w:val="0"/>
          <w:sz w:val="28"/>
          <w:szCs w:val="28"/>
        </w:rPr>
        <w:t xml:space="preserve">，主要原因是</w:t>
      </w:r>
      <w:r>
        <w:rPr>
          <w:rFonts w:hint="eastAsia"/>
          <w:highlight w:val="none"/>
          <w:lang w:val="en-US" w:eastAsia="zh-CN"/>
        </w:rPr>
        <w:t xml:space="preserve">一般公共服务支出、社会保障和就业支出、房保障支出等增加</w:t>
      </w:r>
      <w:r>
        <w:rPr>
          <w:rFonts w:hint="eastAsia"/>
          <w:b w:val="0"/>
          <w:bCs w:val="0"/>
          <w:sz w:val="28"/>
          <w:szCs w:val="28"/>
        </w:rPr>
        <w:t xml:space="preserve">。总支出较2023年度预算数</w:t>
      </w:r>
      <w:r>
        <w:rPr>
          <w:rFonts w:hint="eastAsia"/>
          <w:sz w:val="28"/>
          <w:szCs w:val="28"/>
          <w:lang w:val="en-US" w:eastAsia="zh-CN"/>
        </w:rPr>
        <w:t xml:space="preserve">1014.63</w:t>
      </w:r>
      <w:r>
        <w:rPr>
          <w:rFonts w:hint="eastAsia"/>
          <w:b w:val="0"/>
          <w:bCs w:val="0"/>
          <w:sz w:val="28"/>
          <w:szCs w:val="28"/>
        </w:rPr>
        <w:t xml:space="preserve">万元，</w:t>
      </w:r>
      <w:r>
        <w:rPr>
          <w:rFonts w:hint="eastAsia"/>
          <w:sz w:val="28"/>
          <w:szCs w:val="28"/>
        </w:rPr>
        <w:t xml:space="preserve">增加260.85</w:t>
      </w:r>
      <w:r>
        <w:rPr>
          <w:rFonts w:hint="eastAsia"/>
          <w:b w:val="0"/>
          <w:bCs w:val="0"/>
          <w:sz w:val="28"/>
          <w:szCs w:val="28"/>
        </w:rPr>
        <w:t xml:space="preserve">万元，</w:t>
      </w:r>
      <w:r>
        <w:rPr>
          <w:rFonts w:hint="eastAsia"/>
          <w:sz w:val="28"/>
          <w:szCs w:val="28"/>
        </w:rPr>
        <w:t xml:space="preserve">增长25.71%</w:t>
      </w:r>
      <w:r>
        <w:rPr>
          <w:rFonts w:hint="eastAsia"/>
          <w:b w:val="0"/>
          <w:bCs w:val="0"/>
          <w:sz w:val="28"/>
          <w:szCs w:val="28"/>
        </w:rPr>
        <w:t xml:space="preserve">，主要原因是</w:t>
      </w:r>
      <w:r>
        <w:rPr>
          <w:rFonts w:hint="eastAsia"/>
          <w:highlight w:val="none"/>
          <w:lang w:val="en-US" w:eastAsia="zh-CN"/>
        </w:rPr>
        <w:t xml:space="preserve">一般公共服务支出、社会保障和就业支出、房保障支出等增加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17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1275.48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1014.63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增加260.85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增长25.71%</w:t>
      </w:r>
      <w:r>
        <w:rPr>
          <w:rFonts w:ascii="宋体" w:eastAsia="宋体" w:hAnsi="宋体" w:cs="宋体" w:hint="eastAsia"/>
          <w:sz w:val="28"/>
          <w:szCs w:val="28"/>
          <w:u w:color="auto"/>
        </w:rPr>
        <w:t xml:space="preserve">，主要原因是</w:t>
      </w:r>
      <w:r>
        <w:rPr>
          <w:rFonts w:hint="eastAsia"/>
          <w:highlight w:val="none"/>
          <w:lang w:val="en-US" w:eastAsia="zh-CN"/>
        </w:rPr>
        <w:t xml:space="preserve">机关事业单位运转、机关部门的项目增加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17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1275.48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1014.63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增加260.85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增长25.71%</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一般公共服务支出增加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一般一般公共服务支出746.94万，包括节能环保支出、城乡社区支出、交通运输支出等增加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7</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746.94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58.56%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增长100.87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增长15.61%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较好的完成保障机关事业单位正常运转，支持各机关单位履行职能，保障各机关部门的项目支出需要的支出增加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城乡社区支出</w:t>
      </w:r>
      <w:r>
        <w:rPr>
          <w:rFonts w:ascii="宋体" w:eastAsia="宋体" w:hAnsi="宋体" w:cs="宋体" w:hint="eastAsia"/>
          <w:sz w:val="28"/>
          <w:szCs w:val="28"/>
          <w:lang w:val="en-US" w:eastAsia="zh-CN"/>
        </w:rPr>
        <w:t xml:space="preserve">76.21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5.98%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增长76.21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城乡社区公共设施、农村基础设施建设等方面支出增加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56.23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4.41%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减少4.04%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在职人员正常调动，新进人员减少导致工资支出有所减少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交通运输支出</w:t>
      </w:r>
      <w:r>
        <w:rPr>
          <w:rFonts w:ascii="宋体" w:eastAsia="宋体" w:hAnsi="宋体" w:cs="宋体" w:hint="eastAsia"/>
          <w:sz w:val="28"/>
          <w:szCs w:val="28"/>
          <w:lang w:val="en-US" w:eastAsia="zh-CN"/>
        </w:rPr>
        <w:t xml:space="preserve">236.20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18.52%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增长236.20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本年底公路养护、三项工程基础设施建设等方面支出增加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32.76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2.57%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减少4.24%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农业、水利部门事业运行人员薪酬、水利行业项目、农村基础设施建设、贫困户产业扶持及其他农林水支出减少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6</w:t>
      </w:r>
      <w:r>
        <w:rPr>
          <w:rFonts w:ascii="宋体" w:eastAsia="宋体" w:hAnsi="宋体" w:cs="宋体"/>
          <w:sz w:val="28"/>
          <w:u w:color="auto"/>
        </w:rPr>
        <w:t xml:space="preserve">)</w:t>
      </w:r>
      <w:r>
        <w:rPr>
          <w:rFonts w:ascii="宋体" w:eastAsia="宋体" w:hAnsi="宋体" w:cs="宋体"/>
          <w:sz w:val="28"/>
          <w:u w:color="auto"/>
        </w:rPr>
        <w:t xml:space="preserve">节能环保支出</w:t>
      </w:r>
      <w:r>
        <w:rPr>
          <w:rFonts w:ascii="宋体" w:eastAsia="宋体" w:hAnsi="宋体" w:cs="宋体" w:hint="eastAsia"/>
          <w:sz w:val="28"/>
          <w:szCs w:val="28"/>
          <w:lang w:val="en-US" w:eastAsia="zh-CN"/>
        </w:rPr>
        <w:t xml:space="preserve">83.02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6.51%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减少146.68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减少63.86%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节能环保、退耕还林、农业农村生态环境等方面开支减少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7</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44.12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3.46%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减少4.17%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住房保障支出项目中的保障性安居工程支出（即农村危房改造支出）减少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738.52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57.90%</w:t>
      </w:r>
      <w:r>
        <w:rPr>
          <w:rFonts w:ascii="宋体" w:eastAsia="宋体" w:hAnsi="宋体" w:cs="宋体"/>
          <w:sz w:val="28"/>
          <w:u w:color="auto"/>
        </w:rPr>
        <w:t xml:space="preserve">,比上年</w:t>
      </w:r>
      <w:r>
        <w:rPr>
          <w:rFonts w:ascii="宋体" w:eastAsia="宋体" w:hAnsi="宋体" w:cs="宋体"/>
          <w:sz w:val="28"/>
          <w:u w:color="auto"/>
        </w:rPr>
        <w:t xml:space="preserve">增长89.87</w:t>
      </w:r>
      <w:r>
        <w:rPr>
          <w:rFonts w:ascii="宋体" w:eastAsia="宋体" w:hAnsi="宋体" w:cs="宋体"/>
          <w:sz w:val="28"/>
          <w:u w:color="auto"/>
        </w:rPr>
        <w:t xml:space="preserve">万元，</w:t>
      </w:r>
      <w:r>
        <w:rPr>
          <w:rFonts w:ascii="宋体" w:eastAsia="宋体" w:hAnsi="宋体" w:cs="宋体"/>
          <w:sz w:val="28"/>
          <w:u w:color="auto"/>
        </w:rPr>
        <w:t xml:space="preserve">增长13.85%</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54.56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7.39%</w:t>
      </w:r>
      <w:r>
        <w:rPr>
          <w:rFonts w:ascii="宋体" w:eastAsia="宋体" w:hAnsi="宋体" w:cs="宋体" w:hint="eastAsia"/>
          <w:sz w:val="28"/>
          <w:szCs w:val="28"/>
        </w:rPr>
        <w:t xml:space="preserve">,比上年</w:t>
      </w:r>
      <w:r>
        <w:rPr>
          <w:rFonts w:ascii="宋体" w:eastAsia="宋体" w:hAnsi="宋体" w:cs="宋体"/>
          <w:sz w:val="28"/>
          <w:u w:color="auto"/>
        </w:rPr>
        <w:t xml:space="preserve">减少5.51</w:t>
      </w:r>
      <w:r>
        <w:rPr>
          <w:rFonts w:ascii="宋体" w:eastAsia="宋体" w:hAnsi="宋体" w:cs="宋体"/>
          <w:sz w:val="28"/>
          <w:u w:color="auto"/>
        </w:rPr>
        <w:t xml:space="preserve">万元，</w:t>
      </w:r>
      <w:r>
        <w:rPr>
          <w:rFonts w:ascii="宋体" w:eastAsia="宋体" w:hAnsi="宋体" w:cs="宋体"/>
          <w:sz w:val="28"/>
          <w:u w:color="auto"/>
        </w:rPr>
        <w:t xml:space="preserve">减少9.17%</w:t>
      </w:r>
      <w:r>
        <w:rPr>
          <w:rFonts w:ascii="宋体" w:eastAsia="宋体" w:hAnsi="宋体" w:cs="宋体"/>
          <w:sz w:val="28"/>
          <w:u w:color="auto"/>
        </w:rPr>
        <w:t xml:space="preserve">,主要原因是：较2023年办公经费支出减少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652.28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88.32%</w:t>
      </w:r>
      <w:r>
        <w:rPr>
          <w:rFonts w:ascii="宋体" w:eastAsia="宋体" w:hAnsi="宋体" w:cs="宋体" w:hint="eastAsia"/>
          <w:sz w:val="28"/>
          <w:szCs w:val="28"/>
        </w:rPr>
        <w:t xml:space="preserve">,比上年</w:t>
      </w:r>
      <w:r>
        <w:rPr>
          <w:rFonts w:ascii="宋体" w:eastAsia="宋体" w:hAnsi="宋体" w:cs="宋体"/>
          <w:sz w:val="28"/>
          <w:u w:color="auto"/>
        </w:rPr>
        <w:t xml:space="preserve">增长94.70</w:t>
      </w:r>
      <w:r>
        <w:rPr>
          <w:rFonts w:ascii="宋体" w:eastAsia="宋体" w:hAnsi="宋体" w:cs="宋体"/>
          <w:sz w:val="28"/>
          <w:u w:color="auto"/>
        </w:rPr>
        <w:t xml:space="preserve">万元，</w:t>
      </w:r>
      <w:r>
        <w:rPr>
          <w:rFonts w:ascii="宋体" w:eastAsia="宋体" w:hAnsi="宋体" w:cs="宋体"/>
          <w:sz w:val="28"/>
          <w:u w:color="auto"/>
        </w:rPr>
        <w:t xml:space="preserve">增长16.98%</w:t>
      </w:r>
      <w:r>
        <w:rPr>
          <w:rFonts w:ascii="宋体" w:eastAsia="宋体" w:hAnsi="宋体" w:cs="宋体"/>
          <w:sz w:val="28"/>
          <w:u w:color="auto"/>
        </w:rPr>
        <w:t xml:space="preserve">,主要原因是：2024年有新进人员，部分人员调整工资和晋升职务职级，职工待遇补助提高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31.68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4.29%</w:t>
      </w:r>
      <w:r>
        <w:rPr>
          <w:rFonts w:ascii="宋体" w:eastAsia="宋体" w:hAnsi="宋体" w:cs="宋体" w:hint="eastAsia"/>
          <w:sz w:val="28"/>
          <w:szCs w:val="28"/>
        </w:rPr>
        <w:t xml:space="preserve">,比上年</w:t>
      </w:r>
      <w:r>
        <w:rPr>
          <w:rFonts w:ascii="宋体" w:eastAsia="宋体" w:hAnsi="宋体" w:cs="宋体"/>
          <w:sz w:val="28"/>
          <w:u w:color="auto"/>
        </w:rPr>
        <w:t xml:space="preserve">增长0.68</w:t>
      </w:r>
      <w:r>
        <w:rPr>
          <w:rFonts w:ascii="宋体" w:eastAsia="宋体" w:hAnsi="宋体" w:cs="宋体"/>
          <w:sz w:val="28"/>
          <w:u w:color="auto"/>
        </w:rPr>
        <w:t xml:space="preserve">万元，</w:t>
      </w:r>
      <w:r>
        <w:rPr>
          <w:rFonts w:ascii="宋体" w:eastAsia="宋体" w:hAnsi="宋体" w:cs="宋体"/>
          <w:sz w:val="28"/>
          <w:u w:color="auto"/>
        </w:rPr>
        <w:t xml:space="preserve">增长2.19%</w:t>
      </w:r>
      <w:r>
        <w:rPr>
          <w:rFonts w:ascii="宋体" w:eastAsia="宋体" w:hAnsi="宋体" w:cs="宋体"/>
          <w:sz w:val="28"/>
          <w:u w:color="auto"/>
        </w:rPr>
        <w:t xml:space="preserve">,主要原因是：主于抚恤金、离退休人员、遗属人员生活补助等支出减少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536.95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42.10%</w:t>
      </w:r>
      <w:r>
        <w:rPr>
          <w:rFonts w:ascii="宋体" w:eastAsia="宋体" w:hAnsi="宋体" w:cs="宋体" w:hint="eastAsia"/>
          <w:sz w:val="28"/>
          <w:szCs w:val="28"/>
        </w:rPr>
        <w:t xml:space="preserve">,比上年</w:t>
      </w:r>
      <w:r>
        <w:rPr>
          <w:rFonts w:ascii="宋体" w:eastAsia="宋体" w:hAnsi="宋体" w:cs="宋体"/>
          <w:sz w:val="28"/>
          <w:u w:color="auto"/>
        </w:rPr>
        <w:t xml:space="preserve">增长170.98</w:t>
      </w:r>
      <w:r>
        <w:rPr>
          <w:rFonts w:ascii="宋体" w:eastAsia="宋体" w:hAnsi="宋体" w:cs="宋体" w:hint="eastAsia"/>
          <w:sz w:val="28"/>
          <w:szCs w:val="28"/>
        </w:rPr>
        <w:t xml:space="preserve">万元，</w:t>
      </w:r>
      <w:r>
        <w:rPr>
          <w:rFonts w:ascii="宋体" w:eastAsia="宋体" w:hAnsi="宋体" w:cs="宋体"/>
          <w:sz w:val="28"/>
          <w:u w:color="auto"/>
        </w:rPr>
        <w:t xml:space="preserve">增长46.72%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26.21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4.88%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增长25.21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增长2521.00%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城乡社区公共设施、农村基础设施建设等方面支出增加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198.24</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36.92%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减少133.81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减少40.30%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2024年部门人员支出减少（人员减员）</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26.30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4.90%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增长18.80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增长250.67%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2024年部门人员经费增加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286.20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53.30%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增长260.78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增长1025.89%</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城乡社区公共设施、农村基础设施建设等方面支出增加</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17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1275.48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1275.48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1014.63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增加260.85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增长25.71%</w:t>
      </w:r>
      <w:r>
        <w:rPr>
          <w:rFonts w:ascii="宋体" w:eastAsia="宋体" w:hAnsi="宋体" w:cs="宋体" w:hint="eastAsia"/>
          <w:sz w:val="28"/>
          <w:szCs w:val="28"/>
        </w:rPr>
        <w:t xml:space="preserve">，主要原因是</w:t>
      </w:r>
      <w:r>
        <w:rPr>
          <w:rFonts w:hint="eastAsia"/>
          <w:highlight w:val="none"/>
          <w:lang w:val="en-US" w:eastAsia="zh-CN"/>
        </w:rPr>
        <w:t xml:space="preserve">单位机关事业运转、机关部门的项目增加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1014.63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增加260.85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增长25.71%</w:t>
      </w:r>
      <w:r>
        <w:rPr>
          <w:rFonts w:ascii="宋体" w:eastAsia="宋体" w:hAnsi="宋体" w:cs="宋体" w:hint="eastAsia"/>
          <w:sz w:val="28"/>
          <w:szCs w:val="28"/>
        </w:rPr>
        <w:t xml:space="preserve">，主要原因是</w:t>
      </w:r>
      <w:r>
        <w:rPr>
          <w:rFonts w:hint="eastAsia"/>
          <w:highlight w:val="none"/>
          <w:lang w:val="en-US" w:eastAsia="zh-CN"/>
        </w:rPr>
        <w:t xml:space="preserve">单位机关事业运转、机关部门的项目增加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17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1249.27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1014.63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增加234.64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增长23.13%</w:t>
      </w:r>
      <w:r>
        <w:rPr>
          <w:rFonts w:ascii="宋体" w:eastAsia="宋体" w:hAnsi="宋体" w:cs="宋体" w:hint="eastAsia"/>
          <w:sz w:val="28"/>
          <w:szCs w:val="28"/>
        </w:rPr>
        <w:t xml:space="preserve">，主要原因是</w:t>
      </w:r>
      <w:r>
        <w:rPr>
          <w:rFonts w:hint="eastAsia"/>
          <w:highlight w:val="none"/>
          <w:lang w:val="en-US" w:eastAsia="zh-CN"/>
        </w:rPr>
        <w:t xml:space="preserve">单位机关事业运转、机关部门的项目增加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746.94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59.79%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646.07</w:t>
      </w:r>
      <w:r>
        <w:rPr>
          <w:rFonts w:ascii="宋体" w:eastAsia="宋体" w:hAnsi="宋体" w:cs="宋体" w:hint="eastAsia"/>
          <w:sz w:val="28"/>
          <w:szCs w:val="28"/>
        </w:rPr>
        <w:t xml:space="preserve">万元，</w:t>
      </w:r>
      <w:r>
        <w:rPr>
          <w:rFonts w:ascii="宋体" w:eastAsia="宋体" w:hAnsi="宋体" w:cs="宋体"/>
          <w:sz w:val="28"/>
          <w:u w:color="auto"/>
        </w:rPr>
        <w:t xml:space="preserve">增长100.87</w:t>
      </w:r>
      <w:r>
        <w:rPr>
          <w:rFonts w:ascii="宋体" w:eastAsia="宋体" w:hAnsi="宋体" w:cs="宋体" w:hint="eastAsia"/>
          <w:sz w:val="28"/>
          <w:szCs w:val="28"/>
        </w:rPr>
        <w:t xml:space="preserve">万元，</w:t>
      </w:r>
      <w:r>
        <w:rPr>
          <w:rFonts w:ascii="宋体" w:eastAsia="宋体" w:hAnsi="宋体" w:cs="宋体"/>
          <w:sz w:val="28"/>
          <w:u w:color="auto"/>
        </w:rPr>
        <w:t xml:space="preserve">增长15.61%</w:t>
      </w:r>
      <w:r>
        <w:rPr>
          <w:rFonts w:ascii="宋体" w:eastAsia="宋体" w:hAnsi="宋体" w:cs="宋体" w:hint="eastAsia"/>
          <w:sz w:val="28"/>
          <w:szCs w:val="28"/>
        </w:rPr>
        <w:t xml:space="preserve">，主要原因是：</w:t>
      </w:r>
      <w:r>
        <w:rPr>
          <w:rFonts w:hint="eastAsia"/>
          <w:highlight w:val="none"/>
        </w:rPr>
        <w:t xml:space="preserve">单位机关事业运转、机关部门的项目增加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交通运输支出</w:t>
      </w:r>
      <w:r>
        <w:rPr>
          <w:rFonts w:ascii="宋体" w:eastAsia="宋体" w:hAnsi="宋体" w:cs="宋体" w:hint="eastAsia"/>
          <w:sz w:val="28"/>
          <w:szCs w:val="28"/>
        </w:rPr>
        <w:t xml:space="preserve">（类）支出</w:t>
      </w:r>
      <w:r>
        <w:rPr>
          <w:rFonts w:ascii="宋体" w:eastAsia="宋体" w:hAnsi="宋体" w:cs="宋体"/>
          <w:sz w:val="28"/>
          <w:u w:color="auto"/>
        </w:rPr>
        <w:t xml:space="preserve">236.20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18.91%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增长236.20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本年度公路养护、三项工程基础设施建设等方面支出增加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44.12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3.53%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46.04</w:t>
      </w:r>
      <w:r>
        <w:rPr>
          <w:rFonts w:ascii="宋体" w:eastAsia="宋体" w:hAnsi="宋体" w:cs="宋体" w:hint="eastAsia"/>
          <w:sz w:val="28"/>
          <w:szCs w:val="28"/>
        </w:rPr>
        <w:t xml:space="preserve">万元，</w:t>
      </w:r>
      <w:r>
        <w:rPr>
          <w:rFonts w:ascii="宋体" w:eastAsia="宋体" w:hAnsi="宋体" w:cs="宋体"/>
          <w:sz w:val="28"/>
          <w:u w:color="auto"/>
        </w:rPr>
        <w:t xml:space="preserve">减少1.92</w:t>
      </w:r>
      <w:r>
        <w:rPr>
          <w:rFonts w:ascii="宋体" w:eastAsia="宋体" w:hAnsi="宋体" w:cs="宋体" w:hint="eastAsia"/>
          <w:sz w:val="28"/>
          <w:szCs w:val="28"/>
        </w:rPr>
        <w:t xml:space="preserve">万元，</w:t>
      </w:r>
      <w:r>
        <w:rPr>
          <w:rFonts w:ascii="宋体" w:eastAsia="宋体" w:hAnsi="宋体" w:cs="宋体"/>
          <w:sz w:val="28"/>
          <w:u w:color="auto"/>
        </w:rPr>
        <w:t xml:space="preserve">减少4.17%</w:t>
      </w:r>
      <w:r>
        <w:rPr>
          <w:rFonts w:ascii="宋体" w:eastAsia="宋体" w:hAnsi="宋体" w:cs="宋体" w:hint="eastAsia"/>
          <w:sz w:val="28"/>
          <w:szCs w:val="28"/>
        </w:rPr>
        <w:t xml:space="preserve">，主要原因是：</w:t>
      </w:r>
      <w:r>
        <w:rPr>
          <w:rFonts w:hint="eastAsia"/>
          <w:highlight w:val="none"/>
        </w:rPr>
        <w:t xml:space="preserve">本年度单位人员减少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32.76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2.62%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34.21</w:t>
      </w:r>
      <w:r>
        <w:rPr>
          <w:rFonts w:ascii="宋体" w:eastAsia="宋体" w:hAnsi="宋体" w:cs="宋体" w:hint="eastAsia"/>
          <w:sz w:val="28"/>
          <w:szCs w:val="28"/>
        </w:rPr>
        <w:t xml:space="preserve">万元，</w:t>
      </w:r>
      <w:r>
        <w:rPr>
          <w:rFonts w:ascii="宋体" w:eastAsia="宋体" w:hAnsi="宋体" w:cs="宋体"/>
          <w:sz w:val="28"/>
          <w:u w:color="auto"/>
        </w:rPr>
        <w:t xml:space="preserve">减少1.45</w:t>
      </w:r>
      <w:r>
        <w:rPr>
          <w:rFonts w:ascii="宋体" w:eastAsia="宋体" w:hAnsi="宋体" w:cs="宋体" w:hint="eastAsia"/>
          <w:sz w:val="28"/>
          <w:szCs w:val="28"/>
        </w:rPr>
        <w:t xml:space="preserve">万元，</w:t>
      </w:r>
      <w:r>
        <w:rPr>
          <w:rFonts w:ascii="宋体" w:eastAsia="宋体" w:hAnsi="宋体" w:cs="宋体"/>
          <w:sz w:val="28"/>
          <w:u w:color="auto"/>
        </w:rPr>
        <w:t xml:space="preserve">减少4.24%</w:t>
      </w:r>
      <w:r>
        <w:rPr>
          <w:rFonts w:ascii="宋体" w:eastAsia="宋体" w:hAnsi="宋体" w:cs="宋体" w:hint="eastAsia"/>
          <w:sz w:val="28"/>
          <w:szCs w:val="28"/>
        </w:rPr>
        <w:t xml:space="preserve">，主要原因是：</w:t>
      </w:r>
      <w:r>
        <w:rPr>
          <w:rFonts w:hint="eastAsia"/>
          <w:highlight w:val="none"/>
        </w:rPr>
        <w:t xml:space="preserve">农业、水利部门事业运行人员薪酬、水利行业项目、农村基础设施建设、贫困户产业扶持及其他农林水支出减少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50.00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增长50.00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城乡社区公共设施、农村基础设施建设等方面支出增加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56.23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4.50%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58.60</w:t>
      </w:r>
      <w:r>
        <w:rPr>
          <w:rFonts w:ascii="宋体" w:eastAsia="宋体" w:hAnsi="宋体" w:cs="宋体" w:hint="eastAsia"/>
          <w:sz w:val="28"/>
          <w:szCs w:val="28"/>
        </w:rPr>
        <w:t xml:space="preserve">万元，</w:t>
      </w:r>
      <w:r>
        <w:rPr>
          <w:rFonts w:ascii="宋体" w:eastAsia="宋体" w:hAnsi="宋体" w:cs="宋体"/>
          <w:sz w:val="28"/>
          <w:u w:color="auto"/>
        </w:rPr>
        <w:t xml:space="preserve">减少2.37</w:t>
      </w:r>
      <w:r>
        <w:rPr>
          <w:rFonts w:ascii="宋体" w:eastAsia="宋体" w:hAnsi="宋体" w:cs="宋体" w:hint="eastAsia"/>
          <w:sz w:val="28"/>
          <w:szCs w:val="28"/>
        </w:rPr>
        <w:t xml:space="preserve">万元，</w:t>
      </w:r>
      <w:r>
        <w:rPr>
          <w:rFonts w:ascii="宋体" w:eastAsia="宋体" w:hAnsi="宋体" w:cs="宋体"/>
          <w:sz w:val="28"/>
          <w:u w:color="auto"/>
        </w:rPr>
        <w:t xml:space="preserve">减少4.04%</w:t>
      </w:r>
      <w:r>
        <w:rPr>
          <w:rFonts w:ascii="宋体" w:eastAsia="宋体" w:hAnsi="宋体" w:cs="宋体" w:hint="eastAsia"/>
          <w:sz w:val="28"/>
          <w:szCs w:val="28"/>
        </w:rPr>
        <w:t xml:space="preserve">，主要原因是：</w:t>
      </w:r>
      <w:r>
        <w:rPr>
          <w:rFonts w:hint="eastAsia"/>
          <w:highlight w:val="none"/>
        </w:rPr>
        <w:t xml:space="preserve">本年度单位人员减少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节能环保支出</w:t>
      </w:r>
      <w:r>
        <w:rPr>
          <w:rFonts w:ascii="宋体" w:eastAsia="宋体" w:hAnsi="宋体" w:cs="宋体" w:hint="eastAsia"/>
          <w:sz w:val="28"/>
          <w:szCs w:val="28"/>
        </w:rPr>
        <w:t xml:space="preserve">（类）支出</w:t>
      </w:r>
      <w:r>
        <w:rPr>
          <w:rFonts w:ascii="宋体" w:eastAsia="宋体" w:hAnsi="宋体" w:cs="宋体"/>
          <w:sz w:val="28"/>
          <w:u w:color="auto"/>
        </w:rPr>
        <w:t xml:space="preserve">83.02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6.65%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229.70</w:t>
      </w:r>
      <w:r>
        <w:rPr>
          <w:rFonts w:ascii="宋体" w:eastAsia="宋体" w:hAnsi="宋体" w:cs="宋体" w:hint="eastAsia"/>
          <w:sz w:val="28"/>
          <w:szCs w:val="28"/>
        </w:rPr>
        <w:t xml:space="preserve">万元，</w:t>
      </w:r>
      <w:r>
        <w:rPr>
          <w:rFonts w:ascii="宋体" w:eastAsia="宋体" w:hAnsi="宋体" w:cs="宋体"/>
          <w:sz w:val="28"/>
          <w:u w:color="auto"/>
        </w:rPr>
        <w:t xml:space="preserve">减少146.68</w:t>
      </w:r>
      <w:r>
        <w:rPr>
          <w:rFonts w:ascii="宋体" w:eastAsia="宋体" w:hAnsi="宋体" w:cs="宋体" w:hint="eastAsia"/>
          <w:sz w:val="28"/>
          <w:szCs w:val="28"/>
        </w:rPr>
        <w:t xml:space="preserve">万元，</w:t>
      </w:r>
      <w:r>
        <w:rPr>
          <w:rFonts w:ascii="宋体" w:eastAsia="宋体" w:hAnsi="宋体" w:cs="宋体"/>
          <w:sz w:val="28"/>
          <w:u w:color="auto"/>
        </w:rPr>
        <w:t xml:space="preserve">减少63.86%</w:t>
      </w:r>
      <w:r>
        <w:rPr>
          <w:rFonts w:ascii="宋体" w:eastAsia="宋体" w:hAnsi="宋体" w:cs="宋体" w:hint="eastAsia"/>
          <w:sz w:val="28"/>
          <w:szCs w:val="28"/>
        </w:rPr>
        <w:t xml:space="preserve">，主要原因是：</w:t>
      </w:r>
      <w:r>
        <w:rPr>
          <w:rFonts w:hint="eastAsia"/>
          <w:highlight w:val="none"/>
        </w:rPr>
        <w:t xml:space="preserve">节能环保、退耕还林、农业农村生态环境等方面开支减少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17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738.52</w:t>
      </w:r>
      <w:r>
        <w:rPr>
          <w:rFonts w:hint="eastAsia"/>
        </w:rPr>
        <w:t xml:space="preserve">万元，较2023年度预算数</w:t>
      </w:r>
      <w:r>
        <w:rPr>
          <w:rFonts w:hint="eastAsia"/>
          <w:lang w:val="en-US" w:eastAsia="zh-CN"/>
        </w:rPr>
        <w:t xml:space="preserve">648.65</w:t>
      </w:r>
      <w:r>
        <w:rPr>
          <w:rFonts w:hint="eastAsia"/>
        </w:rPr>
        <w:t xml:space="preserve">万元</w:t>
      </w:r>
      <w:r>
        <w:rPr>
          <w:rFonts w:hint="eastAsia"/>
          <w:lang w:val="en-US" w:eastAsia="zh-CN"/>
        </w:rPr>
        <w:t xml:space="preserve">,</w:t>
      </w:r>
      <w:r>
        <w:rPr>
          <w:u w:color="auto"/>
        </w:rPr>
        <w:t xml:space="preserve">增加89.87</w:t>
      </w:r>
      <w:r>
        <w:rPr>
          <w:rFonts w:hint="eastAsia"/>
        </w:rPr>
        <w:t xml:space="preserve">万元，</w:t>
      </w:r>
      <w:r>
        <w:rPr>
          <w:rFonts w:hint="eastAsia"/>
          <w:lang w:val="en-US" w:eastAsia="zh-CN"/>
        </w:rPr>
        <w:t xml:space="preserve">增长13.85%</w:t>
      </w:r>
      <w:r>
        <w:rPr>
          <w:rFonts w:hint="eastAsia"/>
        </w:rPr>
        <w:t xml:space="preserve">，主要原因是</w:t>
      </w:r>
      <w:r>
        <w:rPr>
          <w:rFonts w:hint="eastAsia"/>
          <w:highlight w:val="none"/>
          <w:lang w:val="en-US" w:eastAsia="zh-CN"/>
        </w:rPr>
        <w:t xml:space="preserve">本年度职工待遇补助提高。</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54.56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7.39%</w:t>
      </w:r>
      <w:r>
        <w:rPr>
          <w:rFonts w:hint="eastAsia"/>
        </w:rPr>
        <w:t xml:space="preserve">，较2023年度预算数</w:t>
      </w:r>
      <w:r>
        <w:rPr>
          <w:rFonts w:hint="eastAsia"/>
          <w:lang w:val="en-US" w:eastAsia="zh-CN"/>
        </w:rPr>
        <w:t xml:space="preserve">60.07</w:t>
      </w:r>
      <w:r>
        <w:rPr>
          <w:rFonts w:hint="eastAsia"/>
        </w:rPr>
        <w:t xml:space="preserve">万元，</w:t>
      </w:r>
      <w:r>
        <w:rPr>
          <w:rFonts w:hint="eastAsia"/>
          <w:lang w:val="en-US" w:eastAsia="zh-CN"/>
        </w:rPr>
        <w:t xml:space="preserve">减少5.51</w:t>
      </w:r>
      <w:r>
        <w:rPr>
          <w:rFonts w:hint="eastAsia"/>
        </w:rPr>
        <w:t xml:space="preserve">万元，</w:t>
      </w:r>
      <w:r>
        <w:rPr>
          <w:rFonts w:hint="eastAsia"/>
          <w:lang w:val="en-US" w:eastAsia="zh-CN"/>
        </w:rPr>
        <w:t xml:space="preserve">减少9.17%</w:t>
      </w:r>
      <w:r>
        <w:rPr>
          <w:rFonts w:hint="eastAsia"/>
        </w:rPr>
        <w:t xml:space="preserve">，主要原因是：</w:t>
      </w:r>
      <w:r>
        <w:rPr>
          <w:rFonts w:hint="eastAsia"/>
          <w:highlight w:val="none"/>
        </w:rPr>
        <w:t xml:space="preserve">减少办公用品、设备购置。</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652.28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88.32%</w:t>
      </w:r>
      <w:r>
        <w:rPr>
          <w:rFonts w:hint="eastAsia"/>
        </w:rPr>
        <w:t xml:space="preserve">，较2023年度预算数</w:t>
      </w:r>
      <w:r>
        <w:rPr>
          <w:rFonts w:hint="eastAsia"/>
          <w:lang w:val="en-US" w:eastAsia="zh-CN"/>
        </w:rPr>
        <w:t xml:space="preserve">557.58</w:t>
      </w:r>
      <w:r>
        <w:rPr>
          <w:rFonts w:hint="eastAsia"/>
        </w:rPr>
        <w:t xml:space="preserve">万元，</w:t>
      </w:r>
      <w:r>
        <w:rPr>
          <w:rFonts w:hint="eastAsia"/>
          <w:lang w:val="en-US" w:eastAsia="zh-CN"/>
        </w:rPr>
        <w:t xml:space="preserve">增长94.70</w:t>
      </w:r>
      <w:r>
        <w:rPr>
          <w:rFonts w:hint="eastAsia"/>
        </w:rPr>
        <w:t xml:space="preserve">万元，</w:t>
      </w:r>
      <w:r>
        <w:rPr>
          <w:rFonts w:hint="eastAsia"/>
          <w:lang w:val="en-US" w:eastAsia="zh-CN"/>
        </w:rPr>
        <w:t xml:space="preserve">增长16.98%</w:t>
      </w:r>
      <w:r>
        <w:rPr>
          <w:rFonts w:hint="eastAsia"/>
        </w:rPr>
        <w:t xml:space="preserve">，主要原因是：</w:t>
      </w:r>
      <w:r>
        <w:rPr>
          <w:rFonts w:hint="eastAsia"/>
          <w:highlight w:val="none"/>
        </w:rPr>
        <w:t xml:space="preserve">2024年有新进人员，部分人员调整工资和晋升职务职级，职工待遇补助提高。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31.68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4.29%</w:t>
      </w:r>
      <w:r>
        <w:rPr>
          <w:rFonts w:hint="eastAsia"/>
        </w:rPr>
        <w:t xml:space="preserve">，较2023年度预算数</w:t>
      </w:r>
      <w:r>
        <w:rPr>
          <w:rFonts w:hint="eastAsia"/>
          <w:lang w:val="en-US" w:eastAsia="zh-CN"/>
        </w:rPr>
        <w:t xml:space="preserve">31.00</w:t>
      </w:r>
      <w:r>
        <w:rPr>
          <w:rFonts w:hint="eastAsia"/>
        </w:rPr>
        <w:t xml:space="preserve">万元，</w:t>
      </w:r>
      <w:r>
        <w:rPr>
          <w:rFonts w:hint="eastAsia"/>
          <w:lang w:val="en-US" w:eastAsia="zh-CN"/>
        </w:rPr>
        <w:t xml:space="preserve">增长0.68</w:t>
      </w:r>
      <w:r>
        <w:rPr>
          <w:rFonts w:hint="eastAsia"/>
        </w:rPr>
        <w:t xml:space="preserve">万元，</w:t>
      </w:r>
      <w:r>
        <w:rPr>
          <w:rFonts w:hint="eastAsia"/>
          <w:lang w:val="en-US" w:eastAsia="zh-CN"/>
        </w:rPr>
        <w:t xml:space="preserve">增长2.19%</w:t>
      </w:r>
      <w:r>
        <w:rPr>
          <w:rFonts w:hint="eastAsia"/>
        </w:rPr>
        <w:t xml:space="preserve">，主要原因是：</w:t>
      </w:r>
      <w:r>
        <w:rPr>
          <w:rFonts w:hint="eastAsia"/>
          <w:highlight w:val="none"/>
        </w:rPr>
        <w:t xml:space="preserve">2024年有新进人员，部分人员调整工资和晋升职务职级，职工待遇补助提高。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17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20.40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3.00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17.40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17.40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20.40</w:t>
      </w:r>
      <w:r>
        <w:rPr>
          <w:rFonts w:hint="eastAsia"/>
          <w:b w:val="0"/>
          <w:bCs w:val="0"/>
          <w:sz w:val="28"/>
          <w:szCs w:val="28"/>
        </w:rPr>
        <w:t xml:space="preserve">万元，同口径较2023年度预算数</w:t>
      </w:r>
      <w:r>
        <w:rPr>
          <w:rFonts w:hint="eastAsia"/>
          <w:b w:val="0"/>
          <w:bCs w:val="0"/>
          <w:sz w:val="28"/>
          <w:szCs w:val="28"/>
          <w:lang w:val="en-US" w:eastAsia="zh-CN"/>
        </w:rPr>
        <w:t xml:space="preserve">26.90</w:t>
      </w:r>
      <w:r>
        <w:rPr>
          <w:rFonts w:hint="eastAsia"/>
          <w:b w:val="0"/>
          <w:bCs w:val="0"/>
          <w:sz w:val="28"/>
          <w:szCs w:val="28"/>
        </w:rPr>
        <w:t xml:space="preserve">万元，</w:t>
      </w:r>
      <w:r>
        <w:rPr>
          <w:rFonts w:hint="eastAsia"/>
          <w:b w:val="0"/>
          <w:bCs w:val="0"/>
          <w:sz w:val="28"/>
          <w:szCs w:val="28"/>
          <w:lang w:val="en-US" w:eastAsia="zh-CN"/>
        </w:rPr>
        <w:t xml:space="preserve">减少6.50</w:t>
      </w:r>
      <w:r>
        <w:rPr>
          <w:rFonts w:hint="eastAsia"/>
          <w:b w:val="0"/>
          <w:bCs w:val="0"/>
          <w:sz w:val="28"/>
          <w:szCs w:val="28"/>
        </w:rPr>
        <w:t xml:space="preserve">万元，</w:t>
      </w:r>
      <w:r>
        <w:rPr>
          <w:rFonts w:hint="eastAsia"/>
          <w:b w:val="0"/>
          <w:bCs w:val="0"/>
          <w:sz w:val="28"/>
          <w:szCs w:val="28"/>
          <w:lang w:val="en-US" w:eastAsia="zh-CN"/>
        </w:rPr>
        <w:t xml:space="preserve">减少24.16%</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我单位无因公出国（境）费2024年预算。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3.00</w:t>
      </w:r>
      <w:r>
        <w:rPr>
          <w:rFonts w:hint="eastAsia"/>
          <w:b w:val="0"/>
          <w:bCs w:val="0"/>
          <w:sz w:val="28"/>
          <w:szCs w:val="28"/>
        </w:rPr>
        <w:t xml:space="preserve">万元，较2023年度预算数</w:t>
      </w:r>
      <w:r>
        <w:rPr>
          <w:sz w:val="28"/>
          <w:u w:color="auto"/>
        </w:rPr>
        <w:t xml:space="preserve">10.00</w:t>
      </w:r>
      <w:r>
        <w:rPr>
          <w:rFonts w:hint="eastAsia"/>
          <w:b w:val="0"/>
          <w:bCs w:val="0"/>
          <w:sz w:val="28"/>
          <w:szCs w:val="28"/>
        </w:rPr>
        <w:t xml:space="preserve">万元，</w:t>
      </w:r>
      <w:r>
        <w:rPr>
          <w:sz w:val="28"/>
          <w:u w:color="auto"/>
        </w:rPr>
        <w:t xml:space="preserve">减少7.00</w:t>
      </w:r>
      <w:r>
        <w:rPr>
          <w:rFonts w:hint="eastAsia"/>
          <w:b w:val="0"/>
          <w:bCs w:val="0"/>
          <w:sz w:val="28"/>
          <w:szCs w:val="28"/>
        </w:rPr>
        <w:t xml:space="preserve">万元，</w:t>
      </w:r>
      <w:r>
        <w:rPr>
          <w:sz w:val="28"/>
          <w:u w:color="auto"/>
        </w:rPr>
        <w:t xml:space="preserve">减少70.00%</w:t>
      </w:r>
      <w:r>
        <w:rPr>
          <w:rFonts w:hint="eastAsia"/>
          <w:b w:val="0"/>
          <w:bCs w:val="0"/>
          <w:sz w:val="28"/>
          <w:szCs w:val="28"/>
        </w:rPr>
        <w:t xml:space="preserve">，主要原因是</w:t>
      </w:r>
      <w:r>
        <w:rPr>
          <w:rFonts w:hint="eastAsia"/>
          <w:sz w:val="28"/>
          <w:szCs w:val="28"/>
          <w:highlight w:val="none"/>
          <w:lang w:val="en-US" w:eastAsia="zh-CN"/>
        </w:rPr>
        <w:t xml:space="preserve">减少基层公务接待。</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17.40</w:t>
      </w:r>
      <w:r>
        <w:rPr>
          <w:rFonts w:hint="eastAsia"/>
          <w:b w:val="0"/>
          <w:bCs w:val="0"/>
          <w:sz w:val="28"/>
          <w:szCs w:val="28"/>
        </w:rPr>
        <w:t xml:space="preserve">万元，较2023年度预算数</w:t>
      </w:r>
      <w:r>
        <w:rPr>
          <w:sz w:val="28"/>
          <w:u w:color="auto"/>
        </w:rPr>
        <w:t xml:space="preserve">16.90</w:t>
      </w:r>
      <w:r>
        <w:rPr>
          <w:rFonts w:hint="eastAsia"/>
          <w:b w:val="0"/>
          <w:bCs w:val="0"/>
          <w:sz w:val="28"/>
          <w:szCs w:val="28"/>
        </w:rPr>
        <w:t xml:space="preserve">万元，</w:t>
      </w:r>
      <w:r>
        <w:rPr>
          <w:sz w:val="28"/>
          <w:u w:color="auto"/>
        </w:rPr>
        <w:t xml:space="preserve">增长0.50</w:t>
      </w:r>
      <w:r>
        <w:rPr>
          <w:rFonts w:hint="eastAsia"/>
          <w:b w:val="0"/>
          <w:bCs w:val="0"/>
          <w:sz w:val="28"/>
          <w:szCs w:val="28"/>
        </w:rPr>
        <w:t xml:space="preserve">万元，</w:t>
      </w:r>
      <w:r>
        <w:rPr>
          <w:sz w:val="28"/>
          <w:u w:color="auto"/>
        </w:rPr>
        <w:t xml:space="preserve">增长2.96%</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我单位无公务用车购置费2024年预算。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17.40</w:t>
      </w:r>
      <w:r>
        <w:rPr>
          <w:rFonts w:hint="eastAsia"/>
          <w:b w:val="0"/>
          <w:bCs w:val="0"/>
          <w:sz w:val="28"/>
          <w:szCs w:val="28"/>
        </w:rPr>
        <w:t xml:space="preserve">万元，较2023年度预算数</w:t>
      </w:r>
      <w:r>
        <w:rPr>
          <w:sz w:val="28"/>
          <w:u w:color="auto"/>
        </w:rPr>
        <w:t xml:space="preserve">16.90</w:t>
      </w:r>
      <w:r>
        <w:rPr>
          <w:rFonts w:hint="eastAsia"/>
          <w:b w:val="0"/>
          <w:bCs w:val="0"/>
          <w:sz w:val="28"/>
          <w:szCs w:val="28"/>
        </w:rPr>
        <w:t xml:space="preserve">万元，</w:t>
      </w:r>
      <w:r>
        <w:rPr>
          <w:sz w:val="28"/>
          <w:u w:color="auto"/>
        </w:rPr>
        <w:t xml:space="preserve">增长0.50</w:t>
      </w:r>
      <w:r>
        <w:rPr>
          <w:rFonts w:hint="eastAsia"/>
          <w:b w:val="0"/>
          <w:bCs w:val="0"/>
          <w:sz w:val="28"/>
          <w:szCs w:val="28"/>
        </w:rPr>
        <w:t xml:space="preserve">万元，</w:t>
      </w:r>
      <w:r>
        <w:rPr>
          <w:sz w:val="28"/>
          <w:u w:color="auto"/>
        </w:rPr>
        <w:t xml:space="preserve">增长2.96%</w:t>
      </w:r>
      <w:r>
        <w:rPr>
          <w:rFonts w:hint="eastAsia"/>
          <w:b w:val="0"/>
          <w:bCs w:val="0"/>
          <w:sz w:val="28"/>
          <w:szCs w:val="28"/>
        </w:rPr>
        <w:t xml:space="preserve">，主要原因是</w:t>
      </w:r>
      <w:r>
        <w:rPr>
          <w:rFonts w:hint="eastAsia"/>
          <w:sz w:val="28"/>
          <w:szCs w:val="28"/>
          <w:highlight w:val="none"/>
          <w:lang w:val="en-US" w:eastAsia="zh-CN"/>
        </w:rPr>
        <w:t xml:space="preserve">单位公车加油、保险、维修设备等增加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26.21</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增加26.21</w:t>
      </w:r>
      <w:r>
        <w:rPr>
          <w:rFonts w:hint="eastAsia"/>
          <w:sz w:val="28"/>
          <w:szCs w:val="28"/>
        </w:rPr>
        <w:t xml:space="preserve">万元，</w:t>
      </w:r>
      <w:r>
        <w:rPr>
          <w:rFonts w:hint="eastAsia"/>
          <w:b w:val="0"/>
          <w:bCs w:val="0"/>
          <w:sz w:val="28"/>
          <w:szCs w:val="28"/>
          <w:lang w:eastAsia="zh-CN"/>
        </w:rPr>
        <w:t xml:space="preserve">增长100%</w:t>
      </w:r>
      <w:r>
        <w:rPr>
          <w:rFonts w:hint="eastAsia"/>
          <w:sz w:val="28"/>
          <w:szCs w:val="28"/>
        </w:rPr>
        <w:t xml:space="preserve">，主要原因是</w:t>
      </w:r>
      <w:r>
        <w:rPr>
          <w:rFonts w:hint="eastAsia"/>
          <w:sz w:val="28"/>
          <w:szCs w:val="28"/>
          <w:highlight w:val="none"/>
          <w:lang w:val="en-US" w:eastAsia="zh-CN"/>
        </w:rPr>
        <w:t xml:space="preserve">城乡社区公共设施、农村基础设施建设等方面支出增加</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54.56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60.07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减少5.51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下降9.17%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2024年单位日常运行维护支出增加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16.46</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6.5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9.96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主要用于：公务运行、印刷服务等开支</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33</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536.95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为：2024年武装、征兵及民兵预备役工作经费2万元，目标1：按时按量完成县级征兵指标人数率达100％，青少年人数占80％，本科学历：目标2：加强宣传，下乡入户宣传100户以上：目标3：征兵信息采集手机终端100人以上：目标4：服务对象满意度90％以上。目标4：开展民兵预备役集体操练2次以上</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环江毛南族自治县明伦镇人民政府</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环江毛南族自治县明伦镇人民政府</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838.52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746.94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838.52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83.02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76.21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32.76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236.20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44.12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838.52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1275.48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436.95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1275.48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1275.48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环江毛南族自治县明伦镇人民政府</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709001</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环江毛南族自治县明伦镇人民政府</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1275.48</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838.52</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838.52</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436.95</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410.74</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26.21</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2"/>
      <w:bookmarkStart w:id="21" w:name="bookmark43"/>
      <w:bookmarkStart w:id="22" w:name="bookmark41"/>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环江毛南族自治县明伦镇人民政府</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1275.48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738.52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536.95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709001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1275.48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738.52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536.95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739.55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639.55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其他人力资源和社会保障管理事务支出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50.60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50.60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2082001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临时救助支出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2110401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生态保护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83.02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83.02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2121903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城市建设支出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26.21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其他城乡社区支出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森林资源培育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30.76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2130599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其他巩固脱贫攻坚成果衔接乡村振兴支出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234.00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公路养护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44.12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44.12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环江毛南族自治县明伦镇人民政府</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838.52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746.94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838.52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83.02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76.21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32.76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236.20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44.12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838.52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1275.48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436.95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1275.48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1275.48</w:t>
            </w:r>
          </w:p>
        </w:tc>
      </w:tr>
      <w:tr>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环江毛南族自治县明伦镇人民政府</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709001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1249.27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738.52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683.96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54.56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510.74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739.55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639.55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589.24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50.31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4.25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4.25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其他人力资源和社会保障管理事务支出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50.60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50.60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50.60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2082001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临时救助支出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2110401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生态保护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83.02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83.02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其他城乡社区支出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森林资源培育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30.76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30.76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2130599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其他巩固脱贫攻坚成果衔接乡村振兴支出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234.00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公路养护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44.12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44.12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44.12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7"/>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环江毛南族自治县明伦镇人民政府</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738.52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683.96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54.56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652.28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652.28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100.93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112.51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25.98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25.98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54.56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救济费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个人农业生产补贴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环江毛南族自治县明伦镇人民政府</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709001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20.40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17.40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17.40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环江毛南族自治县明伦镇人民政府</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709001</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26.21</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26.21</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2010301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其他人力资源和社会保障管理事务支出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2082001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临时救助支出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2110401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生态保护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2121903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城市建设支出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26.21</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26.21</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其他城乡社区支出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2130205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森林资源培育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2130599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其他巩固脱贫攻坚成果衔接乡村振兴支出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公路养护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环江毛南族自治县明伦镇人民政府</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环江毛南族自治县明伦镇人民政府</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农村公路养护费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目标1：切实落实推进环江县创建“四好农村路”示范县</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目标2：养好我镇乡村道路质量，维护好公路的路基、路面、桥涵等公路结构及附属设施</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目标3：收益群众满意度90％以上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易地扶贫拆旧复垦补助金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易地扶贫拆旧复垦补助金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困难群众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目标1：全年援助困难群众50人以上；目标2：开展困难群众走访排查100户以上；目标3：收益群众满意度90％以上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农村党员大培训经费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追加23年农村党员大培训经</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排洪、排污及照明工程项目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目标1：提高群众满意度目标2：完善基础设施、修复受灾项目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26.21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目标1：开展基层建设项目2项以上；目标2：项目收益群众100人以上；目标3：收益群众满意度98％以上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生态护林员补助劳务补助资金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83.02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目标1：按照全年森林湿地面积46.59万亩以上；目标2：护林员人数380人以上；目标3：收益群众满意度95％以上。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服务惠民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3.75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目标1：综合服务中心在岗人数5人以上；目标2：购买综合服务中心耗材在经费标准内；目标3：服务中心收益群众满意度98％以上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农村乡村道路“三项工程”资金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234.00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目标1：提升道路通畅率、做好安全防护目标2：提高群众满意度95％以上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新一轮退耕还林还草延长期补助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目标1：开展退耕还林技能培训会2次以上；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目标2：通过退耕还林管护发放补助的方式，保护原有的退耕地446.3亩以上；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目标3：受益群众满意度达95％以上。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2024年妇联工作经费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目标1：开展妇女会2次以上；目标2：开展妇女四癌保险动员会2次以上；目标3：开展关于留守妇女、留守儿童关爱动员会2次以上；目标4：收益群众满意度95％以上。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2024年预防青少年违法犯罪工作经费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目标1：开展预防青少年违法犯罪宣传会2次以上；目标2：开展青少年教育大会2次以上；目标3：收益群众满意度98％以上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2024年其他日常业务费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35.02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目标1：开展日常工作布置会2次以上；目标2：日常工作经费360200以内；目标3：收益群众满意度95％以上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2024年武装、征兵及民兵预备役工作经费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目标1：开展季度征兵工作宣传动员会议2次以上；目标2：开展民兵预备役集体操练2次以上；目标3：收益群众满意度95％以上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2024年民族团结工作经费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目标1：深入开展中国特色社会主义和爱国教育宣传活动，筑牢群众中华民族共同体意识。</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目标2：做好民族团结创建活动，组织群众开展民族团结活动1次以上。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目标3：组织各村召开民族团结知识培训、讲座等2次以上。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2024年安全生产及森林防火工作经费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标1：加强应急预案演练，年内开展应急演练1次以上。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目标2：进一步加大安全生产检查，年内开展安全生产检查6次以上。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目标3：保障交通安全，年内开展交通劝导10次以上。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目标4：进一步加大消防日常监督、直传工作，开展消防知识讲座2次以上，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目标5：定期或不定期的消防检查2次以上。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2024年关心下一代工作委员会经费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目标1：年内组织召开关工委会议2次，去学校开展开展活动4次以上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目标2：开展活动所用资金不超过该项目预算总金额：</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目标3：服务青少年满意率超过95％</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目标4：保障单位关工委工作正常运转，促进青少年健康成长。</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2024年清洁乡村工作经费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目标1：改善村屯环境卫生，垃圾桶、果皮箱内外周边干净，道路边角干净。</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目标2：增强生活垃圾转运能力，保障垃圾清运车正常使用率达90％以上。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目标3：保证作业服务范围内的生活垃圾日产日清，确保垃圾桶的设施完好率80％以上。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2024年统计工作经费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目标1：科学统计、依法依规统计，推动经济高质量发展，提供科学准确的统计信息支持。</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目标2：提高群众依法依规参与统计的意识，组织开展《统计法》宣传活动1次以上。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目标3：提高统计员统计业务素质，开展统计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2024年法治宣传教育工作经费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目标1：进一步健全普法宣传教育机制，增强法治宣传教育的时效性，举行普法宣传教育3次以上。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目标2：深化依法治理，增强全民法治观念和全体党员党章党规意识。</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目标3：提高厉行法治的积极性和主动性，形成守法光荣、违法可耻的良好法治氛围。</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2024年纪检监察工作经费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目标1：加强村级监督委以及廉情监督联络站建设，实现对小微权力的全面监督，党风廉政建设会议4次以上。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目标2：加强纪检监察工作人员理论和业务培训，切实提高纪检监察干部监督水平，党风廉政培训2次以上。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目标3：全面推进清廉建设，完成廉政文化及反腐倡廉宣传工作，营造廉政文化氛围，廉洁文化宣传2次以上。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目标4：大力开展信访件问题调查及违纪案件查办工作，维护人民群众切身利益，信访举报案件结案率100％。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2024年维稳工作经费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目标1：加大矛盾纠纷排查调查力度，妥善化解各类矛盾纠纷和安全隐患，案件调解率达100％，调结率达90％以上。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目标2：实行领导包案责任制，做好群众的思想工作。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目标3：扎实开展平安单位创建工作。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目标4：加大重点信访人员的管控工作，案件及时受理率100％，案件及时办结率90％，满意率95％。</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目标5：扎实推进开展领导大接访活动1次以上。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2024年团委工作经费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目标1：加强团组织和队伍建设，凝聚青年力量。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目标2：大力开展青年志愿服务活动、主题团日活动，2次以上。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目标3：服务青年创业就业，抓好农村青年创业就业培训，1次以上。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目标4：推进党建带团建工作。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目标5：开展关爱青少年活动，1次以上。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2024年退役军人服务中心建设工作经费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目标1：协调落实退役军人就业创业、优抚帮扶、权益保障、数据信息采集等有关政策措施。</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目标2：协助做好本级辖区内退役军人组织关系、行政关系、供给关系转接和档案移交工作。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目标3：协助做好退役军人和其他优抚对象来访接待、来信办理、网上信访和电话信访，依法及时化解矛盾问题。</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目标4：建送立功喜报、悬挂光荣牌。</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目标5：春节、“八一”慰问退役军人、重点优抚对象2次以上。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目标6：年内召开八一拥军座谈会1次。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目标7：服务对象满意度达90％以上。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2024年宣传工作经费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目标1：结合主线任务和中心工作，做好社会面宣传，在全乡范围内营造浓厚的正面社会宣传氛围。</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目标2：着力打造功能性、实用性新时代文明实践站（所），常态化开展乡村两级志愿服务活动5次以上。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目标3：购买理论学习资料，加强党员干部理论学习水平。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目标4：推动“五好人物”、“星级文明户”创建工作。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目标5：积极组织本镇级文化文艺活动，积极组织文艺骨干参加县级文化活动2次以上。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目标7：服务对象满意度达90％以上。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2024年水毁道路工作经费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目标1：成立水毁道路应急工作组人数10人以上；目标2；开展水毁道路救援知识培训会2次以上；目标3：收益群众满意度95％以上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2024年人大工作经费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目标2：开展人大工作培训会：2次以上，培训人员50人以上：目标2：进步了解民意，知民心，人大开展入户调研工作100户以上；目标3：完成上级人大工作任务指标达100％；目标4：服务对象满意度达90％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2024年党代会经费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目标1：开展党代会工作会议2次以上；目标2：参与党代会代表人数50人以上；目标3：收益群众满意：95％以上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2024年党组织活动经费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目标1：开展党员民主生活会2次以上：目标2：党组织开展新入党考察人数2人以上，干部党员1人以上，村级党员2人以上：目标3：按时开展“七一”“国庆”党员活动；目标4：服务对象满意度达90％以上。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2024年关爱党员(农村党员)经费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目标1：农村党员人数：600人以上；目标2：全年开展党员培训会2次以上；目标3：收益农村党员满意度95％以上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2024年乡镇应急工作经费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目标1：成立机动应急组人数30人以上；目标2：开展应急救援培训会2次以上；目标3：收益群众满意度95％以上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2024年乡镇（明伦镇）林长办经费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目标1：年内至少召开林长制工作会议2次以上；目标2：全年辖区森林灾区控制率不超过0.8％；目标3：镇林长制办主任向本级林长制专题汇报林长制工作2次以上；目标4：收益群众满意度95％以上。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2024年政协联络站工作经费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目标1：年内利用政协工作联络站开展协商活动2次以上。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目标2：召开联络站工作会议1次以上。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目标3：开展调研活动1次以上。</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bookmarkStart w:id="0" w:name="_GoBack"/>
    <w:bookmarkEnd w:id="0"/>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89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17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90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18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90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182"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290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183"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290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90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tabs>
        <w:tab w:val="center" w:pos="3983"/>
        <w:tab w:val="clear" w:pos="4153"/>
      </w:tabs>
    </w:pPr>
    <w:r>
      <w:rPr>
        <w:rFonts w:eastAsia="宋体" w:hint="eastAsia"/>
        <w:lang w:eastAsia="zh-CN"/>
      </w:rPr>
      <w:tab/>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17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90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18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90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bl68vTRwFJF646oUtRpaXQ==" w:hash="YaDnEQKTk33LjpGPLadazIuERylv42aNqGGVRzuzShvi0T0os8fiGqc1+R/0tmsBZ8WAg2KtPd6l/A+xt5U9c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1249.27</c:v>
                </c:pt>
                <c:pt idx="1">
                  <c:v>26.21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743.81</c:v>
                </c:pt>
                <c:pt idx="1">
                  <c:v>50.6</c:v>
                </c:pt>
                <c:pt idx="2">
                  <c:v>44.12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1014.63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1275.48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738.52</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100.0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54.56</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683.96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683.96</c:v>
                </c:pt>
                <c:pt idx="1">
                  <c:v>54.56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10.0</c:v>
                </c:pt>
                <c:pt idx="2">
                  <c:v>16.9</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3.0</c:v>
                </c:pt>
                <c:pt idx="2">
                  <c:v>17.4</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2024-03-01T02:03:18Z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40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05B28EED914E437FA494B7A04DD1A342_13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2024-03-01T02:20:21Z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05B28EED914E437FA494B7A04DD1A342_13</vt:lpstr>
  </property>
</Properties>
</file>