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环江毛南族自治县明伦镇社保所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环江毛南族自治县明伦镇社保所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环江毛南族自治县明伦镇社保所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环江毛南族自治县明伦镇社保所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环江毛南族自治县明伦镇社保所</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承担新型农村养老保险、城镇居民医疗保险、城镇居民养老保险和城镇居民医疗保险等的宣传和发动工作，按上级规定收缴社会保险费;负责抓社会救助、劳动技能培训与劳动力转移等农村社会保障服务性工作;完成上级业务部门和镇党委、政府交给的其他工作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本部门的上级主管部门是环江毛南族自治县明伦镇人民政府，是财政全额拨款的事业单位，人员编制共4名，领导职数：主任1名。本部门无内设机构。</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环江毛南族自治县明伦镇社保所</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45.93</w:t>
      </w:r>
      <w:r>
        <w:rPr>
          <w:rFonts w:hint="eastAsia"/>
          <w:b w:val="0"/>
          <w:bCs w:val="0"/>
          <w:sz w:val="28"/>
          <w:szCs w:val="28"/>
        </w:rPr>
        <w:t xml:space="preserve">万元，总支出</w:t>
      </w:r>
      <w:r>
        <w:rPr>
          <w:rFonts w:hint="eastAsia"/>
          <w:sz w:val="28"/>
          <w:szCs w:val="28"/>
          <w:lang w:val="en-US" w:eastAsia="zh-CN"/>
        </w:rPr>
        <w:t xml:space="preserve">45.93</w:t>
      </w:r>
      <w:r>
        <w:rPr>
          <w:rFonts w:hint="eastAsia"/>
          <w:b w:val="0"/>
          <w:bCs w:val="0"/>
          <w:sz w:val="28"/>
          <w:szCs w:val="28"/>
        </w:rPr>
        <w:t xml:space="preserve">万元。总收入较2023年度预算数</w:t>
      </w:r>
      <w:r>
        <w:rPr>
          <w:rFonts w:hint="eastAsia"/>
          <w:sz w:val="28"/>
          <w:szCs w:val="28"/>
          <w:lang w:val="en-US" w:eastAsia="zh-CN"/>
        </w:rPr>
        <w:t xml:space="preserve">38.18</w:t>
      </w:r>
      <w:r>
        <w:rPr>
          <w:rFonts w:hint="eastAsia"/>
          <w:b w:val="0"/>
          <w:bCs w:val="0"/>
          <w:sz w:val="28"/>
          <w:szCs w:val="28"/>
        </w:rPr>
        <w:t xml:space="preserve">万元，</w:t>
      </w:r>
      <w:r>
        <w:rPr>
          <w:rFonts w:hint="eastAsia"/>
          <w:sz w:val="28"/>
          <w:szCs w:val="28"/>
        </w:rPr>
        <w:t xml:space="preserve">增加7.75</w:t>
      </w:r>
      <w:r>
        <w:rPr>
          <w:rFonts w:hint="eastAsia"/>
          <w:b w:val="0"/>
          <w:bCs w:val="0"/>
          <w:sz w:val="28"/>
          <w:szCs w:val="28"/>
        </w:rPr>
        <w:t xml:space="preserve">万元，</w:t>
      </w:r>
      <w:r>
        <w:rPr>
          <w:rFonts w:hint="eastAsia"/>
          <w:sz w:val="28"/>
          <w:szCs w:val="28"/>
        </w:rPr>
        <w:t xml:space="preserve">增长20.30%</w:t>
      </w:r>
      <w:r>
        <w:rPr>
          <w:rFonts w:hint="eastAsia"/>
          <w:b w:val="0"/>
          <w:bCs w:val="0"/>
          <w:sz w:val="28"/>
          <w:szCs w:val="28"/>
        </w:rPr>
        <w:t xml:space="preserve">，主要原因是</w:t>
      </w:r>
      <w:r>
        <w:rPr>
          <w:rFonts w:hint="eastAsia"/>
          <w:highlight w:val="none"/>
          <w:lang w:val="en-US" w:eastAsia="zh-CN"/>
        </w:rPr>
        <w:t xml:space="preserve">本部门2024年人员经费增加，社会社会保障和就业支出增加</w:t>
      </w:r>
      <w:r>
        <w:rPr>
          <w:rFonts w:hint="eastAsia"/>
          <w:b w:val="0"/>
          <w:bCs w:val="0"/>
          <w:sz w:val="28"/>
          <w:szCs w:val="28"/>
        </w:rPr>
        <w:t xml:space="preserve">。总支出较2023年度预算数</w:t>
      </w:r>
      <w:r>
        <w:rPr>
          <w:rFonts w:hint="eastAsia"/>
          <w:sz w:val="28"/>
          <w:szCs w:val="28"/>
          <w:lang w:val="en-US" w:eastAsia="zh-CN"/>
        </w:rPr>
        <w:t xml:space="preserve">38.18</w:t>
      </w:r>
      <w:r>
        <w:rPr>
          <w:rFonts w:hint="eastAsia"/>
          <w:b w:val="0"/>
          <w:bCs w:val="0"/>
          <w:sz w:val="28"/>
          <w:szCs w:val="28"/>
        </w:rPr>
        <w:t xml:space="preserve">万元，</w:t>
      </w:r>
      <w:r>
        <w:rPr>
          <w:rFonts w:hint="eastAsia"/>
          <w:sz w:val="28"/>
          <w:szCs w:val="28"/>
        </w:rPr>
        <w:t xml:space="preserve">增加7.75</w:t>
      </w:r>
      <w:r>
        <w:rPr>
          <w:rFonts w:hint="eastAsia"/>
          <w:b w:val="0"/>
          <w:bCs w:val="0"/>
          <w:sz w:val="28"/>
          <w:szCs w:val="28"/>
        </w:rPr>
        <w:t xml:space="preserve">万元，</w:t>
      </w:r>
      <w:r>
        <w:rPr>
          <w:rFonts w:hint="eastAsia"/>
          <w:sz w:val="28"/>
          <w:szCs w:val="28"/>
        </w:rPr>
        <w:t xml:space="preserve">增长20.30%</w:t>
      </w:r>
      <w:r>
        <w:rPr>
          <w:rFonts w:hint="eastAsia"/>
          <w:b w:val="0"/>
          <w:bCs w:val="0"/>
          <w:sz w:val="28"/>
          <w:szCs w:val="28"/>
        </w:rPr>
        <w:t xml:space="preserve">，主要原因是</w:t>
      </w:r>
      <w:r>
        <w:rPr>
          <w:rFonts w:hint="eastAsia"/>
          <w:highlight w:val="none"/>
          <w:lang w:val="en-US" w:eastAsia="zh-CN"/>
        </w:rPr>
        <w:t xml:space="preserve">本部门2024年人员经费增加，社会社会保障和就业支出增加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71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45.93</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38.18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增加7.75</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增长20.30%</w:t>
      </w:r>
      <w:r>
        <w:rPr>
          <w:rFonts w:ascii="宋体" w:eastAsia="宋体" w:hAnsi="宋体" w:cs="宋体" w:hint="eastAsia"/>
          <w:sz w:val="28"/>
          <w:szCs w:val="28"/>
          <w:u w:color="auto"/>
        </w:rPr>
        <w:t xml:space="preserve">，主要原因是</w:t>
      </w:r>
      <w:r>
        <w:rPr>
          <w:rFonts w:hint="eastAsia"/>
          <w:highlight w:val="none"/>
          <w:lang w:val="en-US" w:eastAsia="zh-CN"/>
        </w:rPr>
        <w:t xml:space="preserve">本部门2024年人员经费增加，社会社会保障和就业支出增加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71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45.93</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38.18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增加7.75</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增长20.30%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本部门2024年人员经费增加，社会社会保障和就业支出增加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本部门社会保障和就业支出2023年33.41万元，2024年部门预算40.96万元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社会保障和就业支出</w:t>
      </w:r>
      <w:r>
        <w:rPr>
          <w:rFonts w:hint="eastAsia"/>
          <w:lang w:val="en-US" w:eastAsia="zh-CN"/>
        </w:rPr>
        <w:t xml:space="preserve">40.96</w:t>
      </w:r>
      <w:r>
        <w:rPr>
          <w:rFonts w:hint="eastAsia"/>
        </w:rPr>
        <w:t xml:space="preserve">万元，占支出总预算</w:t>
      </w:r>
      <w:r>
        <w:rPr>
          <w:rFonts w:hint="eastAsia"/>
          <w:lang w:val="en-US" w:eastAsia="zh-CN"/>
        </w:rPr>
        <w:t xml:space="preserve">89.18%</w:t>
      </w:r>
      <w:r>
        <w:rPr>
          <w:rFonts w:hint="eastAsia"/>
        </w:rPr>
        <w:t xml:space="preserve">,比上年</w:t>
      </w:r>
      <w:r>
        <w:rPr>
          <w:rFonts w:hint="eastAsia"/>
          <w:lang w:val="en-US" w:eastAsia="zh-CN"/>
        </w:rPr>
        <w:t xml:space="preserve">增长7.55</w:t>
      </w:r>
      <w:r>
        <w:rPr>
          <w:rFonts w:hint="eastAsia"/>
        </w:rPr>
        <w:t xml:space="preserve">万元，</w:t>
      </w:r>
      <w:r>
        <w:rPr>
          <w:rFonts w:hint="eastAsia"/>
          <w:lang w:val="en-US" w:eastAsia="zh-CN"/>
        </w:rPr>
        <w:t xml:space="preserve">增长22.60%</w:t>
      </w:r>
      <w:r>
        <w:rPr>
          <w:rFonts w:hint="eastAsia"/>
        </w:rPr>
        <w:t xml:space="preserve">,</w:t>
      </w:r>
      <w:r>
        <w:rPr>
          <w:rFonts w:hint="eastAsia"/>
          <w:highlight w:val="none"/>
        </w:rPr>
        <w:t xml:space="preserve">主要原因是：</w:t>
      </w:r>
      <w:r>
        <w:rPr>
          <w:rFonts w:hint="eastAsia"/>
          <w:highlight w:val="none"/>
          <w:lang w:val="en-US" w:eastAsia="zh-CN"/>
        </w:rPr>
        <w:t xml:space="preserve">本部门2024年人员经费增加，社会社会保障和就业支出增加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一般公共服务支出</w:t>
      </w:r>
      <w:r>
        <w:rPr>
          <w:rFonts w:hint="eastAsia"/>
          <w:lang w:val="en-US" w:eastAsia="zh-CN"/>
        </w:rPr>
        <w:t xml:space="preserve">0.40</w:t>
      </w:r>
      <w:r>
        <w:rPr>
          <w:rFonts w:hint="eastAsia"/>
        </w:rPr>
        <w:t xml:space="preserve">万元，占支出总预算</w:t>
      </w:r>
      <w:r>
        <w:rPr>
          <w:rFonts w:hint="eastAsia"/>
          <w:lang w:val="en-US" w:eastAsia="zh-CN"/>
        </w:rPr>
        <w:t xml:space="preserve">0.87%</w:t>
      </w:r>
      <w:r>
        <w:rPr>
          <w:rFonts w:hint="eastAsia"/>
        </w:rPr>
        <w:t xml:space="preserve">,比上年</w:t>
      </w:r>
      <w:r>
        <w:rPr>
          <w:rFonts w:hint="eastAsia"/>
          <w:lang w:val="en-US" w:eastAsia="zh-CN"/>
        </w:rPr>
        <w:t xml:space="preserve">减少0.28</w:t>
      </w:r>
      <w:r>
        <w:rPr>
          <w:rFonts w:hint="eastAsia"/>
        </w:rPr>
        <w:t xml:space="preserve">万元，</w:t>
      </w:r>
      <w:r>
        <w:rPr>
          <w:rFonts w:hint="eastAsia"/>
          <w:lang w:val="en-US" w:eastAsia="zh-CN"/>
        </w:rPr>
        <w:t xml:space="preserve">减少41.18%</w:t>
      </w:r>
      <w:r>
        <w:rPr>
          <w:rFonts w:hint="eastAsia"/>
        </w:rPr>
        <w:t xml:space="preserve">,</w:t>
      </w:r>
      <w:r>
        <w:rPr>
          <w:rFonts w:hint="eastAsia"/>
          <w:highlight w:val="none"/>
        </w:rPr>
        <w:t xml:space="preserve">主要原因是：</w:t>
      </w:r>
      <w:r>
        <w:rPr>
          <w:rFonts w:hint="eastAsia"/>
          <w:highlight w:val="none"/>
          <w:lang w:val="en-US" w:eastAsia="zh-CN"/>
        </w:rPr>
        <w:t xml:space="preserve">落实八项规定，减少不必要的开支</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住房保障支出</w:t>
      </w:r>
      <w:r>
        <w:rPr>
          <w:rFonts w:hint="eastAsia"/>
          <w:lang w:val="en-US" w:eastAsia="zh-CN"/>
        </w:rPr>
        <w:t xml:space="preserve">4.57</w:t>
      </w:r>
      <w:r>
        <w:rPr>
          <w:rFonts w:hint="eastAsia"/>
        </w:rPr>
        <w:t xml:space="preserve">万元，占支出总预算</w:t>
      </w:r>
      <w:r>
        <w:rPr>
          <w:rFonts w:hint="eastAsia"/>
          <w:lang w:val="en-US" w:eastAsia="zh-CN"/>
        </w:rPr>
        <w:t xml:space="preserve">9.95%</w:t>
      </w:r>
      <w:r>
        <w:rPr>
          <w:rFonts w:hint="eastAsia"/>
        </w:rPr>
        <w:t xml:space="preserve">,比上年</w:t>
      </w:r>
      <w:r>
        <w:rPr>
          <w:rFonts w:hint="eastAsia"/>
          <w:lang w:val="en-US" w:eastAsia="zh-CN"/>
        </w:rPr>
        <w:t xml:space="preserve">增长0.48</w:t>
      </w:r>
      <w:r>
        <w:rPr>
          <w:rFonts w:hint="eastAsia"/>
        </w:rPr>
        <w:t xml:space="preserve">万元，</w:t>
      </w:r>
      <w:r>
        <w:rPr>
          <w:rFonts w:hint="eastAsia"/>
          <w:lang w:val="en-US" w:eastAsia="zh-CN"/>
        </w:rPr>
        <w:t xml:space="preserve">增长11.74%</w:t>
      </w:r>
      <w:r>
        <w:rPr>
          <w:rFonts w:hint="eastAsia"/>
        </w:rPr>
        <w:t xml:space="preserve">,</w:t>
      </w:r>
      <w:r>
        <w:rPr>
          <w:rFonts w:hint="eastAsia"/>
          <w:highlight w:val="none"/>
        </w:rPr>
        <w:t xml:space="preserve">主要原因是：</w:t>
      </w:r>
      <w:r>
        <w:rPr>
          <w:rFonts w:hint="eastAsia"/>
          <w:highlight w:val="none"/>
          <w:lang w:val="en-US" w:eastAsia="zh-CN"/>
        </w:rPr>
        <w:t xml:space="preserve">调整公积金基数，公积金预算支出增加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45.93</w:t>
      </w:r>
      <w:r>
        <w:rPr>
          <w:rFonts w:hint="eastAsia"/>
        </w:rPr>
        <w:t xml:space="preserve">万元，占支出预算</w:t>
      </w:r>
      <w:r>
        <w:rPr>
          <w:u w:color="auto"/>
        </w:rPr>
        <w:t xml:space="preserve">100.00%</w:t>
      </w:r>
      <w:r>
        <w:rPr>
          <w:u w:color="auto"/>
        </w:rPr>
        <w:t xml:space="preserve">,比上年</w:t>
      </w:r>
      <w:r>
        <w:rPr>
          <w:u w:color="auto"/>
        </w:rPr>
        <w:t xml:space="preserve">增长7.75</w:t>
      </w:r>
      <w:r>
        <w:rPr>
          <w:u w:color="auto"/>
        </w:rPr>
        <w:t xml:space="preserve">万元，</w:t>
      </w:r>
      <w:r>
        <w:rPr>
          <w:u w:color="auto"/>
        </w:rPr>
        <w:t xml:space="preserve">增长20.30%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42.72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93.01%</w:t>
      </w:r>
      <w:r>
        <w:rPr>
          <w:rFonts w:hint="eastAsia"/>
        </w:rPr>
        <w:t xml:space="preserve">,</w:t>
      </w:r>
      <w:r>
        <w:t xml:space="preserve">比上年</w:t>
      </w:r>
      <w:r>
        <w:rPr>
          <w:rFonts w:hint="eastAsia"/>
        </w:rPr>
        <w:t xml:space="preserve">增长8.03</w:t>
      </w:r>
      <w:r>
        <w:t xml:space="preserve">万元，</w:t>
      </w:r>
      <w:r>
        <w:rPr>
          <w:rFonts w:hint="eastAsia"/>
        </w:rPr>
        <w:t xml:space="preserve">增长23.15%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本部门2024年人员经费增加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3.22</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7.01%</w:t>
      </w:r>
      <w:r>
        <w:rPr>
          <w:rFonts w:hint="eastAsia"/>
        </w:rPr>
        <w:t xml:space="preserve">,</w:t>
      </w:r>
      <w:r>
        <w:t xml:space="preserve">比上年</w:t>
      </w:r>
      <w:r>
        <w:rPr>
          <w:rFonts w:hint="eastAsia"/>
        </w:rPr>
        <w:t xml:space="preserve">减少0.27</w:t>
      </w:r>
      <w:r>
        <w:t xml:space="preserve">万元，</w:t>
      </w:r>
      <w:r>
        <w:rPr>
          <w:rFonts w:hint="eastAsia"/>
        </w:rPr>
        <w:t xml:space="preserve">减少7.74%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落实八项规定，减少不必要的开支，2024年公用经费减少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0.00</w:t>
      </w:r>
      <w:r>
        <w:rPr>
          <w:rFonts w:hint="eastAsia"/>
        </w:rPr>
        <w:t xml:space="preserve">万元，占支出预算</w:t>
      </w:r>
      <w:r>
        <w:rPr>
          <w:u w:color="auto"/>
        </w:rPr>
        <w:t xml:space="preserve">0.00%</w:t>
      </w:r>
      <w:r>
        <w:rPr>
          <w:rFonts w:hint="eastAsia"/>
        </w:rPr>
        <w:t xml:space="preserve">,比上年</w:t>
      </w:r>
      <w:r>
        <w:rPr>
          <w:u w:color="auto"/>
        </w:rPr>
        <w:t xml:space="preserve">增长0.00</w:t>
      </w:r>
      <w:r>
        <w:rPr>
          <w:rFonts w:hint="eastAsia"/>
        </w:rPr>
        <w:t xml:space="preserve">万元，</w:t>
      </w:r>
      <w:r>
        <w:rPr>
          <w:u w:color="auto"/>
        </w:rPr>
        <w:t xml:space="preserve">增长0%</w:t>
      </w:r>
      <w: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71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45.93</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45.93</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38.18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增长20.30%</w:t>
      </w:r>
      <w:r>
        <w:rPr>
          <w:rFonts w:ascii="宋体" w:eastAsia="宋体" w:hAnsi="宋体" w:cs="宋体" w:hint="eastAsia"/>
          <w:sz w:val="28"/>
          <w:szCs w:val="28"/>
        </w:rPr>
        <w:t xml:space="preserve">，主要原因是</w:t>
      </w:r>
      <w:r>
        <w:rPr>
          <w:rFonts w:hint="eastAsia"/>
          <w:highlight w:val="none"/>
          <w:lang w:val="en-US" w:eastAsia="zh-CN"/>
        </w:rPr>
        <w:t xml:space="preserve">本部门2024年人员经费增加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38.18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增加7.75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增长20.30%</w:t>
      </w:r>
      <w:r>
        <w:rPr>
          <w:rFonts w:ascii="宋体" w:eastAsia="宋体" w:hAnsi="宋体" w:cs="宋体" w:hint="eastAsia"/>
          <w:sz w:val="28"/>
          <w:szCs w:val="28"/>
        </w:rPr>
        <w:t xml:space="preserve">，主要原因是</w:t>
      </w:r>
      <w:r>
        <w:rPr>
          <w:rFonts w:hint="eastAsia"/>
          <w:highlight w:val="none"/>
          <w:lang w:val="en-US" w:eastAsia="zh-CN"/>
        </w:rPr>
        <w:t xml:space="preserve">本部门2024年人员经费增加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71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45.93</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38.18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增加7.75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增长20.30%</w:t>
      </w:r>
      <w:r>
        <w:rPr>
          <w:rFonts w:ascii="宋体" w:eastAsia="宋体" w:hAnsi="宋体" w:cs="宋体" w:hint="eastAsia"/>
          <w:sz w:val="28"/>
          <w:szCs w:val="28"/>
        </w:rPr>
        <w:t xml:space="preserve">，主要原因是</w:t>
      </w:r>
      <w:r>
        <w:rPr>
          <w:rFonts w:hint="eastAsia"/>
          <w:highlight w:val="none"/>
          <w:lang w:val="en-US" w:eastAsia="zh-CN"/>
        </w:rPr>
        <w:t xml:space="preserve">本部门2024年人员经费增加，社会社会保障和就业支出增加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0.40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0.87%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0.68</w:t>
      </w:r>
      <w:r>
        <w:rPr>
          <w:rFonts w:ascii="宋体" w:eastAsia="宋体" w:hAnsi="宋体" w:cs="宋体" w:hint="eastAsia"/>
          <w:sz w:val="28"/>
          <w:szCs w:val="28"/>
        </w:rPr>
        <w:t xml:space="preserve">万元，</w:t>
      </w:r>
      <w:r>
        <w:rPr>
          <w:rFonts w:ascii="宋体" w:eastAsia="宋体" w:hAnsi="宋体" w:cs="宋体"/>
          <w:sz w:val="28"/>
          <w:u w:color="auto"/>
        </w:rPr>
        <w:t xml:space="preserve">减少0.28</w:t>
      </w:r>
      <w:r>
        <w:rPr>
          <w:rFonts w:ascii="宋体" w:eastAsia="宋体" w:hAnsi="宋体" w:cs="宋体" w:hint="eastAsia"/>
          <w:sz w:val="28"/>
          <w:szCs w:val="28"/>
        </w:rPr>
        <w:t xml:space="preserve">万元，</w:t>
      </w:r>
      <w:r>
        <w:rPr>
          <w:rFonts w:ascii="宋体" w:eastAsia="宋体" w:hAnsi="宋体" w:cs="宋体"/>
          <w:sz w:val="28"/>
          <w:u w:color="auto"/>
        </w:rPr>
        <w:t xml:space="preserve">减少41.18%</w:t>
      </w:r>
      <w:r>
        <w:rPr>
          <w:rFonts w:ascii="宋体" w:eastAsia="宋体" w:hAnsi="宋体" w:cs="宋体" w:hint="eastAsia"/>
          <w:sz w:val="28"/>
          <w:szCs w:val="28"/>
        </w:rPr>
        <w:t xml:space="preserve">，主要原因是：</w:t>
      </w:r>
      <w:r>
        <w:rPr>
          <w:rFonts w:hint="eastAsia"/>
          <w:highlight w:val="none"/>
        </w:rPr>
        <w:t xml:space="preserve">落实八项规定，减少不必要的开支，2024年公用经费减少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4.57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4.09</w:t>
      </w:r>
      <w:r>
        <w:rPr>
          <w:rFonts w:ascii="宋体" w:eastAsia="宋体" w:hAnsi="宋体" w:cs="宋体" w:hint="eastAsia"/>
          <w:sz w:val="28"/>
          <w:szCs w:val="28"/>
        </w:rPr>
        <w:t xml:space="preserve">万元，</w:t>
      </w:r>
      <w:r>
        <w:rPr>
          <w:rFonts w:ascii="宋体" w:eastAsia="宋体" w:hAnsi="宋体" w:cs="宋体"/>
          <w:sz w:val="28"/>
          <w:u w:color="auto"/>
        </w:rPr>
        <w:t xml:space="preserve">增长0.48</w:t>
      </w:r>
      <w:r>
        <w:rPr>
          <w:rFonts w:ascii="宋体" w:eastAsia="宋体" w:hAnsi="宋体" w:cs="宋体" w:hint="eastAsia"/>
          <w:sz w:val="28"/>
          <w:szCs w:val="28"/>
        </w:rPr>
        <w:t xml:space="preserve">万元，</w:t>
      </w:r>
      <w:r>
        <w:rPr>
          <w:rFonts w:ascii="宋体" w:eastAsia="宋体" w:hAnsi="宋体" w:cs="宋体"/>
          <w:sz w:val="28"/>
          <w:u w:color="auto"/>
        </w:rPr>
        <w:t xml:space="preserve">增长11.74%</w:t>
      </w:r>
      <w:r>
        <w:rPr>
          <w:rFonts w:ascii="宋体" w:eastAsia="宋体" w:hAnsi="宋体" w:cs="宋体" w:hint="eastAsia"/>
          <w:sz w:val="28"/>
          <w:szCs w:val="28"/>
        </w:rPr>
        <w:t xml:space="preserve">，主要原因是：</w:t>
      </w:r>
      <w:r>
        <w:rPr>
          <w:rFonts w:hint="eastAsia"/>
          <w:highlight w:val="none"/>
        </w:rPr>
        <w:t xml:space="preserve">本部门2024年人员经费增加，调整公积金基数，公积金预算支出增加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40.96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89.18%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33.41</w:t>
      </w:r>
      <w:r>
        <w:rPr>
          <w:rFonts w:ascii="宋体" w:eastAsia="宋体" w:hAnsi="宋体" w:cs="宋体" w:hint="eastAsia"/>
          <w:sz w:val="28"/>
          <w:szCs w:val="28"/>
        </w:rPr>
        <w:t xml:space="preserve">万元，</w:t>
      </w:r>
      <w:r>
        <w:rPr>
          <w:rFonts w:ascii="宋体" w:eastAsia="宋体" w:hAnsi="宋体" w:cs="宋体"/>
          <w:sz w:val="28"/>
          <w:u w:color="auto"/>
        </w:rPr>
        <w:t xml:space="preserve">增长7.55</w:t>
      </w:r>
      <w:r>
        <w:rPr>
          <w:rFonts w:ascii="宋体" w:eastAsia="宋体" w:hAnsi="宋体" w:cs="宋体" w:hint="eastAsia"/>
          <w:sz w:val="28"/>
          <w:szCs w:val="28"/>
        </w:rPr>
        <w:t xml:space="preserve">万元，</w:t>
      </w:r>
      <w:r>
        <w:rPr>
          <w:rFonts w:ascii="宋体" w:eastAsia="宋体" w:hAnsi="宋体" w:cs="宋体"/>
          <w:sz w:val="28"/>
          <w:u w:color="auto"/>
        </w:rPr>
        <w:t xml:space="preserve">增长22.60%</w:t>
      </w:r>
      <w:r>
        <w:rPr>
          <w:rFonts w:ascii="宋体" w:eastAsia="宋体" w:hAnsi="宋体" w:cs="宋体" w:hint="eastAsia"/>
          <w:sz w:val="28"/>
          <w:szCs w:val="28"/>
        </w:rPr>
        <w:t xml:space="preserve">，主要原因是：</w:t>
      </w:r>
      <w:r>
        <w:rPr>
          <w:rFonts w:hint="eastAsia"/>
          <w:highlight w:val="none"/>
        </w:rPr>
        <w:t xml:space="preserve">本部门2024年人员经费增加，社会社会保障和就业支出增加</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71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45.93</w:t>
      </w:r>
      <w:r>
        <w:rPr>
          <w:rFonts w:hint="eastAsia"/>
        </w:rPr>
        <w:t xml:space="preserve">万元，较2023年度预算数</w:t>
      </w:r>
      <w:r>
        <w:rPr>
          <w:rFonts w:hint="eastAsia"/>
          <w:lang w:val="en-US" w:eastAsia="zh-CN"/>
        </w:rPr>
        <w:t xml:space="preserve">38.18</w:t>
      </w:r>
      <w:r>
        <w:rPr>
          <w:rFonts w:hint="eastAsia"/>
        </w:rPr>
        <w:t xml:space="preserve">万元</w:t>
      </w:r>
      <w:r>
        <w:rPr>
          <w:rFonts w:hint="eastAsia"/>
          <w:lang w:val="en-US" w:eastAsia="zh-CN"/>
        </w:rPr>
        <w:t xml:space="preserve">,</w:t>
      </w:r>
      <w:r>
        <w:rPr>
          <w:u w:color="auto"/>
        </w:rPr>
        <w:t xml:space="preserve">增加7.75</w:t>
      </w:r>
      <w:r>
        <w:rPr>
          <w:rFonts w:hint="eastAsia"/>
        </w:rPr>
        <w:t xml:space="preserve">万元，</w:t>
      </w:r>
      <w:r>
        <w:rPr>
          <w:rFonts w:hint="eastAsia"/>
          <w:lang w:val="en-US" w:eastAsia="zh-CN"/>
        </w:rPr>
        <w:t xml:space="preserve">增长20.30%</w:t>
      </w:r>
      <w:r>
        <w:rPr>
          <w:rFonts w:hint="eastAsia"/>
        </w:rPr>
        <w:t xml:space="preserve">，主要原因是</w:t>
      </w:r>
      <w:r>
        <w:rPr>
          <w:rFonts w:hint="eastAsia"/>
          <w:highlight w:val="none"/>
          <w:lang w:val="en-US" w:eastAsia="zh-CN"/>
        </w:rPr>
        <w:t xml:space="preserve">本部门2024年人员经费增加，社会社会保障和就业支出增加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42.72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93.01%</w:t>
      </w:r>
      <w:r>
        <w:rPr>
          <w:rFonts w:hint="eastAsia"/>
        </w:rPr>
        <w:t xml:space="preserve">，较2023年度预算数</w:t>
      </w:r>
      <w:r>
        <w:rPr>
          <w:rFonts w:hint="eastAsia"/>
          <w:lang w:val="en-US" w:eastAsia="zh-CN"/>
        </w:rPr>
        <w:t xml:space="preserve">34.69</w:t>
      </w:r>
      <w:r>
        <w:rPr>
          <w:rFonts w:hint="eastAsia"/>
        </w:rPr>
        <w:t xml:space="preserve">万元，</w:t>
      </w:r>
      <w:r>
        <w:rPr>
          <w:rFonts w:hint="eastAsia"/>
          <w:lang w:val="en-US" w:eastAsia="zh-CN"/>
        </w:rPr>
        <w:t xml:space="preserve">增长8.03</w:t>
      </w:r>
      <w:r>
        <w:rPr>
          <w:rFonts w:hint="eastAsia"/>
        </w:rPr>
        <w:t xml:space="preserve">万元，</w:t>
      </w:r>
      <w:r>
        <w:rPr>
          <w:rFonts w:hint="eastAsia"/>
          <w:lang w:val="en-US" w:eastAsia="zh-CN"/>
        </w:rPr>
        <w:t xml:space="preserve">增长23.15%</w:t>
      </w:r>
      <w:r>
        <w:rPr>
          <w:rFonts w:hint="eastAsia"/>
        </w:rPr>
        <w:t xml:space="preserve">，主要原因是：</w:t>
      </w:r>
      <w:r>
        <w:rPr>
          <w:rFonts w:hint="eastAsia"/>
          <w:highlight w:val="none"/>
        </w:rPr>
        <w:t xml:space="preserve">本部门本部门2024年人员经费增加，工资福利性增加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3.22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7.01%</w:t>
      </w:r>
      <w:r>
        <w:rPr>
          <w:rFonts w:hint="eastAsia"/>
        </w:rPr>
        <w:t xml:space="preserve">，较2023年度预算数</w:t>
      </w:r>
      <w:r>
        <w:rPr>
          <w:rFonts w:hint="eastAsia"/>
          <w:lang w:val="en-US" w:eastAsia="zh-CN"/>
        </w:rPr>
        <w:t xml:space="preserve">3.49</w:t>
      </w:r>
      <w:r>
        <w:rPr>
          <w:rFonts w:hint="eastAsia"/>
        </w:rPr>
        <w:t xml:space="preserve">万元，</w:t>
      </w:r>
      <w:r>
        <w:rPr>
          <w:rFonts w:hint="eastAsia"/>
          <w:lang w:val="en-US" w:eastAsia="zh-CN"/>
        </w:rPr>
        <w:t xml:space="preserve">减少0.27</w:t>
      </w:r>
      <w:r>
        <w:rPr>
          <w:rFonts w:hint="eastAsia"/>
        </w:rPr>
        <w:t xml:space="preserve">万元，</w:t>
      </w:r>
      <w:r>
        <w:rPr>
          <w:rFonts w:hint="eastAsia"/>
          <w:lang w:val="en-US" w:eastAsia="zh-CN"/>
        </w:rPr>
        <w:t xml:space="preserve">减少7.74%</w:t>
      </w:r>
      <w:r>
        <w:rPr>
          <w:rFonts w:hint="eastAsia"/>
        </w:rPr>
        <w:t xml:space="preserve">，主要原因是：</w:t>
      </w:r>
      <w:r>
        <w:rPr>
          <w:rFonts w:hint="eastAsia"/>
          <w:highlight w:val="none"/>
        </w:rPr>
        <w:t xml:space="preserve">落实八项规定，减少不必要的开支，2024年公用经费减少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71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1.85</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1.85</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1.85</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1.85</w:t>
      </w:r>
      <w:r>
        <w:rPr>
          <w:rFonts w:hint="eastAsia"/>
          <w:b w:val="0"/>
          <w:bCs w:val="0"/>
          <w:sz w:val="28"/>
          <w:szCs w:val="28"/>
        </w:rPr>
        <w:t xml:space="preserve">万元，同口径较2023年度预算数</w:t>
      </w:r>
      <w:r>
        <w:rPr>
          <w:rFonts w:hint="eastAsia"/>
          <w:b w:val="0"/>
          <w:bCs w:val="0"/>
          <w:sz w:val="28"/>
          <w:szCs w:val="28"/>
          <w:lang w:val="en-US" w:eastAsia="zh-CN"/>
        </w:rPr>
        <w:t xml:space="preserve">1.85</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本部门无因公出国（境）费预算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本部门无公务接待费预算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1.85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本部门无公务用车购置及运行费预算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1.85</w:t>
      </w:r>
      <w:r>
        <w:rPr>
          <w:rFonts w:hint="eastAsia"/>
          <w:b w:val="0"/>
          <w:bCs w:val="0"/>
          <w:sz w:val="28"/>
          <w:szCs w:val="28"/>
        </w:rPr>
        <w:t xml:space="preserve">万元，较2023年度预算数</w:t>
      </w:r>
      <w:r>
        <w:rPr>
          <w:sz w:val="28"/>
          <w:u w:color="auto"/>
        </w:rPr>
        <w:t xml:space="preserve">1.85</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本部门无公务用车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我部门2024年部门预算无国有资本经营本级为保证日常运转发生的基本支出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3.22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3.49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减少0.27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下降7.74%</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本级为保证日常运转发生的基本支出。事业运行经费主要指的是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0</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1</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1</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0</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0</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重点项目集中在政府部门预算，故我部门2024年无重点项目预算。</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环江毛南族自治县明伦镇社保所</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环江毛南族自治县明伦镇社保所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0.40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40.96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45.93</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环江毛南族自治县明伦镇社保所</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45.93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45.93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45.93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709005</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45.93</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45.93</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45.93</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环江毛南族自治县明伦镇社保所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709005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2080109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社会保险经办机构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35.79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35.79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5.17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环江毛南族自治县明伦镇社保所</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0.40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40.96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45.93</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环江毛南族自治县明伦镇社保所</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709005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45.94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42.72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3.22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2080109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社会保险经办机构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35.79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35.79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32.98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2.81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5.17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5.17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4.57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4.57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环江毛南族自治县明伦镇社保所</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42.72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12.33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0.56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环江毛南族自治县明伦镇社保所</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709005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1.85</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环江毛南族自治县明伦镇社保所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2080109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社会保险经办机构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环江毛南族自治县明伦镇社保所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环江毛南族自治县明伦镇社保所</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1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74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71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75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ojXPuLjpZeLLke1zeAPx3A==" w:hash="my7NclyaUuAvGGH0mK2s95VqqSlwhDP6BchYvavbC8Pypi1EPAzdZOOEOj1ZaHN/5mPSMpLnTyZ8eS3Xb2B6Z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45.93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0.4</c:v>
                </c:pt>
                <c:pt idx="1">
                  <c:v>40.96</c:v>
                </c:pt>
                <c:pt idx="2">
                  <c:v>4.57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38.18</c:v>
                </c:pt>
                <c:pt idx="1">
                  <c:v>38.18</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45.93</c:v>
                </c:pt>
                <c:pt idx="1">
                  <c:v>45.93</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45.93</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3.22</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42.72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42.72</c:v>
                </c:pt>
                <c:pt idx="1">
                  <c:v>3.22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Sheet1!$B$2:$B$4</c:f>
              <c:numCache>
                <c:formatCode>General</c:formatCode>
                <c:ptCount val="3"/>
                <c:pt idx="0">
                  <c:v>0.0</c:v>
                </c:pt>
                <c:pt idx="1">
                  <c:v>1.85</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公务用车购置及运行费预算</c:v>
                </c:pt>
                <c:pt idx="2">
                  <c:v>公务接待费预算</c:v>
                </c:pt>
              </c:strCache>
            </c:strRef>
          </c:cat>
          <c:val>
            <c:numRef>
              <c:f>Sheet1!$C$2:$C$4</c:f>
              <c:numCache>
                <c:formatCode>General</c:formatCode>
                <c:ptCount val="3"/>
                <c:pt idx="0">
                  <c:v>0.0</c:v>
                </c:pt>
                <c:pt idx="1">
                  <c:v>1.85</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2024-03-01T02:58:08Z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