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环江毛南族自治县明伦镇扶贫站</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环江毛南族自治县明伦镇扶贫站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环江毛南族自治县明伦镇扶贫站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环江毛南族自治县明伦镇扶贫站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环江毛南族自治县明伦镇扶贫站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贯彻执行党和国家扶贫开发的方针、政策，做好新阶段扶贫开发工作，承担扶贫开发基础性的事务和扶贫项目管理的技术性、服务性工作。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本部门的上级主管部门是环江毛南族自治县明伦镇人民政府，是财政全额拨款的事业单位，人员编制共2名，领导职数：站长1名。本部门无内设机构。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环江毛南族自治县明伦镇扶贫站</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42.19</w:t>
      </w:r>
      <w:r>
        <w:rPr>
          <w:rFonts w:hint="eastAsia"/>
          <w:b w:val="0"/>
          <w:bCs w:val="0"/>
          <w:sz w:val="28"/>
          <w:szCs w:val="28"/>
        </w:rPr>
        <w:t xml:space="preserve">万元，总支出</w:t>
      </w:r>
      <w:r>
        <w:rPr>
          <w:rFonts w:hint="eastAsia"/>
          <w:sz w:val="28"/>
          <w:szCs w:val="28"/>
          <w:lang w:val="en-US" w:eastAsia="zh-CN"/>
        </w:rPr>
        <w:t xml:space="preserve">42.19</w:t>
      </w:r>
      <w:r>
        <w:rPr>
          <w:rFonts w:hint="eastAsia"/>
          <w:b w:val="0"/>
          <w:bCs w:val="0"/>
          <w:sz w:val="28"/>
          <w:szCs w:val="28"/>
        </w:rPr>
        <w:t xml:space="preserve">万元。总收入较2023年度预算数</w:t>
      </w:r>
      <w:r>
        <w:rPr>
          <w:rFonts w:hint="eastAsia"/>
          <w:sz w:val="28"/>
          <w:szCs w:val="28"/>
          <w:lang w:val="en-US" w:eastAsia="zh-CN"/>
        </w:rPr>
        <w:t xml:space="preserve">30.91</w:t>
      </w:r>
      <w:r>
        <w:rPr>
          <w:rFonts w:hint="eastAsia"/>
          <w:b w:val="0"/>
          <w:bCs w:val="0"/>
          <w:sz w:val="28"/>
          <w:szCs w:val="28"/>
        </w:rPr>
        <w:t xml:space="preserve">万元，</w:t>
      </w:r>
      <w:r>
        <w:rPr>
          <w:rFonts w:hint="eastAsia"/>
          <w:sz w:val="28"/>
          <w:szCs w:val="28"/>
        </w:rPr>
        <w:t xml:space="preserve">增加11.28</w:t>
      </w:r>
      <w:r>
        <w:rPr>
          <w:rFonts w:hint="eastAsia"/>
          <w:b w:val="0"/>
          <w:bCs w:val="0"/>
          <w:sz w:val="28"/>
          <w:szCs w:val="28"/>
        </w:rPr>
        <w:t xml:space="preserve">万元，</w:t>
      </w:r>
      <w:r>
        <w:rPr>
          <w:rFonts w:hint="eastAsia"/>
          <w:sz w:val="28"/>
          <w:szCs w:val="28"/>
        </w:rPr>
        <w:t xml:space="preserve">增长36.49%</w:t>
      </w:r>
      <w:r>
        <w:rPr>
          <w:rFonts w:hint="eastAsia"/>
          <w:b w:val="0"/>
          <w:bCs w:val="0"/>
          <w:sz w:val="28"/>
          <w:szCs w:val="28"/>
        </w:rPr>
        <w:t xml:space="preserve">，主要原因是</w:t>
      </w:r>
      <w:r>
        <w:rPr>
          <w:rFonts w:hint="eastAsia"/>
          <w:highlight w:val="none"/>
          <w:lang w:val="en-US" w:eastAsia="zh-CN"/>
        </w:rPr>
        <w:t xml:space="preserve">本部门人员经费增加</w:t>
      </w:r>
      <w:r>
        <w:rPr>
          <w:rFonts w:hint="eastAsia"/>
          <w:b w:val="0"/>
          <w:bCs w:val="0"/>
          <w:sz w:val="28"/>
          <w:szCs w:val="28"/>
        </w:rPr>
        <w:t xml:space="preserve">。总支出较2023年度预算数</w:t>
      </w:r>
      <w:r>
        <w:rPr>
          <w:rFonts w:hint="eastAsia"/>
          <w:sz w:val="28"/>
          <w:szCs w:val="28"/>
          <w:lang w:val="en-US" w:eastAsia="zh-CN"/>
        </w:rPr>
        <w:t xml:space="preserve">30.91</w:t>
      </w:r>
      <w:r>
        <w:rPr>
          <w:rFonts w:hint="eastAsia"/>
          <w:b w:val="0"/>
          <w:bCs w:val="0"/>
          <w:sz w:val="28"/>
          <w:szCs w:val="28"/>
        </w:rPr>
        <w:t xml:space="preserve">万元，</w:t>
      </w:r>
      <w:r>
        <w:rPr>
          <w:rFonts w:hint="eastAsia"/>
          <w:sz w:val="28"/>
          <w:szCs w:val="28"/>
        </w:rPr>
        <w:t xml:space="preserve">增加11.28</w:t>
      </w:r>
      <w:r>
        <w:rPr>
          <w:rFonts w:hint="eastAsia"/>
          <w:b w:val="0"/>
          <w:bCs w:val="0"/>
          <w:sz w:val="28"/>
          <w:szCs w:val="28"/>
        </w:rPr>
        <w:t xml:space="preserve">万元，</w:t>
      </w:r>
      <w:r>
        <w:rPr>
          <w:rFonts w:hint="eastAsia"/>
          <w:sz w:val="28"/>
          <w:szCs w:val="28"/>
        </w:rPr>
        <w:t xml:space="preserve">增长36.49%</w:t>
      </w:r>
      <w:r>
        <w:rPr>
          <w:rFonts w:hint="eastAsia"/>
          <w:b w:val="0"/>
          <w:bCs w:val="0"/>
          <w:sz w:val="28"/>
          <w:szCs w:val="28"/>
        </w:rPr>
        <w:t xml:space="preserve">，主要原因是</w:t>
      </w:r>
      <w:r>
        <w:rPr>
          <w:rFonts w:hint="eastAsia"/>
          <w:highlight w:val="none"/>
          <w:lang w:val="en-US" w:eastAsia="zh-CN"/>
        </w:rPr>
        <w:t xml:space="preserve">本部门人员经费增加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00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42.19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30.91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增加11.28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增长36.49%</w:t>
      </w:r>
      <w:r>
        <w:rPr>
          <w:rFonts w:ascii="宋体" w:eastAsia="宋体" w:hAnsi="宋体" w:cs="宋体" w:hint="eastAsia"/>
          <w:sz w:val="28"/>
          <w:szCs w:val="28"/>
          <w:u w:color="auto"/>
        </w:rPr>
        <w:t xml:space="preserve">，主要原因是</w:t>
      </w:r>
      <w:r>
        <w:rPr>
          <w:rFonts w:hint="eastAsia"/>
          <w:highlight w:val="none"/>
          <w:lang w:val="en-US" w:eastAsia="zh-CN"/>
        </w:rPr>
        <w:t xml:space="preserve">本部门人员经费增加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00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42.19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30.91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增加11.28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增长36.49%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本部门人员经费增加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部门日常办公费、人员</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31.09</w:t>
      </w:r>
      <w:r>
        <w:rPr>
          <w:rFonts w:hint="eastAsia"/>
        </w:rPr>
        <w:t xml:space="preserve">万元，占支出总预算</w:t>
      </w:r>
      <w:r>
        <w:rPr>
          <w:rFonts w:hint="eastAsia"/>
          <w:lang w:val="en-US" w:eastAsia="zh-CN"/>
        </w:rPr>
        <w:t xml:space="preserve">73.69%</w:t>
      </w:r>
      <w:r>
        <w:rPr>
          <w:rFonts w:hint="eastAsia"/>
        </w:rPr>
        <w:t xml:space="preserve">,比上年</w:t>
      </w:r>
      <w:r>
        <w:rPr>
          <w:rFonts w:hint="eastAsia"/>
          <w:lang w:val="en-US" w:eastAsia="zh-CN"/>
        </w:rPr>
        <w:t xml:space="preserve">增长8.64</w:t>
      </w:r>
      <w:r>
        <w:rPr>
          <w:rFonts w:hint="eastAsia"/>
        </w:rPr>
        <w:t xml:space="preserve">万元，</w:t>
      </w:r>
      <w:r>
        <w:rPr>
          <w:rFonts w:hint="eastAsia"/>
          <w:lang w:val="en-US" w:eastAsia="zh-CN"/>
        </w:rPr>
        <w:t xml:space="preserve">增长38.49%</w:t>
      </w:r>
      <w:r>
        <w:rPr>
          <w:rFonts w:hint="eastAsia"/>
        </w:rPr>
        <w:t xml:space="preserve">,</w:t>
      </w:r>
      <w:r>
        <w:rPr>
          <w:rFonts w:hint="eastAsia"/>
          <w:highlight w:val="none"/>
        </w:rPr>
        <w:t xml:space="preserve">主要原因是：</w:t>
      </w:r>
      <w:r>
        <w:rPr>
          <w:rFonts w:hint="eastAsia"/>
          <w:highlight w:val="none"/>
          <w:lang w:val="en-US" w:eastAsia="zh-CN"/>
        </w:rPr>
        <w:t xml:space="preserve">本部门人员经费增加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5.68</w:t>
      </w:r>
      <w:r>
        <w:rPr>
          <w:rFonts w:hint="eastAsia"/>
        </w:rPr>
        <w:t xml:space="preserve">万元，占支出总预算</w:t>
      </w:r>
      <w:r>
        <w:rPr>
          <w:rFonts w:hint="eastAsia"/>
          <w:lang w:val="en-US" w:eastAsia="zh-CN"/>
        </w:rPr>
        <w:t xml:space="preserve">13.46%</w:t>
      </w:r>
      <w:r>
        <w:rPr>
          <w:rFonts w:hint="eastAsia"/>
        </w:rPr>
        <w:t xml:space="preserve">,比上年</w:t>
      </w:r>
      <w:r>
        <w:rPr>
          <w:rFonts w:hint="eastAsia"/>
          <w:lang w:val="en-US" w:eastAsia="zh-CN"/>
        </w:rPr>
        <w:t xml:space="preserve">增长1.17</w:t>
      </w:r>
      <w:r>
        <w:rPr>
          <w:rFonts w:hint="eastAsia"/>
        </w:rPr>
        <w:t xml:space="preserve">万元，</w:t>
      </w:r>
      <w:r>
        <w:rPr>
          <w:rFonts w:hint="eastAsia"/>
          <w:lang w:val="en-US" w:eastAsia="zh-CN"/>
        </w:rPr>
        <w:t xml:space="preserve">增长25.94%</w:t>
      </w:r>
      <w:r>
        <w:rPr>
          <w:rFonts w:hint="eastAsia"/>
        </w:rPr>
        <w:t xml:space="preserve">,</w:t>
      </w:r>
      <w:r>
        <w:rPr>
          <w:rFonts w:hint="eastAsia"/>
          <w:highlight w:val="none"/>
        </w:rPr>
        <w:t xml:space="preserve">主要原因是：</w:t>
      </w:r>
      <w:r>
        <w:rPr>
          <w:rFonts w:hint="eastAsia"/>
          <w:highlight w:val="none"/>
          <w:lang w:val="en-US" w:eastAsia="zh-CN"/>
        </w:rPr>
        <w:t xml:space="preserve">本部门人员经费增加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4.95</w:t>
      </w:r>
      <w:r>
        <w:rPr>
          <w:rFonts w:hint="eastAsia"/>
        </w:rPr>
        <w:t xml:space="preserve">万元，占支出总预算</w:t>
      </w:r>
      <w:r>
        <w:rPr>
          <w:rFonts w:hint="eastAsia"/>
          <w:lang w:val="en-US" w:eastAsia="zh-CN"/>
        </w:rPr>
        <w:t xml:space="preserve">11.73%</w:t>
      </w:r>
      <w:r>
        <w:rPr>
          <w:rFonts w:hint="eastAsia"/>
        </w:rPr>
        <w:t xml:space="preserve">,比上年</w:t>
      </w:r>
      <w:r>
        <w:rPr>
          <w:rFonts w:hint="eastAsia"/>
          <w:lang w:val="en-US" w:eastAsia="zh-CN"/>
        </w:rPr>
        <w:t xml:space="preserve">增长1.57</w:t>
      </w:r>
      <w:r>
        <w:rPr>
          <w:rFonts w:hint="eastAsia"/>
        </w:rPr>
        <w:t xml:space="preserve">万元，</w:t>
      </w:r>
      <w:r>
        <w:rPr>
          <w:rFonts w:hint="eastAsia"/>
          <w:lang w:val="en-US" w:eastAsia="zh-CN"/>
        </w:rPr>
        <w:t xml:space="preserve">增长46.45%</w:t>
      </w:r>
      <w:r>
        <w:rPr>
          <w:rFonts w:hint="eastAsia"/>
        </w:rPr>
        <w:t xml:space="preserve">,</w:t>
      </w:r>
      <w:r>
        <w:rPr>
          <w:rFonts w:hint="eastAsia"/>
          <w:highlight w:val="none"/>
        </w:rPr>
        <w:t xml:space="preserve">主要原因是：</w:t>
      </w:r>
      <w:r>
        <w:rPr>
          <w:rFonts w:hint="eastAsia"/>
          <w:highlight w:val="none"/>
          <w:lang w:val="en-US" w:eastAsia="zh-CN"/>
        </w:rPr>
        <w:t xml:space="preserve">本部门人员经费增加，调整公积金基数，公积金预算支出增加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0.47</w:t>
      </w:r>
      <w:r>
        <w:rPr>
          <w:rFonts w:hint="eastAsia"/>
        </w:rPr>
        <w:t xml:space="preserve">万元，占支出总预算</w:t>
      </w:r>
      <w:r>
        <w:rPr>
          <w:rFonts w:hint="eastAsia"/>
          <w:lang w:val="en-US" w:eastAsia="zh-CN"/>
        </w:rPr>
        <w:t xml:space="preserve">1.11%</w:t>
      </w:r>
      <w:r>
        <w:rPr>
          <w:rFonts w:hint="eastAsia"/>
        </w:rPr>
        <w:t xml:space="preserve">,比上年</w:t>
      </w:r>
      <w:r>
        <w:rPr>
          <w:rFonts w:hint="eastAsia"/>
          <w:lang w:val="en-US" w:eastAsia="zh-CN"/>
        </w:rPr>
        <w:t xml:space="preserve">减少0.09</w:t>
      </w:r>
      <w:r>
        <w:rPr>
          <w:rFonts w:hint="eastAsia"/>
        </w:rPr>
        <w:t xml:space="preserve">万元，</w:t>
      </w:r>
      <w:r>
        <w:rPr>
          <w:rFonts w:hint="eastAsia"/>
          <w:lang w:val="en-US" w:eastAsia="zh-CN"/>
        </w:rPr>
        <w:t xml:space="preserve">减少16.07%</w:t>
      </w:r>
      <w:r>
        <w:rPr>
          <w:rFonts w:hint="eastAsia"/>
        </w:rPr>
        <w:t xml:space="preserve">,</w:t>
      </w:r>
      <w:r>
        <w:rPr>
          <w:rFonts w:hint="eastAsia"/>
          <w:highlight w:val="none"/>
        </w:rPr>
        <w:t xml:space="preserve">主要原因是：</w:t>
      </w:r>
      <w:r>
        <w:rPr>
          <w:rFonts w:hint="eastAsia"/>
          <w:highlight w:val="none"/>
          <w:lang w:val="en-US" w:eastAsia="zh-CN"/>
        </w:rPr>
        <w:t xml:space="preserve">2024年工会经费预算减少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42.19</w:t>
      </w:r>
      <w:r>
        <w:rPr>
          <w:rFonts w:hint="eastAsia"/>
        </w:rPr>
        <w:t xml:space="preserve">万元，占支出预算</w:t>
      </w:r>
      <w:r>
        <w:rPr>
          <w:u w:color="auto"/>
        </w:rPr>
        <w:t xml:space="preserve">100.00%</w:t>
      </w:r>
      <w:r>
        <w:rPr>
          <w:u w:color="auto"/>
        </w:rPr>
        <w:t xml:space="preserve">,比上年</w:t>
      </w:r>
      <w:r>
        <w:rPr>
          <w:u w:color="auto"/>
        </w:rPr>
        <w:t xml:space="preserve">增长11.28</w:t>
      </w:r>
      <w:r>
        <w:rPr>
          <w:u w:color="auto"/>
        </w:rPr>
        <w:t xml:space="preserve">万元，</w:t>
      </w:r>
      <w:r>
        <w:rPr>
          <w:u w:color="auto"/>
        </w:rPr>
        <w:t xml:space="preserve">增长36.49%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40.76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96.61%</w:t>
      </w:r>
      <w:r>
        <w:rPr>
          <w:rFonts w:hint="eastAsia"/>
        </w:rPr>
        <w:t xml:space="preserve">,</w:t>
      </w:r>
      <w:r>
        <w:t xml:space="preserve">比上年</w:t>
      </w:r>
      <w:r>
        <w:rPr>
          <w:rFonts w:hint="eastAsia"/>
        </w:rPr>
        <w:t xml:space="preserve">增长11.14</w:t>
      </w:r>
      <w:r>
        <w:t xml:space="preserve">万元，</w:t>
      </w:r>
      <w:r>
        <w:rPr>
          <w:rFonts w:hint="eastAsia"/>
        </w:rPr>
        <w:t xml:space="preserve">增长37.61%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本部门人员经费增加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3.39%</w:t>
      </w:r>
      <w:r>
        <w:rPr>
          <w:rFonts w:hint="eastAsia"/>
        </w:rPr>
        <w:t xml:space="preserve">,</w:t>
      </w:r>
      <w:r>
        <w:t xml:space="preserve">比上年</w:t>
      </w:r>
      <w:r>
        <w:rPr>
          <w:rFonts w:hint="eastAsia"/>
        </w:rPr>
        <w:t xml:space="preserve">增长0.15</w:t>
      </w:r>
      <w:r>
        <w:t xml:space="preserve">万元，</w:t>
      </w:r>
      <w:r>
        <w:rPr>
          <w:rFonts w:hint="eastAsia"/>
        </w:rPr>
        <w:t xml:space="preserve">增长11.72%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本部门人员经费增加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本部门年度无对个人和家庭预算</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01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42.19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42.19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30.91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增长36.49%</w:t>
      </w:r>
      <w:r>
        <w:rPr>
          <w:rFonts w:ascii="宋体" w:eastAsia="宋体" w:hAnsi="宋体" w:cs="宋体" w:hint="eastAsia"/>
          <w:sz w:val="28"/>
          <w:szCs w:val="28"/>
        </w:rPr>
        <w:t xml:space="preserve">，主要原因是</w:t>
      </w:r>
      <w:r>
        <w:rPr>
          <w:rFonts w:hint="eastAsia"/>
          <w:highlight w:val="none"/>
          <w:lang w:val="en-US" w:eastAsia="zh-CN"/>
        </w:rPr>
        <w:t xml:space="preserve">本部门人员经费增加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30.91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增长36.49%</w:t>
      </w:r>
      <w:r>
        <w:rPr>
          <w:rFonts w:ascii="宋体" w:eastAsia="宋体" w:hAnsi="宋体" w:cs="宋体" w:hint="eastAsia"/>
          <w:sz w:val="28"/>
          <w:szCs w:val="28"/>
        </w:rPr>
        <w:t xml:space="preserve">，主要原因是</w:t>
      </w:r>
      <w:r>
        <w:rPr>
          <w:rFonts w:hint="eastAsia"/>
          <w:highlight w:val="none"/>
          <w:lang w:val="en-US" w:eastAsia="zh-CN"/>
        </w:rPr>
        <w:t xml:space="preserve">本部门人员经费增加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01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42.19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30.91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增长36.49%</w:t>
      </w:r>
      <w:r>
        <w:rPr>
          <w:rFonts w:ascii="宋体" w:eastAsia="宋体" w:hAnsi="宋体" w:cs="宋体" w:hint="eastAsia"/>
          <w:sz w:val="28"/>
          <w:szCs w:val="28"/>
        </w:rPr>
        <w:t xml:space="preserve">，主要原因是</w:t>
      </w:r>
      <w:r>
        <w:rPr>
          <w:rFonts w:hint="eastAsia"/>
          <w:highlight w:val="none"/>
          <w:lang w:val="en-US" w:eastAsia="zh-CN"/>
        </w:rPr>
        <w:t xml:space="preserve">本部门人员经费增加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0.56</w:t>
      </w:r>
      <w:r>
        <w:rPr>
          <w:rFonts w:ascii="宋体" w:eastAsia="宋体" w:hAnsi="宋体" w:cs="宋体" w:hint="eastAsia"/>
          <w:sz w:val="28"/>
          <w:szCs w:val="28"/>
        </w:rPr>
        <w:t xml:space="preserve">万元，</w:t>
      </w:r>
      <w:r>
        <w:rPr>
          <w:rFonts w:ascii="宋体" w:eastAsia="宋体" w:hAnsi="宋体" w:cs="宋体"/>
          <w:sz w:val="28"/>
          <w:u w:color="auto"/>
        </w:rPr>
        <w:t xml:space="preserve">减少0.09</w:t>
      </w:r>
      <w:r>
        <w:rPr>
          <w:rFonts w:ascii="宋体" w:eastAsia="宋体" w:hAnsi="宋体" w:cs="宋体" w:hint="eastAsia"/>
          <w:sz w:val="28"/>
          <w:szCs w:val="28"/>
        </w:rPr>
        <w:t xml:space="preserve">万元，</w:t>
      </w:r>
      <w:r>
        <w:rPr>
          <w:rFonts w:ascii="宋体" w:eastAsia="宋体" w:hAnsi="宋体" w:cs="宋体"/>
          <w:sz w:val="28"/>
          <w:u w:color="auto"/>
        </w:rPr>
        <w:t xml:space="preserve">减少16.07%</w:t>
      </w:r>
      <w:r>
        <w:rPr>
          <w:rFonts w:ascii="宋体" w:eastAsia="宋体" w:hAnsi="宋体" w:cs="宋体" w:hint="eastAsia"/>
          <w:sz w:val="28"/>
          <w:szCs w:val="28"/>
        </w:rPr>
        <w:t xml:space="preserve">，主要原因是：</w:t>
      </w:r>
      <w:r>
        <w:rPr>
          <w:rFonts w:hint="eastAsia"/>
          <w:highlight w:val="none"/>
        </w:rPr>
        <w:t xml:space="preserve">2024年工会经费预算减少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4.95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3.38</w:t>
      </w:r>
      <w:r>
        <w:rPr>
          <w:rFonts w:ascii="宋体" w:eastAsia="宋体" w:hAnsi="宋体" w:cs="宋体" w:hint="eastAsia"/>
          <w:sz w:val="28"/>
          <w:szCs w:val="28"/>
        </w:rPr>
        <w:t xml:space="preserve">万元，</w:t>
      </w:r>
      <w:r>
        <w:rPr>
          <w:rFonts w:ascii="宋体" w:eastAsia="宋体" w:hAnsi="宋体" w:cs="宋体"/>
          <w:sz w:val="28"/>
          <w:u w:color="auto"/>
        </w:rPr>
        <w:t xml:space="preserve">增长1.57</w:t>
      </w:r>
      <w:r>
        <w:rPr>
          <w:rFonts w:ascii="宋体" w:eastAsia="宋体" w:hAnsi="宋体" w:cs="宋体" w:hint="eastAsia"/>
          <w:sz w:val="28"/>
          <w:szCs w:val="28"/>
        </w:rPr>
        <w:t xml:space="preserve">万元，</w:t>
      </w:r>
      <w:r>
        <w:rPr>
          <w:rFonts w:ascii="宋体" w:eastAsia="宋体" w:hAnsi="宋体" w:cs="宋体"/>
          <w:sz w:val="28"/>
          <w:u w:color="auto"/>
        </w:rPr>
        <w:t xml:space="preserve">增长46.45%</w:t>
      </w:r>
      <w:r>
        <w:rPr>
          <w:rFonts w:ascii="宋体" w:eastAsia="宋体" w:hAnsi="宋体" w:cs="宋体" w:hint="eastAsia"/>
          <w:sz w:val="28"/>
          <w:szCs w:val="28"/>
        </w:rPr>
        <w:t xml:space="preserve">，主要原因是：</w:t>
      </w:r>
      <w:r>
        <w:rPr>
          <w:rFonts w:hint="eastAsia"/>
          <w:highlight w:val="none"/>
        </w:rPr>
        <w:t xml:space="preserve">本部门人员经费增加，调整公积金基数，公积金预算支出增加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31.09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22.45</w:t>
      </w:r>
      <w:r>
        <w:rPr>
          <w:rFonts w:ascii="宋体" w:eastAsia="宋体" w:hAnsi="宋体" w:cs="宋体" w:hint="eastAsia"/>
          <w:sz w:val="28"/>
          <w:szCs w:val="28"/>
        </w:rPr>
        <w:t xml:space="preserve">万元，</w:t>
      </w:r>
      <w:r>
        <w:rPr>
          <w:rFonts w:ascii="宋体" w:eastAsia="宋体" w:hAnsi="宋体" w:cs="宋体"/>
          <w:sz w:val="28"/>
          <w:u w:color="auto"/>
        </w:rPr>
        <w:t xml:space="preserve">增长8.64</w:t>
      </w:r>
      <w:r>
        <w:rPr>
          <w:rFonts w:ascii="宋体" w:eastAsia="宋体" w:hAnsi="宋体" w:cs="宋体" w:hint="eastAsia"/>
          <w:sz w:val="28"/>
          <w:szCs w:val="28"/>
        </w:rPr>
        <w:t xml:space="preserve">万元，</w:t>
      </w:r>
      <w:r>
        <w:rPr>
          <w:rFonts w:ascii="宋体" w:eastAsia="宋体" w:hAnsi="宋体" w:cs="宋体"/>
          <w:sz w:val="28"/>
          <w:u w:color="auto"/>
        </w:rPr>
        <w:t xml:space="preserve">增长38.49%</w:t>
      </w:r>
      <w:r>
        <w:rPr>
          <w:rFonts w:ascii="宋体" w:eastAsia="宋体" w:hAnsi="宋体" w:cs="宋体" w:hint="eastAsia"/>
          <w:sz w:val="28"/>
          <w:szCs w:val="28"/>
        </w:rPr>
        <w:t xml:space="preserve">，主要原因是：</w:t>
      </w:r>
      <w:r>
        <w:rPr>
          <w:rFonts w:hint="eastAsia"/>
          <w:highlight w:val="none"/>
        </w:rPr>
        <w:t xml:space="preserve">本部门人员经费增加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5.68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13.46%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4.51</w:t>
      </w:r>
      <w:r>
        <w:rPr>
          <w:rFonts w:ascii="宋体" w:eastAsia="宋体" w:hAnsi="宋体" w:cs="宋体" w:hint="eastAsia"/>
          <w:sz w:val="28"/>
          <w:szCs w:val="28"/>
        </w:rPr>
        <w:t xml:space="preserve">万元，</w:t>
      </w:r>
      <w:r>
        <w:rPr>
          <w:rFonts w:ascii="宋体" w:eastAsia="宋体" w:hAnsi="宋体" w:cs="宋体"/>
          <w:sz w:val="28"/>
          <w:u w:color="auto"/>
        </w:rPr>
        <w:t xml:space="preserve">增长1.17</w:t>
      </w:r>
      <w:r>
        <w:rPr>
          <w:rFonts w:ascii="宋体" w:eastAsia="宋体" w:hAnsi="宋体" w:cs="宋体" w:hint="eastAsia"/>
          <w:sz w:val="28"/>
          <w:szCs w:val="28"/>
        </w:rPr>
        <w:t xml:space="preserve">万元，</w:t>
      </w:r>
      <w:r>
        <w:rPr>
          <w:rFonts w:ascii="宋体" w:eastAsia="宋体" w:hAnsi="宋体" w:cs="宋体"/>
          <w:sz w:val="28"/>
          <w:u w:color="auto"/>
        </w:rPr>
        <w:t xml:space="preserve">增长25.94%</w:t>
      </w:r>
      <w:r>
        <w:rPr>
          <w:rFonts w:ascii="宋体" w:eastAsia="宋体" w:hAnsi="宋体" w:cs="宋体" w:hint="eastAsia"/>
          <w:sz w:val="28"/>
          <w:szCs w:val="28"/>
        </w:rPr>
        <w:t xml:space="preserve">，主要原因是：</w:t>
      </w:r>
      <w:r>
        <w:rPr>
          <w:rFonts w:hint="eastAsia"/>
          <w:highlight w:val="none"/>
        </w:rPr>
        <w:t xml:space="preserve">本部门人员经费增加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01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42.19</w:t>
      </w:r>
      <w:r>
        <w:rPr>
          <w:rFonts w:hint="eastAsia"/>
        </w:rPr>
        <w:t xml:space="preserve">万元，较2023年度预算数</w:t>
      </w:r>
      <w:r>
        <w:rPr>
          <w:rFonts w:hint="eastAsia"/>
          <w:lang w:val="en-US" w:eastAsia="zh-CN"/>
        </w:rPr>
        <w:t xml:space="preserve">30.91</w:t>
      </w:r>
      <w:r>
        <w:rPr>
          <w:rFonts w:hint="eastAsia"/>
        </w:rPr>
        <w:t xml:space="preserve">万元</w:t>
      </w:r>
      <w:r>
        <w:rPr>
          <w:rFonts w:hint="eastAsia"/>
          <w:lang w:val="en-US" w:eastAsia="zh-CN"/>
        </w:rPr>
        <w:t xml:space="preserve">,</w:t>
      </w:r>
      <w:r>
        <w:rPr>
          <w:u w:color="auto"/>
        </w:rPr>
        <w:t xml:space="preserve">增加11.28</w:t>
      </w:r>
      <w:r>
        <w:rPr>
          <w:rFonts w:hint="eastAsia"/>
        </w:rPr>
        <w:t xml:space="preserve">万元，</w:t>
      </w:r>
      <w:r>
        <w:rPr>
          <w:rFonts w:hint="eastAsia"/>
          <w:lang w:val="en-US" w:eastAsia="zh-CN"/>
        </w:rPr>
        <w:t xml:space="preserve">增长36.49%</w:t>
      </w:r>
      <w:r>
        <w:rPr>
          <w:rFonts w:hint="eastAsia"/>
        </w:rPr>
        <w:t xml:space="preserve">，主要原因是</w:t>
      </w:r>
      <w:r>
        <w:rPr>
          <w:rFonts w:hint="eastAsia"/>
          <w:highlight w:val="none"/>
          <w:lang w:val="en-US" w:eastAsia="zh-CN"/>
        </w:rPr>
        <w:t xml:space="preserve">本部门人员经费增加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40.76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96.61%</w:t>
      </w:r>
      <w:r>
        <w:rPr>
          <w:rFonts w:hint="eastAsia"/>
        </w:rPr>
        <w:t xml:space="preserve">，较2023年度预算数</w:t>
      </w:r>
      <w:r>
        <w:rPr>
          <w:rFonts w:hint="eastAsia"/>
          <w:lang w:val="en-US" w:eastAsia="zh-CN"/>
        </w:rPr>
        <w:t xml:space="preserve">29.62</w:t>
      </w:r>
      <w:r>
        <w:rPr>
          <w:rFonts w:hint="eastAsia"/>
        </w:rPr>
        <w:t xml:space="preserve">万元，</w:t>
      </w:r>
      <w:r>
        <w:rPr>
          <w:rFonts w:hint="eastAsia"/>
          <w:lang w:val="en-US" w:eastAsia="zh-CN"/>
        </w:rPr>
        <w:t xml:space="preserve">增长11.14</w:t>
      </w:r>
      <w:r>
        <w:rPr>
          <w:rFonts w:hint="eastAsia"/>
        </w:rPr>
        <w:t xml:space="preserve">万元，</w:t>
      </w:r>
      <w:r>
        <w:rPr>
          <w:rFonts w:hint="eastAsia"/>
          <w:lang w:val="en-US" w:eastAsia="zh-CN"/>
        </w:rPr>
        <w:t xml:space="preserve">增长37.61%</w:t>
      </w:r>
      <w:r>
        <w:rPr>
          <w:rFonts w:hint="eastAsia"/>
        </w:rPr>
        <w:t xml:space="preserve">，主要原因是：</w:t>
      </w:r>
      <w:r>
        <w:rPr>
          <w:rFonts w:hint="eastAsia"/>
          <w:highlight w:val="none"/>
        </w:rPr>
        <w:t xml:space="preserve">本部门人员经费，职工待遇增加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3.39%</w:t>
      </w:r>
      <w:r>
        <w:rPr>
          <w:rFonts w:hint="eastAsia"/>
        </w:rPr>
        <w:t xml:space="preserve">，较2023年度预算数</w:t>
      </w:r>
      <w:r>
        <w:rPr>
          <w:rFonts w:hint="eastAsia"/>
          <w:lang w:val="en-US" w:eastAsia="zh-CN"/>
        </w:rPr>
        <w:t xml:space="preserve">1.28</w:t>
      </w:r>
      <w:r>
        <w:rPr>
          <w:rFonts w:hint="eastAsia"/>
        </w:rPr>
        <w:t xml:space="preserve">万元，</w:t>
      </w:r>
      <w:r>
        <w:rPr>
          <w:rFonts w:hint="eastAsia"/>
          <w:lang w:val="en-US" w:eastAsia="zh-CN"/>
        </w:rPr>
        <w:t xml:space="preserve">增长0.15</w:t>
      </w:r>
      <w:r>
        <w:rPr>
          <w:rFonts w:hint="eastAsia"/>
        </w:rPr>
        <w:t xml:space="preserve">万元，</w:t>
      </w:r>
      <w:r>
        <w:rPr>
          <w:rFonts w:hint="eastAsia"/>
          <w:lang w:val="en-US" w:eastAsia="zh-CN"/>
        </w:rPr>
        <w:t xml:space="preserve">增长11.72%</w:t>
      </w:r>
      <w:r>
        <w:rPr>
          <w:rFonts w:hint="eastAsia"/>
        </w:rPr>
        <w:t xml:space="preserve">，主要原因是：</w:t>
      </w:r>
      <w:r>
        <w:rPr>
          <w:rFonts w:hint="eastAsia"/>
          <w:highlight w:val="none"/>
        </w:rPr>
        <w:t xml:space="preserve">本部门人员经费、办公、差旅增加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本年度无对个人和家庭的补助支出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01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我单位无因公出国（境）费2024年预算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我单位无公务接待费2024年预算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我单位无公务用车购置费2024年预算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我单位无公务用车运行维护费2024年预算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1.43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增长11.72%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本部门人员经费增加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无</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重点项目集中在政府部门预算，本部门2024年无重点项目预算。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环江毛南族自治县明伦镇扶贫站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环江毛南族自治县明伦镇扶贫站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31.09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42.19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环江毛南族自治县明伦镇扶贫站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42.19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42.19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42.19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709006</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42.19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42.19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42.19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环江毛南族自治县明伦镇扶贫站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环江毛南族自治县明伦镇扶贫站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31.09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42.19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环江毛南族自治县明伦镇扶贫站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30.13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0.96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环江毛南族自治县明伦镇扶贫站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环江毛南族自治县明伦镇扶贫站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环江毛南族自治县明伦镇扶贫站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环江毛南族自治县明伦镇扶贫站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环江毛南族自治县明伦镇扶贫站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1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01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2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HD07pF7R6cY9Ncj4u+NnGg==" w:hash="hByo5/Dvimf/gCTdV8s9IJ/Z8e105u5sH/bcTnQZKY+dZ6uFClGzu9LeO0EqBfJfFm/n4dROOWapQ6ELjgOQx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42.19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0.47</c:v>
                </c:pt>
                <c:pt idx="1">
                  <c:v>5.68</c:v>
                </c:pt>
                <c:pt idx="2">
                  <c:v>31.09</c:v>
                </c:pt>
                <c:pt idx="3">
                  <c:v>4.95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30.91</c:v>
                </c:pt>
                <c:pt idx="1">
                  <c:v>30.91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42.19</c:v>
                </c:pt>
                <c:pt idx="1">
                  <c:v>42.19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42.19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1.43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40.76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40.76</c:v>
                </c:pt>
                <c:pt idx="1">
                  <c:v>1.43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2024-03-01T03:16:32Z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