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环江毛南族自治县明伦镇水利站</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环江毛南族自治县明伦镇水利站</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环江毛南族自治县明伦镇水利站</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环江毛南族自治县明伦镇水利站</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环江毛南族自治县明伦镇水利站</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明伦镇水利站主要职能是宣传贯彻执行国家、自治区、市、县等有关水利的法律法规、方针和政策，统一管理全镇水资源（包括地表水和地下水），组织制定本辖区水利中长期规划和年度计划，组织协调本辖区防汛抗旱工作，人畜饮水，镇镇供水等工作，组织指导水利工程日常维护和管理，负责对本辖区河道、溪流、水库的日常维护管理工作，确保安全运行，完成镇党委、政府和上级业务部门交办的其他工作。</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本部门的上级主管部门是环江毛南族自治县明伦镇人民政府，是财政全额拨款的事业单位，人员编制共2名，领导职数：站长1名。本部门无内设机构。</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环江毛南族自治县明伦镇水利站</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27.38</w:t>
      </w:r>
      <w:r>
        <w:rPr>
          <w:rFonts w:hint="eastAsia"/>
          <w:b w:val="0"/>
          <w:bCs w:val="0"/>
          <w:sz w:val="28"/>
          <w:szCs w:val="28"/>
        </w:rPr>
        <w:t xml:space="preserve">万元，总支出</w:t>
      </w:r>
      <w:r>
        <w:rPr>
          <w:rFonts w:hint="eastAsia"/>
          <w:sz w:val="28"/>
          <w:szCs w:val="28"/>
          <w:lang w:val="en-US" w:eastAsia="zh-CN"/>
        </w:rPr>
        <w:t xml:space="preserve">27.38</w:t>
      </w:r>
      <w:r>
        <w:rPr>
          <w:rFonts w:hint="eastAsia"/>
          <w:b w:val="0"/>
          <w:bCs w:val="0"/>
          <w:sz w:val="28"/>
          <w:szCs w:val="28"/>
        </w:rPr>
        <w:t xml:space="preserve">万元。总收入较2023年度预算数</w:t>
      </w:r>
      <w:r>
        <w:rPr>
          <w:rFonts w:hint="eastAsia"/>
          <w:sz w:val="28"/>
          <w:szCs w:val="28"/>
          <w:lang w:val="en-US" w:eastAsia="zh-CN"/>
        </w:rPr>
        <w:t xml:space="preserve">22.73</w:t>
      </w:r>
      <w:r>
        <w:rPr>
          <w:rFonts w:hint="eastAsia"/>
          <w:b w:val="0"/>
          <w:bCs w:val="0"/>
          <w:sz w:val="28"/>
          <w:szCs w:val="28"/>
        </w:rPr>
        <w:t xml:space="preserve">万元，</w:t>
      </w:r>
      <w:r>
        <w:rPr>
          <w:rFonts w:hint="eastAsia"/>
          <w:sz w:val="28"/>
          <w:szCs w:val="28"/>
        </w:rPr>
        <w:t xml:space="preserve">增加4.65</w:t>
      </w:r>
      <w:r>
        <w:rPr>
          <w:rFonts w:hint="eastAsia"/>
          <w:b w:val="0"/>
          <w:bCs w:val="0"/>
          <w:sz w:val="28"/>
          <w:szCs w:val="28"/>
        </w:rPr>
        <w:t xml:space="preserve">万元，</w:t>
      </w:r>
      <w:r>
        <w:rPr>
          <w:rFonts w:hint="eastAsia"/>
          <w:sz w:val="28"/>
          <w:szCs w:val="28"/>
        </w:rPr>
        <w:t xml:space="preserve">增长20.46%</w:t>
      </w:r>
      <w:r>
        <w:rPr>
          <w:rFonts w:hint="eastAsia"/>
          <w:b w:val="0"/>
          <w:bCs w:val="0"/>
          <w:sz w:val="28"/>
          <w:szCs w:val="28"/>
        </w:rPr>
        <w:t xml:space="preserve">，主要原因是</w:t>
      </w:r>
      <w:r>
        <w:rPr>
          <w:rFonts w:hint="eastAsia"/>
          <w:highlight w:val="none"/>
          <w:lang w:val="en-US" w:eastAsia="zh-CN"/>
        </w:rPr>
        <w:t xml:space="preserve">2024年人员经费增加</w:t>
      </w:r>
      <w:r>
        <w:rPr>
          <w:rFonts w:hint="eastAsia"/>
          <w:b w:val="0"/>
          <w:bCs w:val="0"/>
          <w:sz w:val="28"/>
          <w:szCs w:val="28"/>
        </w:rPr>
        <w:t xml:space="preserve">。总支出较2023年度预算数</w:t>
      </w:r>
      <w:r>
        <w:rPr>
          <w:rFonts w:hint="eastAsia"/>
          <w:sz w:val="28"/>
          <w:szCs w:val="28"/>
          <w:lang w:val="en-US" w:eastAsia="zh-CN"/>
        </w:rPr>
        <w:t xml:space="preserve">22.73</w:t>
      </w:r>
      <w:r>
        <w:rPr>
          <w:rFonts w:hint="eastAsia"/>
          <w:b w:val="0"/>
          <w:bCs w:val="0"/>
          <w:sz w:val="28"/>
          <w:szCs w:val="28"/>
        </w:rPr>
        <w:t xml:space="preserve">万元，</w:t>
      </w:r>
      <w:r>
        <w:rPr>
          <w:rFonts w:hint="eastAsia"/>
          <w:sz w:val="28"/>
          <w:szCs w:val="28"/>
        </w:rPr>
        <w:t xml:space="preserve">增加4.65</w:t>
      </w:r>
      <w:r>
        <w:rPr>
          <w:rFonts w:hint="eastAsia"/>
          <w:b w:val="0"/>
          <w:bCs w:val="0"/>
          <w:sz w:val="28"/>
          <w:szCs w:val="28"/>
        </w:rPr>
        <w:t xml:space="preserve">万元，</w:t>
      </w:r>
      <w:r>
        <w:rPr>
          <w:rFonts w:hint="eastAsia"/>
          <w:sz w:val="28"/>
          <w:szCs w:val="28"/>
        </w:rPr>
        <w:t xml:space="preserve">增长20.46%</w:t>
      </w:r>
      <w:r>
        <w:rPr>
          <w:rFonts w:hint="eastAsia"/>
          <w:b w:val="0"/>
          <w:bCs w:val="0"/>
          <w:sz w:val="28"/>
          <w:szCs w:val="28"/>
        </w:rPr>
        <w:t xml:space="preserve">，主要原因是</w:t>
      </w:r>
      <w:r>
        <w:rPr>
          <w:rFonts w:hint="eastAsia"/>
          <w:highlight w:val="none"/>
          <w:lang w:val="en-US" w:eastAsia="zh-CN"/>
        </w:rPr>
        <w:t xml:space="preserve">2024年人员经费增加</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458"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27.38</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22.73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增加4.65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增长20.46%</w:t>
      </w:r>
      <w:r>
        <w:rPr>
          <w:rFonts w:ascii="宋体" w:eastAsia="宋体" w:hAnsi="宋体" w:cs="宋体" w:hint="eastAsia"/>
          <w:sz w:val="28"/>
          <w:szCs w:val="28"/>
          <w:u w:color="auto"/>
        </w:rPr>
        <w:t xml:space="preserve">，主要原因是</w:t>
      </w:r>
      <w:r>
        <w:rPr>
          <w:rFonts w:hint="eastAsia"/>
          <w:highlight w:val="none"/>
          <w:lang w:val="en-US" w:eastAsia="zh-CN"/>
        </w:rPr>
        <w:t xml:space="preserve">2024年基础性绩效工资增量由原来1200元/月上调，人员经费增加</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459"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27.38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22.73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增加4.65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增长20.46%</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2024年人员经费增加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2023年：一般公共服务支出0.41万元，社会保障和就业支出3.26万元，农业水支出16.63万元，住房保障支出2.44万元，合计227.73万元，2024年：一般公共服务支出0.27万元，社会保障和就业支出3.16万元，农业水支出21.23万元，住房保障支出2.72万元，合计27.38万元</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4</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农林水支出</w:t>
      </w:r>
      <w:r>
        <w:rPr>
          <w:rFonts w:hint="eastAsia"/>
          <w:lang w:val="en-US" w:eastAsia="zh-CN"/>
        </w:rPr>
        <w:t xml:space="preserve">21.23</w:t>
      </w:r>
      <w:r>
        <w:rPr>
          <w:rFonts w:hint="eastAsia"/>
        </w:rPr>
        <w:t xml:space="preserve">万元，占支出总预算</w:t>
      </w:r>
      <w:r>
        <w:rPr>
          <w:rFonts w:hint="eastAsia"/>
          <w:lang w:val="en-US" w:eastAsia="zh-CN"/>
        </w:rPr>
        <w:t xml:space="preserve">77.54%</w:t>
      </w:r>
      <w:r>
        <w:rPr>
          <w:rFonts w:hint="eastAsia"/>
        </w:rPr>
        <w:t xml:space="preserve">,比上年</w:t>
      </w:r>
      <w:r>
        <w:rPr>
          <w:rFonts w:hint="eastAsia"/>
          <w:lang w:val="en-US" w:eastAsia="zh-CN"/>
        </w:rPr>
        <w:t xml:space="preserve">增长4.60</w:t>
      </w:r>
      <w:r>
        <w:rPr>
          <w:rFonts w:hint="eastAsia"/>
        </w:rPr>
        <w:t xml:space="preserve">万元，</w:t>
      </w:r>
      <w:r>
        <w:rPr>
          <w:rFonts w:hint="eastAsia"/>
          <w:lang w:val="en-US" w:eastAsia="zh-CN"/>
        </w:rPr>
        <w:t xml:space="preserve">增长27.66%</w:t>
      </w:r>
      <w:r>
        <w:rPr>
          <w:rFonts w:hint="eastAsia"/>
        </w:rPr>
        <w:t xml:space="preserve">,</w:t>
      </w:r>
      <w:r>
        <w:rPr>
          <w:rFonts w:hint="eastAsia"/>
          <w:highlight w:val="none"/>
        </w:rPr>
        <w:t xml:space="preserve">主要原因是：</w:t>
      </w:r>
      <w:r>
        <w:rPr>
          <w:rFonts w:hint="eastAsia"/>
          <w:highlight w:val="none"/>
          <w:lang w:val="en-US" w:eastAsia="zh-CN"/>
        </w:rPr>
        <w:t xml:space="preserve">2024年人员经费增加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住房保障支出</w:t>
      </w:r>
      <w:r>
        <w:rPr>
          <w:rFonts w:hint="eastAsia"/>
          <w:lang w:val="en-US" w:eastAsia="zh-CN"/>
        </w:rPr>
        <w:t xml:space="preserve">2.72</w:t>
      </w:r>
      <w:r>
        <w:rPr>
          <w:rFonts w:hint="eastAsia"/>
        </w:rPr>
        <w:t xml:space="preserve">万元，占支出总预算</w:t>
      </w:r>
      <w:r>
        <w:rPr>
          <w:rFonts w:hint="eastAsia"/>
          <w:lang w:val="en-US" w:eastAsia="zh-CN"/>
        </w:rPr>
        <w:t xml:space="preserve">9.93%</w:t>
      </w:r>
      <w:r>
        <w:rPr>
          <w:rFonts w:hint="eastAsia"/>
        </w:rPr>
        <w:t xml:space="preserve">,比上年</w:t>
      </w:r>
      <w:r>
        <w:rPr>
          <w:rFonts w:hint="eastAsia"/>
          <w:lang w:val="en-US" w:eastAsia="zh-CN"/>
        </w:rPr>
        <w:t xml:space="preserve">增长0.28</w:t>
      </w:r>
      <w:r>
        <w:rPr>
          <w:rFonts w:hint="eastAsia"/>
        </w:rPr>
        <w:t xml:space="preserve">万元，</w:t>
      </w:r>
      <w:r>
        <w:rPr>
          <w:rFonts w:hint="eastAsia"/>
          <w:lang w:val="en-US" w:eastAsia="zh-CN"/>
        </w:rPr>
        <w:t xml:space="preserve">增长11.48%</w:t>
      </w:r>
      <w:r>
        <w:rPr>
          <w:rFonts w:hint="eastAsia"/>
        </w:rPr>
        <w:t xml:space="preserve">,</w:t>
      </w:r>
      <w:r>
        <w:rPr>
          <w:rFonts w:hint="eastAsia"/>
          <w:highlight w:val="none"/>
        </w:rPr>
        <w:t xml:space="preserve">主要原因是：</w:t>
      </w:r>
      <w:r>
        <w:rPr>
          <w:rFonts w:hint="eastAsia"/>
          <w:highlight w:val="none"/>
          <w:lang w:val="en-US" w:eastAsia="zh-CN"/>
        </w:rPr>
        <w:t xml:space="preserve">2024年人员经费增加，调整公积金基数，公积金预算支出增加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一般公共服务支出</w:t>
      </w:r>
      <w:r>
        <w:rPr>
          <w:rFonts w:hint="eastAsia"/>
          <w:lang w:val="en-US" w:eastAsia="zh-CN"/>
        </w:rPr>
        <w:t xml:space="preserve">0.27</w:t>
      </w:r>
      <w:r>
        <w:rPr>
          <w:rFonts w:hint="eastAsia"/>
        </w:rPr>
        <w:t xml:space="preserve">万元，占支出总预算</w:t>
      </w:r>
      <w:r>
        <w:rPr>
          <w:rFonts w:hint="eastAsia"/>
          <w:lang w:val="en-US" w:eastAsia="zh-CN"/>
        </w:rPr>
        <w:t xml:space="preserve">0.99%</w:t>
      </w:r>
      <w:r>
        <w:rPr>
          <w:rFonts w:hint="eastAsia"/>
        </w:rPr>
        <w:t xml:space="preserve">,比上年</w:t>
      </w:r>
      <w:r>
        <w:rPr>
          <w:rFonts w:hint="eastAsia"/>
          <w:lang w:val="en-US" w:eastAsia="zh-CN"/>
        </w:rPr>
        <w:t xml:space="preserve">减少0.14</w:t>
      </w:r>
      <w:r>
        <w:rPr>
          <w:rFonts w:hint="eastAsia"/>
        </w:rPr>
        <w:t xml:space="preserve">万元，</w:t>
      </w:r>
      <w:r>
        <w:rPr>
          <w:rFonts w:hint="eastAsia"/>
          <w:lang w:val="en-US" w:eastAsia="zh-CN"/>
        </w:rPr>
        <w:t xml:space="preserve">减少34.15%</w:t>
      </w:r>
      <w:r>
        <w:rPr>
          <w:rFonts w:hint="eastAsia"/>
        </w:rPr>
        <w:t xml:space="preserve">,</w:t>
      </w:r>
      <w:r>
        <w:rPr>
          <w:rFonts w:hint="eastAsia"/>
          <w:highlight w:val="none"/>
        </w:rPr>
        <w:t xml:space="preserve">主要原因是：</w:t>
      </w:r>
      <w:r>
        <w:rPr>
          <w:rFonts w:hint="eastAsia"/>
          <w:highlight w:val="none"/>
          <w:lang w:val="en-US" w:eastAsia="zh-CN"/>
        </w:rPr>
        <w:t xml:space="preserve">部门2024年工会经费减少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社会保障和就业支出</w:t>
      </w:r>
      <w:r>
        <w:rPr>
          <w:rFonts w:hint="eastAsia"/>
          <w:lang w:val="en-US" w:eastAsia="zh-CN"/>
        </w:rPr>
        <w:t xml:space="preserve">3.16</w:t>
      </w:r>
      <w:r>
        <w:rPr>
          <w:rFonts w:hint="eastAsia"/>
        </w:rPr>
        <w:t xml:space="preserve">万元，占支出总预算</w:t>
      </w:r>
      <w:r>
        <w:rPr>
          <w:rFonts w:hint="eastAsia"/>
          <w:lang w:val="en-US" w:eastAsia="zh-CN"/>
        </w:rPr>
        <w:t xml:space="preserve">11.54%</w:t>
      </w:r>
      <w:r>
        <w:rPr>
          <w:rFonts w:hint="eastAsia"/>
        </w:rPr>
        <w:t xml:space="preserve">,比上年</w:t>
      </w:r>
      <w:r>
        <w:rPr>
          <w:rFonts w:hint="eastAsia"/>
          <w:lang w:val="en-US" w:eastAsia="zh-CN"/>
        </w:rPr>
        <w:t xml:space="preserve">减少0.10</w:t>
      </w:r>
      <w:r>
        <w:rPr>
          <w:rFonts w:hint="eastAsia"/>
        </w:rPr>
        <w:t xml:space="preserve">万元，</w:t>
      </w:r>
      <w:r>
        <w:rPr>
          <w:rFonts w:hint="eastAsia"/>
          <w:lang w:val="en-US" w:eastAsia="zh-CN"/>
        </w:rPr>
        <w:t xml:space="preserve">减少3.07%</w:t>
      </w:r>
      <w:r>
        <w:rPr>
          <w:rFonts w:hint="eastAsia"/>
        </w:rPr>
        <w:t xml:space="preserve">,</w:t>
      </w:r>
      <w:r>
        <w:rPr>
          <w:rFonts w:hint="eastAsia"/>
          <w:highlight w:val="none"/>
        </w:rPr>
        <w:t xml:space="preserve">主要原因是：</w:t>
      </w:r>
      <w:r>
        <w:rPr>
          <w:rFonts w:hint="eastAsia"/>
          <w:highlight w:val="none"/>
          <w:lang w:val="en-US" w:eastAsia="zh-CN"/>
        </w:rPr>
        <w:t xml:space="preserve">部门在社会保障和就业方面支出减少</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27.38</w:t>
      </w:r>
      <w:r>
        <w:rPr>
          <w:rFonts w:hint="eastAsia"/>
        </w:rPr>
        <w:t xml:space="preserve">万元，占支出预算</w:t>
      </w:r>
      <w:r>
        <w:rPr>
          <w:u w:color="auto"/>
        </w:rPr>
        <w:t xml:space="preserve">100.00%</w:t>
      </w:r>
      <w:r>
        <w:rPr>
          <w:u w:color="auto"/>
        </w:rPr>
        <w:t xml:space="preserve">,比上年</w:t>
      </w:r>
      <w:r>
        <w:rPr>
          <w:u w:color="auto"/>
        </w:rPr>
        <w:t xml:space="preserve">增长4.65</w:t>
      </w:r>
      <w:r>
        <w:rPr>
          <w:u w:color="auto"/>
        </w:rPr>
        <w:t xml:space="preserve">万元，</w:t>
      </w:r>
      <w:r>
        <w:rPr>
          <w:u w:color="auto"/>
        </w:rPr>
        <w:t xml:space="preserve">增长20.46%</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0.75</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2.74%</w:t>
      </w:r>
      <w:r>
        <w:rPr>
          <w:rFonts w:hint="eastAsia"/>
        </w:rPr>
        <w:t xml:space="preserve">,</w:t>
      </w:r>
      <w:r>
        <w:t xml:space="preserve">比上年</w:t>
      </w:r>
      <w:r>
        <w:rPr>
          <w:rFonts w:hint="eastAsia"/>
        </w:rPr>
        <w:t xml:space="preserve">减少0.14</w:t>
      </w:r>
      <w:r>
        <w:t xml:space="preserve">万元，</w:t>
      </w:r>
      <w:r>
        <w:rPr>
          <w:rFonts w:hint="eastAsia"/>
        </w:rPr>
        <w:t xml:space="preserve">减少15.73%</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部门办公费用、工会经费分配减少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26.63</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97.26%</w:t>
      </w:r>
      <w:r>
        <w:rPr>
          <w:rFonts w:hint="eastAsia"/>
        </w:rPr>
        <w:t xml:space="preserve">,</w:t>
      </w:r>
      <w:r>
        <w:t xml:space="preserve">比上年</w:t>
      </w:r>
      <w:r>
        <w:rPr>
          <w:rFonts w:hint="eastAsia"/>
        </w:rPr>
        <w:t xml:space="preserve">增长4.79</w:t>
      </w:r>
      <w:r>
        <w:t xml:space="preserve">万元，</w:t>
      </w:r>
      <w:r>
        <w:rPr>
          <w:rFonts w:hint="eastAsia"/>
        </w:rPr>
        <w:t xml:space="preserve">增长21.93%</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2024年人员经费增加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0.00%</w:t>
      </w:r>
      <w:r>
        <w:rPr>
          <w:rFonts w:hint="eastAsia"/>
        </w:rPr>
        <w:t xml:space="preserve">,</w:t>
      </w:r>
      <w:r>
        <w:t xml:space="preserve">比上年</w:t>
      </w:r>
      <w:r>
        <w:rPr>
          <w:rFonts w:hint="eastAsia"/>
        </w:rPr>
        <w:t xml:space="preserve">减少0.01</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部门2024年无对个人和家庭补助预算</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0.00</w:t>
      </w:r>
      <w:r>
        <w:rPr>
          <w:rFonts w:hint="eastAsia"/>
        </w:rPr>
        <w:t xml:space="preserve">万元，占支出预算</w:t>
      </w:r>
      <w:r>
        <w:rPr>
          <w:u w:color="auto"/>
        </w:rPr>
        <w:t xml:space="preserve">0.00%</w:t>
      </w:r>
      <w:r>
        <w:rPr>
          <w:rFonts w:hint="eastAsia"/>
        </w:rPr>
        <w:t xml:space="preserve">,比上年</w:t>
      </w:r>
      <w:r>
        <w:rPr>
          <w:u w:color="auto"/>
        </w:rPr>
        <w:t xml:space="preserve">增长0.00</w:t>
      </w:r>
      <w:r>
        <w:rPr>
          <w:rFonts w:hint="eastAsia"/>
        </w:rPr>
        <w:t xml:space="preserve">万元，</w:t>
      </w:r>
      <w:r>
        <w:rPr>
          <w:u w:color="auto"/>
        </w:rPr>
        <w:t xml:space="preserve">增长0%</w:t>
      </w:r>
      <w: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2460"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27.38</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27.38</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22.73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增加4.65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增长20.46%</w:t>
      </w:r>
      <w:r>
        <w:rPr>
          <w:rFonts w:ascii="宋体" w:eastAsia="宋体" w:hAnsi="宋体" w:cs="宋体" w:hint="eastAsia"/>
          <w:sz w:val="28"/>
          <w:szCs w:val="28"/>
        </w:rPr>
        <w:t xml:space="preserve">，主要原因是</w:t>
      </w:r>
      <w:r>
        <w:rPr>
          <w:rFonts w:hint="eastAsia"/>
          <w:highlight w:val="none"/>
          <w:lang w:val="en-US" w:eastAsia="zh-CN"/>
        </w:rPr>
        <w:t xml:space="preserve">2024年人员经费增加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22.73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增加4.65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增长20.46%</w:t>
      </w:r>
      <w:r>
        <w:rPr>
          <w:rFonts w:ascii="宋体" w:eastAsia="宋体" w:hAnsi="宋体" w:cs="宋体" w:hint="eastAsia"/>
          <w:sz w:val="28"/>
          <w:szCs w:val="28"/>
        </w:rPr>
        <w:t xml:space="preserve">，主要原因是</w:t>
      </w:r>
      <w:r>
        <w:rPr>
          <w:rFonts w:hint="eastAsia"/>
          <w:highlight w:val="none"/>
          <w:lang w:val="en-US" w:eastAsia="zh-CN"/>
        </w:rPr>
        <w:t xml:space="preserve">2024年人员经费增加</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461"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27.38</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22.73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增加4.65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增长20.46%</w:t>
      </w:r>
      <w:r>
        <w:rPr>
          <w:rFonts w:ascii="宋体" w:eastAsia="宋体" w:hAnsi="宋体" w:cs="宋体" w:hint="eastAsia"/>
          <w:sz w:val="28"/>
          <w:szCs w:val="28"/>
        </w:rPr>
        <w:t xml:space="preserve">，主要原因是</w:t>
      </w:r>
      <w:r>
        <w:rPr>
          <w:rFonts w:hint="eastAsia"/>
          <w:highlight w:val="none"/>
          <w:lang w:val="en-US" w:eastAsia="zh-CN"/>
        </w:rPr>
        <w:t xml:space="preserve">2024年人员经费增加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0.27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0.41</w:t>
      </w:r>
      <w:r>
        <w:rPr>
          <w:rFonts w:ascii="宋体" w:eastAsia="宋体" w:hAnsi="宋体" w:cs="宋体" w:hint="eastAsia"/>
          <w:sz w:val="28"/>
          <w:szCs w:val="28"/>
        </w:rPr>
        <w:t xml:space="preserve">万元，</w:t>
      </w:r>
      <w:r>
        <w:rPr>
          <w:rFonts w:ascii="宋体" w:eastAsia="宋体" w:hAnsi="宋体" w:cs="宋体"/>
          <w:sz w:val="28"/>
          <w:u w:color="auto"/>
        </w:rPr>
        <w:t xml:space="preserve">减少0.14</w:t>
      </w:r>
      <w:r>
        <w:rPr>
          <w:rFonts w:ascii="宋体" w:eastAsia="宋体" w:hAnsi="宋体" w:cs="宋体" w:hint="eastAsia"/>
          <w:sz w:val="28"/>
          <w:szCs w:val="28"/>
        </w:rPr>
        <w:t xml:space="preserve">万元，</w:t>
      </w:r>
      <w:r>
        <w:rPr>
          <w:rFonts w:ascii="宋体" w:eastAsia="宋体" w:hAnsi="宋体" w:cs="宋体"/>
          <w:sz w:val="28"/>
          <w:u w:color="auto"/>
        </w:rPr>
        <w:t xml:space="preserve">减少34.15%</w:t>
      </w:r>
      <w:r>
        <w:rPr>
          <w:rFonts w:ascii="宋体" w:eastAsia="宋体" w:hAnsi="宋体" w:cs="宋体" w:hint="eastAsia"/>
          <w:sz w:val="28"/>
          <w:szCs w:val="28"/>
        </w:rPr>
        <w:t xml:space="preserve">，主要原因是：</w:t>
      </w:r>
      <w:r>
        <w:rPr>
          <w:rFonts w:hint="eastAsia"/>
          <w:highlight w:val="none"/>
        </w:rPr>
        <w:t xml:space="preserve">部门2024年工会经费减少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2.72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9.93%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2.44</w:t>
      </w:r>
      <w:r>
        <w:rPr>
          <w:rFonts w:ascii="宋体" w:eastAsia="宋体" w:hAnsi="宋体" w:cs="宋体" w:hint="eastAsia"/>
          <w:sz w:val="28"/>
          <w:szCs w:val="28"/>
        </w:rPr>
        <w:t xml:space="preserve">万元，</w:t>
      </w:r>
      <w:r>
        <w:rPr>
          <w:rFonts w:ascii="宋体" w:eastAsia="宋体" w:hAnsi="宋体" w:cs="宋体"/>
          <w:sz w:val="28"/>
          <w:u w:color="auto"/>
        </w:rPr>
        <w:t xml:space="preserve">增长0.28</w:t>
      </w:r>
      <w:r>
        <w:rPr>
          <w:rFonts w:ascii="宋体" w:eastAsia="宋体" w:hAnsi="宋体" w:cs="宋体" w:hint="eastAsia"/>
          <w:sz w:val="28"/>
          <w:szCs w:val="28"/>
        </w:rPr>
        <w:t xml:space="preserve">万元，</w:t>
      </w:r>
      <w:r>
        <w:rPr>
          <w:rFonts w:ascii="宋体" w:eastAsia="宋体" w:hAnsi="宋体" w:cs="宋体"/>
          <w:sz w:val="28"/>
          <w:u w:color="auto"/>
        </w:rPr>
        <w:t xml:space="preserve">增长11.48%</w:t>
      </w:r>
      <w:r>
        <w:rPr>
          <w:rFonts w:ascii="宋体" w:eastAsia="宋体" w:hAnsi="宋体" w:cs="宋体" w:hint="eastAsia"/>
          <w:sz w:val="28"/>
          <w:szCs w:val="28"/>
        </w:rPr>
        <w:t xml:space="preserve">，主要原因是：</w:t>
      </w:r>
      <w:r>
        <w:rPr>
          <w:rFonts w:hint="eastAsia"/>
          <w:highlight w:val="none"/>
        </w:rPr>
        <w:t xml:space="preserve">2024年人员经费增加，调整公积金基数，公积金预算支出增加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21.23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77.54%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16.63</w:t>
      </w:r>
      <w:r>
        <w:rPr>
          <w:rFonts w:ascii="宋体" w:eastAsia="宋体" w:hAnsi="宋体" w:cs="宋体" w:hint="eastAsia"/>
          <w:sz w:val="28"/>
          <w:szCs w:val="28"/>
        </w:rPr>
        <w:t xml:space="preserve">万元，</w:t>
      </w:r>
      <w:r>
        <w:rPr>
          <w:rFonts w:ascii="宋体" w:eastAsia="宋体" w:hAnsi="宋体" w:cs="宋体"/>
          <w:sz w:val="28"/>
          <w:u w:color="auto"/>
        </w:rPr>
        <w:t xml:space="preserve">增长4.60</w:t>
      </w:r>
      <w:r>
        <w:rPr>
          <w:rFonts w:ascii="宋体" w:eastAsia="宋体" w:hAnsi="宋体" w:cs="宋体" w:hint="eastAsia"/>
          <w:sz w:val="28"/>
          <w:szCs w:val="28"/>
        </w:rPr>
        <w:t xml:space="preserve">万元，</w:t>
      </w:r>
      <w:r>
        <w:rPr>
          <w:rFonts w:ascii="宋体" w:eastAsia="宋体" w:hAnsi="宋体" w:cs="宋体"/>
          <w:sz w:val="28"/>
          <w:u w:color="auto"/>
        </w:rPr>
        <w:t xml:space="preserve">增长27.66%</w:t>
      </w:r>
      <w:r>
        <w:rPr>
          <w:rFonts w:ascii="宋体" w:eastAsia="宋体" w:hAnsi="宋体" w:cs="宋体" w:hint="eastAsia"/>
          <w:sz w:val="28"/>
          <w:szCs w:val="28"/>
        </w:rPr>
        <w:t xml:space="preserve">，主要原因是：</w:t>
      </w:r>
      <w:r>
        <w:rPr>
          <w:rFonts w:hint="eastAsia"/>
          <w:highlight w:val="none"/>
        </w:rPr>
        <w:t xml:space="preserve">2024年人员经费、差旅增加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3.16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11.54%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3.26</w:t>
      </w:r>
      <w:r>
        <w:rPr>
          <w:rFonts w:ascii="宋体" w:eastAsia="宋体" w:hAnsi="宋体" w:cs="宋体" w:hint="eastAsia"/>
          <w:sz w:val="28"/>
          <w:szCs w:val="28"/>
        </w:rPr>
        <w:t xml:space="preserve">万元，</w:t>
      </w:r>
      <w:r>
        <w:rPr>
          <w:rFonts w:ascii="宋体" w:eastAsia="宋体" w:hAnsi="宋体" w:cs="宋体"/>
          <w:sz w:val="28"/>
          <w:u w:color="auto"/>
        </w:rPr>
        <w:t xml:space="preserve">减少0.10</w:t>
      </w:r>
      <w:r>
        <w:rPr>
          <w:rFonts w:ascii="宋体" w:eastAsia="宋体" w:hAnsi="宋体" w:cs="宋体" w:hint="eastAsia"/>
          <w:sz w:val="28"/>
          <w:szCs w:val="28"/>
        </w:rPr>
        <w:t xml:space="preserve">万元，</w:t>
      </w:r>
      <w:r>
        <w:rPr>
          <w:rFonts w:ascii="宋体" w:eastAsia="宋体" w:hAnsi="宋体" w:cs="宋体"/>
          <w:sz w:val="28"/>
          <w:u w:color="auto"/>
        </w:rPr>
        <w:t xml:space="preserve">减少3.07%</w:t>
      </w:r>
      <w:r>
        <w:rPr>
          <w:rFonts w:ascii="宋体" w:eastAsia="宋体" w:hAnsi="宋体" w:cs="宋体" w:hint="eastAsia"/>
          <w:sz w:val="28"/>
          <w:szCs w:val="28"/>
        </w:rPr>
        <w:t xml:space="preserve">，主要原因是：</w:t>
      </w:r>
      <w:r>
        <w:rPr>
          <w:rFonts w:hint="eastAsia"/>
          <w:highlight w:val="none"/>
        </w:rPr>
        <w:t xml:space="preserve">部门2024年在社会保障和就业方面支出减少</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462"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27.38</w:t>
      </w:r>
      <w:r>
        <w:rPr>
          <w:rFonts w:hint="eastAsia"/>
        </w:rPr>
        <w:t xml:space="preserve">万元，较2023年度预算数</w:t>
      </w:r>
      <w:r>
        <w:rPr>
          <w:rFonts w:hint="eastAsia"/>
          <w:lang w:val="en-US" w:eastAsia="zh-CN"/>
        </w:rPr>
        <w:t xml:space="preserve">22.73</w:t>
      </w:r>
      <w:r>
        <w:rPr>
          <w:rFonts w:hint="eastAsia"/>
        </w:rPr>
        <w:t xml:space="preserve">万元</w:t>
      </w:r>
      <w:r>
        <w:rPr>
          <w:rFonts w:hint="eastAsia"/>
          <w:lang w:val="en-US" w:eastAsia="zh-CN"/>
        </w:rPr>
        <w:t xml:space="preserve">,</w:t>
      </w:r>
      <w:r>
        <w:rPr>
          <w:u w:color="auto"/>
        </w:rPr>
        <w:t xml:space="preserve">增加4.65</w:t>
      </w:r>
      <w:r>
        <w:rPr>
          <w:rFonts w:hint="eastAsia"/>
        </w:rPr>
        <w:t xml:space="preserve">万元，</w:t>
      </w:r>
      <w:r>
        <w:rPr>
          <w:rFonts w:hint="eastAsia"/>
          <w:lang w:val="en-US" w:eastAsia="zh-CN"/>
        </w:rPr>
        <w:t xml:space="preserve">增长20.46%</w:t>
      </w:r>
      <w:r>
        <w:rPr>
          <w:rFonts w:hint="eastAsia"/>
        </w:rPr>
        <w:t xml:space="preserve">，主要原因是</w:t>
      </w:r>
      <w:r>
        <w:rPr>
          <w:rFonts w:hint="eastAsia"/>
          <w:highlight w:val="none"/>
          <w:lang w:val="en-US" w:eastAsia="zh-CN"/>
        </w:rPr>
        <w:t xml:space="preserve">2024年人员经费增加</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0.75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2.74%</w:t>
      </w:r>
      <w:r>
        <w:rPr>
          <w:rFonts w:hint="eastAsia"/>
        </w:rPr>
        <w:t xml:space="preserve">，较2023年度预算数</w:t>
      </w:r>
      <w:r>
        <w:rPr>
          <w:rFonts w:hint="eastAsia"/>
          <w:lang w:val="en-US" w:eastAsia="zh-CN"/>
        </w:rPr>
        <w:t xml:space="preserve">0.89</w:t>
      </w:r>
      <w:r>
        <w:rPr>
          <w:rFonts w:hint="eastAsia"/>
        </w:rPr>
        <w:t xml:space="preserve">万元，</w:t>
      </w:r>
      <w:r>
        <w:rPr>
          <w:rFonts w:hint="eastAsia"/>
          <w:lang w:val="en-US" w:eastAsia="zh-CN"/>
        </w:rPr>
        <w:t xml:space="preserve">减少0.14</w:t>
      </w:r>
      <w:r>
        <w:rPr>
          <w:rFonts w:hint="eastAsia"/>
        </w:rPr>
        <w:t xml:space="preserve">万元，</w:t>
      </w:r>
      <w:r>
        <w:rPr>
          <w:rFonts w:hint="eastAsia"/>
          <w:lang w:val="en-US" w:eastAsia="zh-CN"/>
        </w:rPr>
        <w:t xml:space="preserve">减少15.73%</w:t>
      </w:r>
      <w:r>
        <w:rPr>
          <w:rFonts w:hint="eastAsia"/>
        </w:rPr>
        <w:t xml:space="preserve">，主要原因是：</w:t>
      </w:r>
      <w:r>
        <w:rPr>
          <w:rFonts w:hint="eastAsia"/>
          <w:highlight w:val="none"/>
        </w:rPr>
        <w:t xml:space="preserve">部门办公费用、工会经费分配减少</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26.63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97.26%</w:t>
      </w:r>
      <w:r>
        <w:rPr>
          <w:rFonts w:hint="eastAsia"/>
        </w:rPr>
        <w:t xml:space="preserve">，较2023年度预算数</w:t>
      </w:r>
      <w:r>
        <w:rPr>
          <w:rFonts w:hint="eastAsia"/>
          <w:lang w:val="en-US" w:eastAsia="zh-CN"/>
        </w:rPr>
        <w:t xml:space="preserve">21.84</w:t>
      </w:r>
      <w:r>
        <w:rPr>
          <w:rFonts w:hint="eastAsia"/>
        </w:rPr>
        <w:t xml:space="preserve">万元，</w:t>
      </w:r>
      <w:r>
        <w:rPr>
          <w:rFonts w:hint="eastAsia"/>
          <w:lang w:val="en-US" w:eastAsia="zh-CN"/>
        </w:rPr>
        <w:t xml:space="preserve">增长4.79</w:t>
      </w:r>
      <w:r>
        <w:rPr>
          <w:rFonts w:hint="eastAsia"/>
        </w:rPr>
        <w:t xml:space="preserve">万元，</w:t>
      </w:r>
      <w:r>
        <w:rPr>
          <w:rFonts w:hint="eastAsia"/>
          <w:lang w:val="en-US" w:eastAsia="zh-CN"/>
        </w:rPr>
        <w:t xml:space="preserve">增长21.93%</w:t>
      </w:r>
      <w:r>
        <w:rPr>
          <w:rFonts w:hint="eastAsia"/>
        </w:rPr>
        <w:t xml:space="preserve">，主要原因是：</w:t>
      </w:r>
      <w:r>
        <w:rPr>
          <w:rFonts w:hint="eastAsia"/>
          <w:highlight w:val="none"/>
        </w:rPr>
        <w:t xml:space="preserve">2024年人员经费增加</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0.00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0.00%</w:t>
      </w:r>
      <w:r>
        <w:rPr>
          <w:rFonts w:hint="eastAsia"/>
        </w:rPr>
        <w:t xml:space="preserve">，较2023年度预算数</w:t>
      </w:r>
      <w:r>
        <w:rPr>
          <w:rFonts w:hint="eastAsia"/>
          <w:lang w:val="en-US" w:eastAsia="zh-CN"/>
        </w:rPr>
        <w:t xml:space="preserve">0.01</w:t>
      </w:r>
      <w:r>
        <w:rPr>
          <w:rFonts w:hint="eastAsia"/>
        </w:rPr>
        <w:t xml:space="preserve">万元，</w:t>
      </w:r>
      <w:r>
        <w:rPr>
          <w:rFonts w:hint="eastAsia"/>
          <w:lang w:val="en-US" w:eastAsia="zh-CN"/>
        </w:rPr>
        <w:t xml:space="preserve">减少0.01</w:t>
      </w:r>
      <w:r>
        <w:rPr>
          <w:rFonts w:hint="eastAsia"/>
        </w:rPr>
        <w:t xml:space="preserve">万元，</w:t>
      </w:r>
      <w:r>
        <w:rPr>
          <w:rFonts w:hint="eastAsia"/>
          <w:lang w:val="en-US" w:eastAsia="zh-CN"/>
        </w:rPr>
        <w:t xml:space="preserve">减少100.00%</w:t>
      </w:r>
      <w:r>
        <w:rPr>
          <w:rFonts w:hint="eastAsia"/>
        </w:rPr>
        <w:t xml:space="preserve">，主要原因是：</w:t>
      </w:r>
      <w:r>
        <w:rPr>
          <w:rFonts w:hint="eastAsia"/>
          <w:highlight w:val="none"/>
        </w:rPr>
        <w:t xml:space="preserve">本部门2024年无独生子女保健费经费</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463"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本部门无因公出国（境）费支出</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本部门无公务接待费预算</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本部门无公务用车购置及运行费</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本部门无公务车</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我部门2024年部门预算无政府性基金预算</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我部门2024年部门预算无国有资本经营预算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0.75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0.89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减少0.14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下降15.73%</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部门办公费用、工会经费分配减少</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无</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重点项目集中在政府部门预算，本部门2024年无重点项目预算。</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环江毛南族自治县明伦镇水利站</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环江毛南族自治县明伦镇水利站</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27.38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0.27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27.38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3.16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21.23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27.38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27.38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27.38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27.38</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环江毛南族自治县明伦镇水利站</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27.38</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27.38</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27.38</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709008</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27.38</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27.38</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27.38</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环江毛南族自治县明伦镇水利站</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27.38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27.38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709008</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27.38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27.38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0.27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0.27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2130304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水利行业业务管理</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环江毛南族自治县明伦镇水利站</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27.38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0.27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27.38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3.16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21.23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27.38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27.38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27.38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27.38</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环江毛南族自治县明伦镇水利站</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709008</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27.38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27.38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26.63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0.75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0.27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0.27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0.27</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3.16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3.16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3.16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2130304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水利行业业务管理</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21.23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21.23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20.75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0.48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2.72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环江毛南族自治县明伦镇水利站</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27.38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26.63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26.63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26.63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9.18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9.18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环江毛南族自治县明伦镇水利站</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709008</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环江毛南族自治县明伦镇水利站</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2130304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水利行业业务管理</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环江毛南族自治县明伦镇水利站</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环江毛南族自治县明伦镇水利站</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46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939"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465"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94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pAEs1KuDpLzkYdmRj+3QHA==" w:hash="wsEM/bNgO4E7JIiy55I4twcOgYb5G6Wz9DQ1vzW+UiP8F0K6ExhXYUdINqh/6VGbEpwRrXB0WueCtYRcOA8g6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27.38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ptCount val="4"/>
                <c:pt idx="0">
                  <c:v>0.27</c:v>
                </c:pt>
                <c:pt idx="1">
                  <c:v>3.16</c:v>
                </c:pt>
                <c:pt idx="2">
                  <c:v>21.23</c:v>
                </c:pt>
                <c:pt idx="3">
                  <c:v>2.72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22.73</c:v>
                </c:pt>
                <c:pt idx="1">
                  <c:v>22.73</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27.38</c:v>
                </c:pt>
                <c:pt idx="1">
                  <c:v>27.38</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27.38</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0.75</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26.63</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26.63</c:v>
                </c:pt>
                <c:pt idx="1">
                  <c:v>0.75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2024-03-01T03:46:27Z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