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中国共产党环江毛南族自治县委员会党史研究室</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中国共产党环江毛南族自治县委员会党史研究室</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中国共产党环江毛南族自治县委员会党史研究室</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中国共产党环江毛南族自治县委员会党史研究室</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3"/>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中国共产党环江毛南族自治县委员会党史研究室</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（一）为地方党委决策提供历史咨询；</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（二）负责向自治县党委提出开展党史宣传、教育和举办纪念活动意见或建议；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（三）参与发起和组织有关党史研究工作会议；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（四）代县委对下级党委的有关党史工作予以指导；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（五）负责组织力量开展地方党史的征集、整理、鉴别、核实、研究的编写工作；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（六）负责开展多种形式的党史宣传教育工作。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中共环江毛南族自治县委党史研究室是中共环江毛南族自治县委员会直属事业单位，机构级别为正科级单位。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69"/>
      <w:bookmarkStart w:id="8" w:name="bookmark70"/>
      <w:bookmarkStart w:id="9" w:name="bookmark68"/>
      <w:bookmarkStart w:id="10" w:name="bookmark26"/>
      <w:bookmarkStart w:id="11" w:name="bookmark28"/>
      <w:bookmarkStart w:id="12" w:name="bookmark27"/>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中国共产党环江毛南族自治县委员会党史研究室</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313.75</w:t>
      </w:r>
      <w:r>
        <w:rPr>
          <w:rFonts w:hint="eastAsia"/>
          <w:b w:val="0"/>
          <w:bCs w:val="0"/>
          <w:sz w:val="28"/>
          <w:szCs w:val="28"/>
        </w:rPr>
        <w:t xml:space="preserve">万元，总支出</w:t>
      </w:r>
      <w:r>
        <w:rPr>
          <w:rFonts w:hint="eastAsia"/>
          <w:sz w:val="28"/>
          <w:szCs w:val="28"/>
          <w:lang w:val="en-US" w:eastAsia="zh-CN"/>
        </w:rPr>
        <w:t xml:space="preserve">313.75</w:t>
      </w:r>
      <w:r>
        <w:rPr>
          <w:rFonts w:hint="eastAsia"/>
          <w:b w:val="0"/>
          <w:bCs w:val="0"/>
          <w:sz w:val="28"/>
          <w:szCs w:val="28"/>
        </w:rPr>
        <w:t xml:space="preserve">万元。总收入较2023年度预算数</w:t>
      </w:r>
      <w:r>
        <w:rPr>
          <w:rFonts w:hint="eastAsia"/>
          <w:sz w:val="28"/>
          <w:szCs w:val="28"/>
          <w:lang w:val="en-US" w:eastAsia="zh-CN"/>
        </w:rPr>
        <w:t xml:space="preserve">85.58</w:t>
      </w:r>
      <w:r>
        <w:rPr>
          <w:rFonts w:hint="eastAsia"/>
          <w:b w:val="0"/>
          <w:bCs w:val="0"/>
          <w:sz w:val="28"/>
          <w:szCs w:val="28"/>
        </w:rPr>
        <w:t xml:space="preserve">万元，</w:t>
      </w:r>
      <w:r>
        <w:rPr>
          <w:rFonts w:hint="eastAsia"/>
          <w:sz w:val="28"/>
          <w:szCs w:val="28"/>
        </w:rPr>
        <w:t xml:space="preserve">增加228.17</w:t>
      </w:r>
      <w:r>
        <w:rPr>
          <w:rFonts w:hint="eastAsia"/>
          <w:b w:val="0"/>
          <w:bCs w:val="0"/>
          <w:sz w:val="28"/>
          <w:szCs w:val="28"/>
        </w:rPr>
        <w:t xml:space="preserve">万元，</w:t>
      </w:r>
      <w:r>
        <w:rPr>
          <w:rFonts w:hint="eastAsia"/>
          <w:sz w:val="28"/>
          <w:szCs w:val="28"/>
        </w:rPr>
        <w:t xml:space="preserve">增长266.62%</w:t>
      </w:r>
      <w:r>
        <w:rPr>
          <w:rFonts w:hint="eastAsia"/>
          <w:b w:val="0"/>
          <w:bCs w:val="0"/>
          <w:sz w:val="28"/>
          <w:szCs w:val="28"/>
        </w:rPr>
        <w:t xml:space="preserve">，主要原因是</w:t>
      </w:r>
      <w:r>
        <w:rPr>
          <w:rFonts w:hint="eastAsia"/>
          <w:highlight w:val="none"/>
          <w:lang w:val="en-US" w:eastAsia="zh-CN"/>
        </w:rPr>
        <w:t xml:space="preserve">项目支出收入增加200万元，基本支出收入增加28.15万元</w:t>
      </w:r>
      <w:r>
        <w:rPr>
          <w:rFonts w:hint="eastAsia"/>
          <w:b w:val="0"/>
          <w:bCs w:val="0"/>
          <w:sz w:val="28"/>
          <w:szCs w:val="28"/>
        </w:rPr>
        <w:t xml:space="preserve">。总支出较2023年度预算数</w:t>
      </w:r>
      <w:r>
        <w:rPr>
          <w:rFonts w:hint="eastAsia"/>
          <w:sz w:val="28"/>
          <w:szCs w:val="28"/>
          <w:lang w:val="en-US" w:eastAsia="zh-CN"/>
        </w:rPr>
        <w:t xml:space="preserve">85.58</w:t>
      </w:r>
      <w:r>
        <w:rPr>
          <w:rFonts w:hint="eastAsia"/>
          <w:b w:val="0"/>
          <w:bCs w:val="0"/>
          <w:sz w:val="28"/>
          <w:szCs w:val="28"/>
        </w:rPr>
        <w:t xml:space="preserve">万元，</w:t>
      </w:r>
      <w:r>
        <w:rPr>
          <w:rFonts w:hint="eastAsia"/>
          <w:sz w:val="28"/>
          <w:szCs w:val="28"/>
        </w:rPr>
        <w:t xml:space="preserve">增加228.17</w:t>
      </w:r>
      <w:r>
        <w:rPr>
          <w:rFonts w:hint="eastAsia"/>
          <w:b w:val="0"/>
          <w:bCs w:val="0"/>
          <w:sz w:val="28"/>
          <w:szCs w:val="28"/>
        </w:rPr>
        <w:t xml:space="preserve">万元，</w:t>
      </w:r>
      <w:r>
        <w:rPr>
          <w:rFonts w:hint="eastAsia"/>
          <w:sz w:val="28"/>
          <w:szCs w:val="28"/>
        </w:rPr>
        <w:t xml:space="preserve">增长266.62%</w:t>
      </w:r>
      <w:r>
        <w:rPr>
          <w:rFonts w:hint="eastAsia"/>
          <w:b w:val="0"/>
          <w:bCs w:val="0"/>
          <w:sz w:val="28"/>
          <w:szCs w:val="28"/>
        </w:rPr>
        <w:t xml:space="preserve">，主要原因是</w:t>
      </w:r>
      <w:r>
        <w:rPr>
          <w:rFonts w:hint="eastAsia"/>
          <w:highlight w:val="none"/>
          <w:lang w:val="en-US" w:eastAsia="zh-CN"/>
        </w:rPr>
        <w:t xml:space="preserve">项目支出增加200万元，基本支出增加28.15万元</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0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313.75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85.58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增加228.17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增长266.62%</w:t>
      </w:r>
      <w:r>
        <w:rPr>
          <w:rFonts w:ascii="宋体" w:eastAsia="宋体" w:hAnsi="宋体" w:cs="宋体" w:hint="eastAsia"/>
          <w:sz w:val="28"/>
          <w:szCs w:val="28"/>
          <w:u w:color="auto"/>
        </w:rPr>
        <w:t xml:space="preserve">，主要原因是</w:t>
      </w:r>
      <w:r>
        <w:rPr>
          <w:rFonts w:hint="eastAsia"/>
          <w:highlight w:val="none"/>
          <w:lang w:val="en-US" w:eastAsia="zh-CN"/>
        </w:rPr>
        <w:t xml:space="preserve">项目支出收入增加200万元，基本支出收入增加28.15万元</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0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313.75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85.58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增加228.17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增长266.62%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项目支出增加200万元，基本支出增加28.15万元</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其他政府办公厅（室）及相关机构事务支出增加200万元；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住房公积金支出增加2.14万元；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机关事业单位基本养老保险缴费支出增加1.46万元；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行政运行支出增加24.76万元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294.51</w:t>
      </w:r>
      <w:r>
        <w:rPr>
          <w:rFonts w:hint="eastAsia"/>
        </w:rPr>
        <w:t xml:space="preserve">万元，占支出总预算</w:t>
      </w:r>
      <w:r>
        <w:rPr>
          <w:rFonts w:hint="eastAsia"/>
          <w:lang w:val="en-US" w:eastAsia="zh-CN"/>
        </w:rPr>
        <w:t xml:space="preserve">93.87%</w:t>
      </w:r>
      <w:r>
        <w:rPr>
          <w:rFonts w:hint="eastAsia"/>
        </w:rPr>
        <w:t xml:space="preserve">,比上年</w:t>
      </w:r>
      <w:r>
        <w:rPr>
          <w:rFonts w:hint="eastAsia"/>
          <w:lang w:val="en-US" w:eastAsia="zh-CN"/>
        </w:rPr>
        <w:t xml:space="preserve">增长224.57</w:t>
      </w:r>
      <w:r>
        <w:rPr>
          <w:rFonts w:hint="eastAsia"/>
        </w:rPr>
        <w:t xml:space="preserve">万元，</w:t>
      </w:r>
      <w:r>
        <w:rPr>
          <w:rFonts w:hint="eastAsia"/>
          <w:lang w:val="en-US" w:eastAsia="zh-CN"/>
        </w:rPr>
        <w:t xml:space="preserve">增长321.09%</w:t>
      </w:r>
      <w:r>
        <w:rPr>
          <w:rFonts w:hint="eastAsia"/>
        </w:rPr>
        <w:t xml:space="preserve">,</w:t>
      </w:r>
      <w:r>
        <w:rPr>
          <w:rFonts w:hint="eastAsia"/>
          <w:highlight w:val="none"/>
        </w:rPr>
        <w:t xml:space="preserve">主要原因是：</w:t>
      </w:r>
      <w:r>
        <w:rPr>
          <w:rFonts w:hint="eastAsia"/>
          <w:highlight w:val="none"/>
          <w:lang w:val="en-US" w:eastAsia="zh-CN"/>
        </w:rPr>
        <w:t xml:space="preserve">其他政府办公厅（室）及相关机构事务支出增加200万元；行政运行支出增加24.76万元</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10.40</w:t>
      </w:r>
      <w:r>
        <w:rPr>
          <w:rFonts w:hint="eastAsia"/>
        </w:rPr>
        <w:t xml:space="preserve">万元，占支出总预算</w:t>
      </w:r>
      <w:r>
        <w:rPr>
          <w:rFonts w:hint="eastAsia"/>
          <w:lang w:val="en-US" w:eastAsia="zh-CN"/>
        </w:rPr>
        <w:t xml:space="preserve">3.31%</w:t>
      </w:r>
      <w:r>
        <w:rPr>
          <w:rFonts w:hint="eastAsia"/>
        </w:rPr>
        <w:t xml:space="preserve">,比上年</w:t>
      </w:r>
      <w:r>
        <w:rPr>
          <w:rFonts w:hint="eastAsia"/>
          <w:lang w:val="en-US" w:eastAsia="zh-CN"/>
        </w:rPr>
        <w:t xml:space="preserve">增长1.46</w:t>
      </w:r>
      <w:r>
        <w:rPr>
          <w:rFonts w:hint="eastAsia"/>
        </w:rPr>
        <w:t xml:space="preserve">万元，</w:t>
      </w:r>
      <w:r>
        <w:rPr>
          <w:rFonts w:hint="eastAsia"/>
          <w:lang w:val="en-US" w:eastAsia="zh-CN"/>
        </w:rPr>
        <w:t xml:space="preserve">增长16.33%</w:t>
      </w:r>
      <w:r>
        <w:rPr>
          <w:rFonts w:hint="eastAsia"/>
        </w:rPr>
        <w:t xml:space="preserve">,</w:t>
      </w:r>
      <w:r>
        <w:rPr>
          <w:rFonts w:hint="eastAsia"/>
          <w:highlight w:val="none"/>
        </w:rPr>
        <w:t xml:space="preserve">主要原因是：</w:t>
      </w:r>
      <w:r>
        <w:rPr>
          <w:rFonts w:hint="eastAsia"/>
          <w:highlight w:val="none"/>
          <w:lang w:val="en-US" w:eastAsia="zh-CN"/>
        </w:rPr>
        <w:t xml:space="preserve">人员工资增资调资，社保缴费基数提高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8.84</w:t>
      </w:r>
      <w:r>
        <w:rPr>
          <w:rFonts w:hint="eastAsia"/>
        </w:rPr>
        <w:t xml:space="preserve">万元，占支出总预算</w:t>
      </w:r>
      <w:r>
        <w:rPr>
          <w:rFonts w:hint="eastAsia"/>
          <w:lang w:val="en-US" w:eastAsia="zh-CN"/>
        </w:rPr>
        <w:t xml:space="preserve">2.82%</w:t>
      </w:r>
      <w:r>
        <w:rPr>
          <w:rFonts w:hint="eastAsia"/>
        </w:rPr>
        <w:t xml:space="preserve">,比上年</w:t>
      </w:r>
      <w:r>
        <w:rPr>
          <w:rFonts w:hint="eastAsia"/>
          <w:lang w:val="en-US" w:eastAsia="zh-CN"/>
        </w:rPr>
        <w:t xml:space="preserve">增长2.14</w:t>
      </w:r>
      <w:r>
        <w:rPr>
          <w:rFonts w:hint="eastAsia"/>
        </w:rPr>
        <w:t xml:space="preserve">万元，</w:t>
      </w:r>
      <w:r>
        <w:rPr>
          <w:rFonts w:hint="eastAsia"/>
          <w:lang w:val="en-US" w:eastAsia="zh-CN"/>
        </w:rPr>
        <w:t xml:space="preserve">增长31.94%</w:t>
      </w:r>
      <w:r>
        <w:rPr>
          <w:rFonts w:hint="eastAsia"/>
        </w:rPr>
        <w:t xml:space="preserve">,</w:t>
      </w:r>
      <w:r>
        <w:rPr>
          <w:rFonts w:hint="eastAsia"/>
          <w:highlight w:val="none"/>
        </w:rPr>
        <w:t xml:space="preserve">主要原因是：</w:t>
      </w:r>
      <w:r>
        <w:rPr>
          <w:rFonts w:hint="eastAsia"/>
          <w:highlight w:val="none"/>
          <w:lang w:val="en-US" w:eastAsia="zh-CN"/>
        </w:rPr>
        <w:t xml:space="preserve">人员工资增资调资，住房公积金缴费基数提高</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108.62</w:t>
      </w:r>
      <w:r>
        <w:rPr>
          <w:rFonts w:hint="eastAsia"/>
        </w:rPr>
        <w:t xml:space="preserve">万元，占支出预算</w:t>
      </w:r>
      <w:r>
        <w:rPr>
          <w:u w:color="auto"/>
        </w:rPr>
        <w:t xml:space="preserve">34.62%</w:t>
      </w:r>
      <w:r>
        <w:rPr>
          <w:u w:color="auto"/>
        </w:rPr>
        <w:t xml:space="preserve">,比上年</w:t>
      </w:r>
      <w:r>
        <w:rPr>
          <w:u w:color="auto"/>
        </w:rPr>
        <w:t xml:space="preserve">增长28.15</w:t>
      </w:r>
      <w:r>
        <w:rPr>
          <w:u w:color="auto"/>
        </w:rPr>
        <w:t xml:space="preserve">万元，</w:t>
      </w:r>
      <w:r>
        <w:rPr>
          <w:u w:color="auto"/>
        </w:rPr>
        <w:t xml:space="preserve">增长34.98%</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8.95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8.24%</w:t>
      </w:r>
      <w:r>
        <w:rPr>
          <w:rFonts w:hint="eastAsia"/>
        </w:rPr>
        <w:t xml:space="preserve">,</w:t>
      </w:r>
      <w:r>
        <w:t xml:space="preserve">比上年</w:t>
      </w:r>
      <w:r>
        <w:rPr>
          <w:rFonts w:hint="eastAsia"/>
        </w:rPr>
        <w:t xml:space="preserve">增长1.54</w:t>
      </w:r>
      <w:r>
        <w:t xml:space="preserve">万元，</w:t>
      </w:r>
      <w:r>
        <w:rPr>
          <w:rFonts w:hint="eastAsia"/>
        </w:rPr>
        <w:t xml:space="preserve">增长20.78%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人员工资增资调资，公务交通补贴及通讯补助提高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92.47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85.13%</w:t>
      </w:r>
      <w:r>
        <w:rPr>
          <w:rFonts w:hint="eastAsia"/>
        </w:rPr>
        <w:t xml:space="preserve">,</w:t>
      </w:r>
      <w:r>
        <w:t xml:space="preserve">比上年</w:t>
      </w:r>
      <w:r>
        <w:rPr>
          <w:rFonts w:hint="eastAsia"/>
        </w:rPr>
        <w:t xml:space="preserve">增长23.81</w:t>
      </w:r>
      <w:r>
        <w:t xml:space="preserve">万元，</w:t>
      </w:r>
      <w:r>
        <w:rPr>
          <w:rFonts w:hint="eastAsia"/>
        </w:rPr>
        <w:t xml:space="preserve">增长34.68%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人员工资增资调资</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7.20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6.63%</w:t>
      </w:r>
      <w:r>
        <w:rPr>
          <w:rFonts w:hint="eastAsia"/>
        </w:rPr>
        <w:t xml:space="preserve">,</w:t>
      </w:r>
      <w:r>
        <w:t xml:space="preserve">比上年</w:t>
      </w:r>
      <w:r>
        <w:rPr>
          <w:rFonts w:hint="eastAsia"/>
        </w:rPr>
        <w:t xml:space="preserve">增长2.80</w:t>
      </w:r>
      <w:r>
        <w:t xml:space="preserve">万元，</w:t>
      </w:r>
      <w:r>
        <w:rPr>
          <w:rFonts w:hint="eastAsia"/>
        </w:rPr>
        <w:t xml:space="preserve">增长63.64%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退休人员生活补助提高</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205.13</w:t>
      </w:r>
      <w:r>
        <w:rPr>
          <w:rFonts w:hint="eastAsia"/>
        </w:rPr>
        <w:t xml:space="preserve">万元，占支出预算</w:t>
      </w:r>
      <w:r>
        <w:rPr>
          <w:u w:color="auto"/>
        </w:rPr>
        <w:t xml:space="preserve">65.38%</w:t>
      </w:r>
      <w:r>
        <w:rPr>
          <w:rFonts w:hint="eastAsia"/>
        </w:rPr>
        <w:t xml:space="preserve">,比上年</w:t>
      </w:r>
      <w:r>
        <w:rPr>
          <w:u w:color="auto"/>
        </w:rPr>
        <w:t xml:space="preserve">增长200.02</w:t>
      </w:r>
      <w:r>
        <w:rPr>
          <w:rFonts w:hint="eastAsia"/>
        </w:rPr>
        <w:t xml:space="preserve">万元，</w:t>
      </w:r>
      <w:r>
        <w:rPr>
          <w:u w:color="auto"/>
        </w:rPr>
        <w:t xml:space="preserve">增长3914.29%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205.13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增长200.02</w:t>
      </w:r>
      <w:r>
        <w:t xml:space="preserve">万元，</w:t>
      </w:r>
      <w:r>
        <w:rPr>
          <w:rFonts w:hint="eastAsia"/>
        </w:rPr>
        <w:t xml:space="preserve">增长3914.29%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上年结转结余增加200万元，主要为明伦革命陈列馆布展项目经费</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80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313.75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313.75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85.58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增加228.17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增长266.62%</w:t>
      </w:r>
      <w:r>
        <w:rPr>
          <w:rFonts w:ascii="宋体" w:eastAsia="宋体" w:hAnsi="宋体" w:cs="宋体" w:hint="eastAsia"/>
          <w:sz w:val="28"/>
          <w:szCs w:val="28"/>
        </w:rPr>
        <w:t xml:space="preserve">，主要原因是</w:t>
      </w:r>
      <w:r>
        <w:rPr>
          <w:rFonts w:hint="eastAsia"/>
          <w:highlight w:val="none"/>
          <w:lang w:val="en-US" w:eastAsia="zh-CN"/>
        </w:rPr>
        <w:t xml:space="preserve">项目支出收入增加200万元，基本支出收入增加28.15万元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85.58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增加228.17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增长266.62%</w:t>
      </w:r>
      <w:r>
        <w:rPr>
          <w:rFonts w:ascii="宋体" w:eastAsia="宋体" w:hAnsi="宋体" w:cs="宋体" w:hint="eastAsia"/>
          <w:sz w:val="28"/>
          <w:szCs w:val="28"/>
        </w:rPr>
        <w:t xml:space="preserve">，主要原因是</w:t>
      </w:r>
      <w:r>
        <w:rPr>
          <w:rFonts w:hint="eastAsia"/>
          <w:highlight w:val="none"/>
          <w:lang w:val="en-US" w:eastAsia="zh-CN"/>
        </w:rPr>
        <w:t xml:space="preserve">项目支出增加200万元，基本支出增加28.15万元</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0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313.75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85.58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增加228.17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增长266.62%</w:t>
      </w:r>
      <w:r>
        <w:rPr>
          <w:rFonts w:ascii="宋体" w:eastAsia="宋体" w:hAnsi="宋体" w:cs="宋体" w:hint="eastAsia"/>
          <w:sz w:val="28"/>
          <w:szCs w:val="28"/>
        </w:rPr>
        <w:t xml:space="preserve">，主要原因是</w:t>
      </w:r>
      <w:r>
        <w:rPr>
          <w:rFonts w:hint="eastAsia"/>
          <w:highlight w:val="none"/>
          <w:lang w:val="en-US" w:eastAsia="zh-CN"/>
        </w:rPr>
        <w:t xml:space="preserve">项目支出增加200万元，基本支出增加28.15万元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294.51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69.94</w:t>
      </w:r>
      <w:r>
        <w:rPr>
          <w:rFonts w:ascii="宋体" w:eastAsia="宋体" w:hAnsi="宋体" w:cs="宋体" w:hint="eastAsia"/>
          <w:sz w:val="28"/>
          <w:szCs w:val="28"/>
        </w:rPr>
        <w:t xml:space="preserve">万元，</w:t>
      </w:r>
      <w:r>
        <w:rPr>
          <w:rFonts w:ascii="宋体" w:eastAsia="宋体" w:hAnsi="宋体" w:cs="宋体"/>
          <w:sz w:val="28"/>
          <w:u w:color="auto"/>
        </w:rPr>
        <w:t xml:space="preserve">增长224.57</w:t>
      </w:r>
      <w:r>
        <w:rPr>
          <w:rFonts w:ascii="宋体" w:eastAsia="宋体" w:hAnsi="宋体" w:cs="宋体" w:hint="eastAsia"/>
          <w:sz w:val="28"/>
          <w:szCs w:val="28"/>
        </w:rPr>
        <w:t xml:space="preserve">万元，</w:t>
      </w:r>
      <w:r>
        <w:rPr>
          <w:rFonts w:ascii="宋体" w:eastAsia="宋体" w:hAnsi="宋体" w:cs="宋体"/>
          <w:sz w:val="28"/>
          <w:u w:color="auto"/>
        </w:rPr>
        <w:t xml:space="preserve">增长321.09%</w:t>
      </w:r>
      <w:r>
        <w:rPr>
          <w:rFonts w:ascii="宋体" w:eastAsia="宋体" w:hAnsi="宋体" w:cs="宋体" w:hint="eastAsia"/>
          <w:sz w:val="28"/>
          <w:szCs w:val="28"/>
        </w:rPr>
        <w:t xml:space="preserve">，主要原因是：</w:t>
      </w:r>
      <w:r>
        <w:rPr>
          <w:rFonts w:hint="eastAsia"/>
          <w:highlight w:val="none"/>
        </w:rPr>
        <w:t xml:space="preserve">行政运行经费增加224.57万元，其中，项目支出经费增加200万元；基本支出增加24.76万元</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8.84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2.82%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6.70</w:t>
      </w:r>
      <w:r>
        <w:rPr>
          <w:rFonts w:ascii="宋体" w:eastAsia="宋体" w:hAnsi="宋体" w:cs="宋体" w:hint="eastAsia"/>
          <w:sz w:val="28"/>
          <w:szCs w:val="28"/>
        </w:rPr>
        <w:t xml:space="preserve">万元，</w:t>
      </w:r>
      <w:r>
        <w:rPr>
          <w:rFonts w:ascii="宋体" w:eastAsia="宋体" w:hAnsi="宋体" w:cs="宋体"/>
          <w:sz w:val="28"/>
          <w:u w:color="auto"/>
        </w:rPr>
        <w:t xml:space="preserve">增长2.14</w:t>
      </w:r>
      <w:r>
        <w:rPr>
          <w:rFonts w:ascii="宋体" w:eastAsia="宋体" w:hAnsi="宋体" w:cs="宋体" w:hint="eastAsia"/>
          <w:sz w:val="28"/>
          <w:szCs w:val="28"/>
        </w:rPr>
        <w:t xml:space="preserve">万元，</w:t>
      </w:r>
      <w:r>
        <w:rPr>
          <w:rFonts w:ascii="宋体" w:eastAsia="宋体" w:hAnsi="宋体" w:cs="宋体"/>
          <w:sz w:val="28"/>
          <w:u w:color="auto"/>
        </w:rPr>
        <w:t xml:space="preserve">增长31.94%</w:t>
      </w:r>
      <w:r>
        <w:rPr>
          <w:rFonts w:ascii="宋体" w:eastAsia="宋体" w:hAnsi="宋体" w:cs="宋体" w:hint="eastAsia"/>
          <w:sz w:val="28"/>
          <w:szCs w:val="28"/>
        </w:rPr>
        <w:t xml:space="preserve">，主要原因是：</w:t>
      </w:r>
      <w:r>
        <w:rPr>
          <w:rFonts w:hint="eastAsia"/>
          <w:highlight w:val="none"/>
        </w:rPr>
        <w:t xml:space="preserve">人员工资增资调资，住房公积金缴费基数提高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10.40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8.94</w:t>
      </w:r>
      <w:r>
        <w:rPr>
          <w:rFonts w:ascii="宋体" w:eastAsia="宋体" w:hAnsi="宋体" w:cs="宋体" w:hint="eastAsia"/>
          <w:sz w:val="28"/>
          <w:szCs w:val="28"/>
        </w:rPr>
        <w:t xml:space="preserve">万元，</w:t>
      </w:r>
      <w:r>
        <w:rPr>
          <w:rFonts w:ascii="宋体" w:eastAsia="宋体" w:hAnsi="宋体" w:cs="宋体"/>
          <w:sz w:val="28"/>
          <w:u w:color="auto"/>
        </w:rPr>
        <w:t xml:space="preserve">增长1.46</w:t>
      </w:r>
      <w:r>
        <w:rPr>
          <w:rFonts w:ascii="宋体" w:eastAsia="宋体" w:hAnsi="宋体" w:cs="宋体" w:hint="eastAsia"/>
          <w:sz w:val="28"/>
          <w:szCs w:val="28"/>
        </w:rPr>
        <w:t xml:space="preserve">万元，</w:t>
      </w:r>
      <w:r>
        <w:rPr>
          <w:rFonts w:ascii="宋体" w:eastAsia="宋体" w:hAnsi="宋体" w:cs="宋体"/>
          <w:sz w:val="28"/>
          <w:u w:color="auto"/>
        </w:rPr>
        <w:t xml:space="preserve">增长16.33%</w:t>
      </w:r>
      <w:r>
        <w:rPr>
          <w:rFonts w:ascii="宋体" w:eastAsia="宋体" w:hAnsi="宋体" w:cs="宋体" w:hint="eastAsia"/>
          <w:sz w:val="28"/>
          <w:szCs w:val="28"/>
        </w:rPr>
        <w:t xml:space="preserve">，主要原因是：</w:t>
      </w:r>
      <w:r>
        <w:rPr>
          <w:rFonts w:hint="eastAsia"/>
          <w:highlight w:val="none"/>
        </w:rPr>
        <w:t xml:space="preserve">人员工资增资调资，社保缴费基数提高</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0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108.62</w:t>
      </w:r>
      <w:r>
        <w:rPr>
          <w:rFonts w:hint="eastAsia"/>
        </w:rPr>
        <w:t xml:space="preserve">万元，较2023年度预算数</w:t>
      </w:r>
      <w:r>
        <w:rPr>
          <w:rFonts w:hint="eastAsia"/>
          <w:lang w:val="en-US" w:eastAsia="zh-CN"/>
        </w:rPr>
        <w:t xml:space="preserve">80.47</w:t>
      </w:r>
      <w:r>
        <w:rPr>
          <w:rFonts w:hint="eastAsia"/>
        </w:rPr>
        <w:t xml:space="preserve">万元</w:t>
      </w:r>
      <w:r>
        <w:rPr>
          <w:rFonts w:hint="eastAsia"/>
          <w:lang w:val="en-US" w:eastAsia="zh-CN"/>
        </w:rPr>
        <w:t xml:space="preserve">,</w:t>
      </w:r>
      <w:r>
        <w:rPr>
          <w:u w:color="auto"/>
        </w:rPr>
        <w:t xml:space="preserve">增加28.15</w:t>
      </w:r>
      <w:r>
        <w:rPr>
          <w:rFonts w:hint="eastAsia"/>
        </w:rPr>
        <w:t xml:space="preserve">万元，</w:t>
      </w:r>
      <w:r>
        <w:rPr>
          <w:rFonts w:hint="eastAsia"/>
          <w:lang w:val="en-US" w:eastAsia="zh-CN"/>
        </w:rPr>
        <w:t xml:space="preserve">增长34.98%</w:t>
      </w:r>
      <w:r>
        <w:rPr>
          <w:rFonts w:hint="eastAsia"/>
        </w:rPr>
        <w:t xml:space="preserve">，主要原因是</w:t>
      </w:r>
      <w:r>
        <w:rPr>
          <w:rFonts w:hint="eastAsia"/>
          <w:highlight w:val="none"/>
          <w:lang w:val="en-US" w:eastAsia="zh-CN"/>
        </w:rPr>
        <w:t xml:space="preserve">人员工资增资调资，社保以及住房公积金缴费基数提高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8.95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8.24%</w:t>
      </w:r>
      <w:r>
        <w:rPr>
          <w:rFonts w:hint="eastAsia"/>
        </w:rPr>
        <w:t xml:space="preserve">，较2023年度预算数</w:t>
      </w:r>
      <w:r>
        <w:rPr>
          <w:rFonts w:hint="eastAsia"/>
          <w:lang w:val="en-US" w:eastAsia="zh-CN"/>
        </w:rPr>
        <w:t xml:space="preserve">7.41</w:t>
      </w:r>
      <w:r>
        <w:rPr>
          <w:rFonts w:hint="eastAsia"/>
        </w:rPr>
        <w:t xml:space="preserve">万元，</w:t>
      </w:r>
      <w:r>
        <w:rPr>
          <w:rFonts w:hint="eastAsia"/>
          <w:lang w:val="en-US" w:eastAsia="zh-CN"/>
        </w:rPr>
        <w:t xml:space="preserve">增长1.54</w:t>
      </w:r>
      <w:r>
        <w:rPr>
          <w:rFonts w:hint="eastAsia"/>
        </w:rPr>
        <w:t xml:space="preserve">万元，</w:t>
      </w:r>
      <w:r>
        <w:rPr>
          <w:rFonts w:hint="eastAsia"/>
          <w:lang w:val="en-US" w:eastAsia="zh-CN"/>
        </w:rPr>
        <w:t xml:space="preserve">增长20.78%</w:t>
      </w:r>
      <w:r>
        <w:rPr>
          <w:rFonts w:hint="eastAsia"/>
        </w:rPr>
        <w:t xml:space="preserve">，主要原因是：</w:t>
      </w:r>
      <w:r>
        <w:rPr>
          <w:rFonts w:hint="eastAsia"/>
          <w:highlight w:val="none"/>
        </w:rPr>
        <w:t xml:space="preserve">公务交通补贴及通讯补助提高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92.47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85.13%</w:t>
      </w:r>
      <w:r>
        <w:rPr>
          <w:rFonts w:hint="eastAsia"/>
        </w:rPr>
        <w:t xml:space="preserve">，较2023年度预算数</w:t>
      </w:r>
      <w:r>
        <w:rPr>
          <w:rFonts w:hint="eastAsia"/>
          <w:lang w:val="en-US" w:eastAsia="zh-CN"/>
        </w:rPr>
        <w:t xml:space="preserve">68.66</w:t>
      </w:r>
      <w:r>
        <w:rPr>
          <w:rFonts w:hint="eastAsia"/>
        </w:rPr>
        <w:t xml:space="preserve">万元，</w:t>
      </w:r>
      <w:r>
        <w:rPr>
          <w:rFonts w:hint="eastAsia"/>
          <w:lang w:val="en-US" w:eastAsia="zh-CN"/>
        </w:rPr>
        <w:t xml:space="preserve">增长23.81</w:t>
      </w:r>
      <w:r>
        <w:rPr>
          <w:rFonts w:hint="eastAsia"/>
        </w:rPr>
        <w:t xml:space="preserve">万元，</w:t>
      </w:r>
      <w:r>
        <w:rPr>
          <w:rFonts w:hint="eastAsia"/>
          <w:lang w:val="en-US" w:eastAsia="zh-CN"/>
        </w:rPr>
        <w:t xml:space="preserve">增长34.68%</w:t>
      </w:r>
      <w:r>
        <w:rPr>
          <w:rFonts w:hint="eastAsia"/>
        </w:rPr>
        <w:t xml:space="preserve">，主要原因是：</w:t>
      </w:r>
      <w:r>
        <w:rPr>
          <w:rFonts w:hint="eastAsia"/>
          <w:highlight w:val="none"/>
        </w:rPr>
        <w:t xml:space="preserve">人员工资增资调资，社保以及住房公积金缴费基数提高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7.20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6.63%</w:t>
      </w:r>
      <w:r>
        <w:rPr>
          <w:rFonts w:hint="eastAsia"/>
        </w:rPr>
        <w:t xml:space="preserve">，较2023年度预算数</w:t>
      </w:r>
      <w:r>
        <w:rPr>
          <w:rFonts w:hint="eastAsia"/>
          <w:lang w:val="en-US" w:eastAsia="zh-CN"/>
        </w:rPr>
        <w:t xml:space="preserve">4.40</w:t>
      </w:r>
      <w:r>
        <w:rPr>
          <w:rFonts w:hint="eastAsia"/>
        </w:rPr>
        <w:t xml:space="preserve">万元，</w:t>
      </w:r>
      <w:r>
        <w:rPr>
          <w:rFonts w:hint="eastAsia"/>
          <w:lang w:val="en-US" w:eastAsia="zh-CN"/>
        </w:rPr>
        <w:t xml:space="preserve">增长2.80</w:t>
      </w:r>
      <w:r>
        <w:rPr>
          <w:rFonts w:hint="eastAsia"/>
        </w:rPr>
        <w:t xml:space="preserve">万元，</w:t>
      </w:r>
      <w:r>
        <w:rPr>
          <w:rFonts w:hint="eastAsia"/>
          <w:lang w:val="en-US" w:eastAsia="zh-CN"/>
        </w:rPr>
        <w:t xml:space="preserve">增长63.64%</w:t>
      </w:r>
      <w:r>
        <w:rPr>
          <w:rFonts w:hint="eastAsia"/>
        </w:rPr>
        <w:t xml:space="preserve">，主要原因是：</w:t>
      </w:r>
      <w:r>
        <w:rPr>
          <w:rFonts w:hint="eastAsia"/>
          <w:highlight w:val="none"/>
        </w:rPr>
        <w:t xml:space="preserve">退休人员生活补助提高</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0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0.10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w:t>
      </w:r>
      <w:bookmarkStart w:id="15" w:name="_GoBack"/>
      <w:bookmarkEnd w:id="15"/>
      <w:r>
        <w:rPr>
          <w:rFonts w:hint="eastAsia"/>
          <w:b w:val="0"/>
          <w:bCs w:val="0"/>
          <w:sz w:val="28"/>
          <w:szCs w:val="28"/>
          <w:lang w:eastAsia="zh-CN"/>
        </w:rPr>
        <w:t xml:space="preserve">费支出预算</w:t>
      </w:r>
      <w:r>
        <w:rPr>
          <w:rFonts w:hint="eastAsia"/>
          <w:b w:val="0"/>
          <w:bCs w:val="0"/>
          <w:sz w:val="28"/>
          <w:szCs w:val="28"/>
          <w:lang w:val="en-US" w:eastAsia="zh-CN"/>
        </w:rPr>
        <w:t xml:space="preserve">0.10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0.10</w:t>
      </w:r>
      <w:r>
        <w:rPr>
          <w:rFonts w:hint="eastAsia"/>
          <w:b w:val="0"/>
          <w:bCs w:val="0"/>
          <w:sz w:val="28"/>
          <w:szCs w:val="28"/>
        </w:rPr>
        <w:t xml:space="preserve">万元，同口径较2023年度预算数</w:t>
      </w:r>
      <w:r>
        <w:rPr>
          <w:rFonts w:hint="eastAsia"/>
          <w:b w:val="0"/>
          <w:bCs w:val="0"/>
          <w:sz w:val="28"/>
          <w:szCs w:val="28"/>
          <w:lang w:val="en-US" w:eastAsia="zh-CN"/>
        </w:rPr>
        <w:t xml:space="preserve">0.10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本单位2024年无因公出国（境）费预算支出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0.10</w:t>
      </w:r>
      <w:r>
        <w:rPr>
          <w:rFonts w:hint="eastAsia"/>
          <w:b w:val="0"/>
          <w:bCs w:val="0"/>
          <w:sz w:val="28"/>
          <w:szCs w:val="28"/>
        </w:rPr>
        <w:t xml:space="preserve">万元，较2023年度预算数</w:t>
      </w:r>
      <w:r>
        <w:rPr>
          <w:sz w:val="28"/>
          <w:u w:color="auto"/>
        </w:rPr>
        <w:t xml:space="preserve">0.10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较上年持平</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本单位2024年无公务用车购置费预算支出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本单位2024年无公务用车运行维护费预算支出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本单位2024年部门预算无政府性基金预算支出</w:t>
      </w:r>
      <w:r>
        <w:rPr>
          <w:rFonts w:hint="eastAsia"/>
        </w:rPr>
        <w:t xml:space="preserve">。</w:t>
      </w:r>
    </w:p>
    <w:p>
      <w:pPr>
        <w:pStyle w:val="Bodytext|2"/>
        <w:tabs>
          <w:tab w:val="left" w:pos="1235"/>
        </w:tabs>
        <w:spacing w:after="0" w:line="624" w:lineRule="exact"/>
        <w:ind w:firstLine="580"/>
        <w:jc w:val="left"/>
        <w:rPr>
          <w:b/>
          <w:bCs/>
        </w:rPr>
      </w:pPr>
      <w:bookmarkStart w:id="16" w:name="bookmark91"/>
      <w:r>
        <w:rPr>
          <w:b/>
          <w:bCs/>
        </w:rPr>
        <w:t xml:space="preserve">九</w:t>
      </w:r>
      <w:bookmarkEnd w:id="16"/>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本单位2024年部门预算无国有资本经营预算支出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8.95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7.41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增长20.78%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人员工资增资调资，公务交通补贴及通讯补助提高</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2</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购买办公用品</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205.13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明伦革命陈列馆布展项目200万元（革命老区项目），数量指标：完成征集文物35件，完成征集资料15万字，完成征集图片670张，外出调研学习次数3次，编写布展资料3万字，召开评审专家座谈会次数2次；质量指标：完成征集文物、资料、图片等符合征集标准要求，陈列布展工作符合规范要求；时效指标：完成时间2024年年底前；成本指标：工作经费200万元；社会效益指标：社会效益良好；可持续影响指标：红色文化资源传承弘扬红色文化，教育子孙后代，服务对象满意度达98%以上。</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中国共产党环江毛南族自治县委员会党史研究室</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中国共产党环江毛南族自治县委员会党史研究室</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313.75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294.51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113.75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313.75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313.75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313.75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313.75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中国共产党环江毛南族自治县委员会党史研究室</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313.75</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313.75</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313.75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114001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313.75</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313.75</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313.75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20" w:name="bookmark41"/>
      <w:bookmarkStart w:id="21" w:name="bookmark42"/>
      <w:bookmarkStart w:id="22" w:name="bookmark43"/>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中国共产党环江毛南族自治县委员会党史研究室</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313.75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313.75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93.58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其他政府办公厅（室）及相关机构事务支出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5"/>
      <w:bookmarkStart w:id="25" w:name="bookmark46"/>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中国共产党环江毛南族自治县委员会党史研究室</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313.75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294.51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113.75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313.75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313.75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313.75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313.75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中国共产党环江毛南族自治县委员会党史研究室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313.75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108.62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8.95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205.13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93.58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80.43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8.02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其他政府办公厅（室）及相关机构事务支出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0.93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0.93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中国共产党环江毛南族自治县委员会党史研究室</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中国共产党环江毛南族自治县委员会党史研究室</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114001</w:t>
            </w:r>
          </w:p>
        </w:tc>
        <w:tc>
          <w:tcPr>
            <w:tcW w:w="1918" w:type="dxa"/>
            <w:vAlign w:val="center"/>
          </w:tcPr>
          <w:p>
            <w:pPr>
              <w:pStyle w:val="Other|1"/>
              <w:spacing w:line="240" w:lineRule="auto"/>
              <w:ind w:firstLine="0" w:firstLineChars="0"/>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0.10</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中国共产党环江毛南族自治县委员会党史研究室</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both"/>
              <w:rPr>
                <w:vertAlign w:val="baseline"/>
              </w:rPr>
            </w:pPr>
            <w:r>
              <w:rPr>
                <w:sz w:val="17"/>
                <w:szCs w:val="17"/>
              </w:rPr>
              <w:t xml:space="preserve">科目编码</w:t>
            </w:r>
          </w:p>
        </w:tc>
        <w:tc>
          <w:tcPr>
            <w:tcW w:w="2161" w:type="dxa"/>
            <w:vMerge w:val="restart"/>
          </w:tcPr>
          <w:p>
            <w:pPr>
              <w:pStyle w:val="Tablecaption|1"/>
              <w:bidi w:val="0"/>
              <w:jc w:val="both"/>
              <w:rPr>
                <w:vertAlign w:val="baseline"/>
              </w:rPr>
            </w:pPr>
            <w:r>
              <w:rPr>
                <w:sz w:val="17"/>
                <w:szCs w:val="17"/>
              </w:rPr>
              <w:t xml:space="preserve">部门（单位）代码</w:t>
            </w:r>
          </w:p>
        </w:tc>
        <w:tc>
          <w:tcPr>
            <w:tcW w:w="2162" w:type="dxa"/>
            <w:vMerge w:val="restart"/>
          </w:tcPr>
          <w:p>
            <w:pPr>
              <w:pStyle w:val="Tablecaption|1"/>
              <w:bidi w:val="0"/>
              <w:jc w:val="both"/>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lef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lef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lef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lef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度没有政府性基金预算支出，故本表无数据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中国共产党环江毛南族自治县委员会党史研究室</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both"/>
              <w:rPr>
                <w:vertAlign w:val="baseline"/>
              </w:rPr>
            </w:pPr>
            <w:r>
              <w:rPr>
                <w:sz w:val="17"/>
                <w:szCs w:val="17"/>
              </w:rPr>
              <w:t xml:space="preserve">科目编码</w:t>
            </w:r>
          </w:p>
        </w:tc>
        <w:tc>
          <w:tcPr>
            <w:tcW w:w="2161" w:type="dxa"/>
            <w:vMerge w:val="restart"/>
          </w:tcPr>
          <w:p>
            <w:pPr>
              <w:pStyle w:val="Tablecaption|1"/>
              <w:bidi w:val="0"/>
              <w:jc w:val="both"/>
              <w:rPr>
                <w:vertAlign w:val="baseline"/>
              </w:rPr>
            </w:pPr>
            <w:r>
              <w:rPr>
                <w:sz w:val="17"/>
                <w:szCs w:val="17"/>
              </w:rPr>
              <w:t xml:space="preserve">部门（单位）代码</w:t>
            </w:r>
          </w:p>
        </w:tc>
        <w:tc>
          <w:tcPr>
            <w:tcW w:w="2162" w:type="dxa"/>
            <w:vMerge w:val="restart"/>
          </w:tcPr>
          <w:p>
            <w:pPr>
              <w:pStyle w:val="Tablecaption|1"/>
              <w:bidi w:val="0"/>
              <w:jc w:val="both"/>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中国共产党环江毛南族自治县委员会党史研究室</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中国共产党环江毛南族自治县委员会党史研究室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党史宣传工作经费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年内按要求组织力量到东兴、水源、川山、大才等乡镇以及县直有关单位开展党史宣传教育活动5次以上，教育群众知史爱党，知史爱国，增强建设社会主义积极性。</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中国共产党环江毛南族自治县委员会党史研究室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目标1：保障党员学习教育常态化开展、支部顺利开展党日活动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目标2：党支部活动开展丰富，党员参与集体学习不放松，及时贯彻上级文件部署安排</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中国共产党环江毛南族自治县委员会党史研究室</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《覃展回忆录》编辑出版工作经费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年内开展《覃展回忆录》编辑出版工作，编辑23万字，出版著作，促进环江党史事业的发展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0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0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0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lRZ3oXgcXtqRVMRQgifgTg==" w:hash="8u51Mmf3kGCC7zb5WjERLR+hi4Mmk05bKtPAyAbZ+CcpmCKOKR93M6LcmVncSpeBBOFqpdMZ4qV4n8MxrxddC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NzU1NmFkYjM2ZjVlNjlhYTExODFlMTExZDY5YzQ0Nzk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313.75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94.51</c:v>
                </c:pt>
                <c:pt idx="1">
                  <c:v>10.4</c:v>
                </c:pt>
                <c:pt idx="2">
                  <c:v>8.84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113.75</c:v>
                </c:pt>
                <c:pt idx="1">
                  <c:v>113.75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108.62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5.13</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8.95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99.67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199.34</c:v>
                </c:pt>
                <c:pt idx="1">
                  <c:v>28.16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0.1</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0.1</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羽阳</cp:lastModifiedBy>
  <dcterms:modified xsi:type="dcterms:W3CDTF">2024-02-23T08:57:22Z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TotalTime>
  <ScaleCrop>false</ScaleCrop>
  <LinksUpToDate>false</LinksUpToDate>
  <CharactersWithSpaces>11333</CharactersWithSpaces>
  <Application>WPS Office_12.1.0.16250_F1E327BC-269C-435d-A152-05C5408002CA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BD35CFD253CE4155A9C9E0D8895A172E_13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35</Pages>
  <Words>8576</Words>
  <Characters>11046</Characters>
  <Application>WPS Office_12.1.0.16250_F1E327BC-269C-435d-A152-05C5408002CA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羽阳</cp:lastModifiedBy>
  <dcterms:modified xsi:type="dcterms:W3CDTF">2024-02-26T07:14:33Z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2052-12.1.0.16250</vt:lpstr>
  </property>
  <property fmtid="{D5CDD505-2E9C-101B-9397-08002B2CF9AE}" pid="3" name="ICV">
    <vt:lpstr>BD35CFD253CE4155A9C9E0D8895A172E_13</vt:lpstr>
  </property>
</Properties>
</file>