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环江毛南族自治县妇女联合会</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环江毛南族自治县妇女联合会</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环江毛南族自治县妇女联合会</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环江毛南族自治县妇女联合会</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环江毛南族自治县妇女联合会</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(一)坚持正确的政治方向，团结、教育全县各族各界妇女以及各类妇女组织同党中央在思想上、政治上、行动上保持高度一致，引领广大妇女听党话、跟党走。</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紧密围绕自治县党委、自治县人民政府的中心任务开展工作，团结、动员和组织全县妇女投身改革开放和社会主义经济建设、政治建设、文化建设、社会建设和生态文明建设，在新时代中国特色社会主义伟大实践中发挥积极作用。</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代表妇女参与社会事务的民主决策、民主管理和民主监督，关注并加强研究涉及妇女儿童切身利益的热点、难点问题，及时向自治县党委、自治县人民政府反映社情民意，提出对策建议;参与有关妇女儿童政策的研究与拟定，从源头上强化维护妇女儿童合法权益工作。扩大社会联动维权工作格局，协助有关部门或单位查处侵害妇女儿童权益的行为，为受侵害的妇女儿童提供帮助。</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(四)宣传马克思主义妇女观，推动落实男女平等基本国策，营造有利于妇女全面发展的社会环境。教育和引导妇女践行社会主义核心价值观，发扬自尊、自信、自立、自强的精神，提高综合素质，实现全面发展。</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坚持联系和服务妇女群众的工作生命线。关心妇女工作生活，拓宽服务渠道，建设服务阵地，发展公益事业，壮大巾帼志愿者队伍，加强妇女儿童之家建设。加强与女性社会组织和社会各界的联系，推动全社会为妇女儿童和家庭服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指导我县各级妇联依据《中华全国妇女联合会章程》和妇女代表大会的任务开展妇女儿童工作，联系团体会员并给予工作指导;加强同香港、澳门特别行政区和台湾地区及海外华侨华人妇女、妇女组织的联谊，促进祖国和平统一大业。积极发展同国外妇女和妇女组织的友好交往，增进了解和友谊，开展对外交流合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(七)创新家庭文明建设工作，弘扬家庭美德，培养良好家风，促进家庭和谐。</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(八)承担环江毛南族自治县妇女儿童工作委员会的日常工作，推动落实妇女儿童发展规划各项目标任务。</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(九)承办自治县党委、自治县人民政府交办的其他事项。</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本单位属正科级行政单位，下设自治县妇女儿童活动中心（事业单位），自治县人民政府妇女儿童工作委员会办公室设在县妇联。</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环江毛南族自治县妇女联合会</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99.39</w:t>
      </w:r>
      <w:r>
        <w:rPr>
          <w:rFonts w:hint="eastAsia"/>
          <w:b w:val="0"/>
          <w:bCs w:val="0"/>
          <w:sz w:val="28"/>
          <w:szCs w:val="28"/>
        </w:rPr>
        <w:t xml:space="preserve">万元，总支出</w:t>
      </w:r>
      <w:r>
        <w:rPr>
          <w:rFonts w:hint="eastAsia"/>
          <w:sz w:val="28"/>
          <w:szCs w:val="28"/>
          <w:lang w:val="en-US" w:eastAsia="zh-CN"/>
        </w:rPr>
        <w:t xml:space="preserve">99.39</w:t>
      </w:r>
      <w:r>
        <w:rPr>
          <w:rFonts w:hint="eastAsia"/>
          <w:b w:val="0"/>
          <w:bCs w:val="0"/>
          <w:sz w:val="28"/>
          <w:szCs w:val="28"/>
        </w:rPr>
        <w:t xml:space="preserve">万元。总收入较2023年度预算数</w:t>
      </w:r>
      <w:r>
        <w:rPr>
          <w:rFonts w:hint="eastAsia"/>
          <w:sz w:val="28"/>
          <w:szCs w:val="28"/>
          <w:lang w:val="en-US" w:eastAsia="zh-CN"/>
        </w:rPr>
        <w:t xml:space="preserve">81.92</w:t>
      </w:r>
      <w:r>
        <w:rPr>
          <w:rFonts w:hint="eastAsia"/>
          <w:b w:val="0"/>
          <w:bCs w:val="0"/>
          <w:sz w:val="28"/>
          <w:szCs w:val="28"/>
        </w:rPr>
        <w:t xml:space="preserve">万元，</w:t>
      </w:r>
      <w:r>
        <w:rPr>
          <w:rFonts w:hint="eastAsia"/>
          <w:sz w:val="28"/>
          <w:szCs w:val="28"/>
        </w:rPr>
        <w:t xml:space="preserve">增加17.47</w:t>
      </w:r>
      <w:r>
        <w:rPr>
          <w:rFonts w:hint="eastAsia"/>
          <w:b w:val="0"/>
          <w:bCs w:val="0"/>
          <w:sz w:val="28"/>
          <w:szCs w:val="28"/>
        </w:rPr>
        <w:t xml:space="preserve">万元，</w:t>
      </w:r>
      <w:r>
        <w:rPr>
          <w:rFonts w:hint="eastAsia"/>
          <w:sz w:val="28"/>
          <w:szCs w:val="28"/>
        </w:rPr>
        <w:t xml:space="preserve">增长21.33%</w:t>
      </w:r>
      <w:r>
        <w:rPr>
          <w:rFonts w:hint="eastAsia"/>
          <w:b w:val="0"/>
          <w:bCs w:val="0"/>
          <w:sz w:val="28"/>
          <w:szCs w:val="28"/>
        </w:rPr>
        <w:t xml:space="preserve">，主要原因是</w:t>
      </w:r>
      <w:r>
        <w:rPr>
          <w:rFonts w:hint="eastAsia"/>
          <w:highlight w:val="none"/>
          <w:lang w:val="en-US" w:eastAsia="zh-CN"/>
        </w:rPr>
        <w:t xml:space="preserve">部门人员经费增加：1.工资标准比2023年有所提高；2.社保及住房公积金缴纳基数提高；3.干部职工年基础绩效奖、基础性绩效工资增量增加</w:t>
      </w:r>
      <w:r>
        <w:rPr>
          <w:rFonts w:hint="eastAsia"/>
          <w:b w:val="0"/>
          <w:bCs w:val="0"/>
          <w:sz w:val="28"/>
          <w:szCs w:val="28"/>
        </w:rPr>
        <w:t xml:space="preserve">。总支出较2023年度预算数</w:t>
      </w:r>
      <w:r>
        <w:rPr>
          <w:rFonts w:hint="eastAsia"/>
          <w:sz w:val="28"/>
          <w:szCs w:val="28"/>
          <w:lang w:val="en-US" w:eastAsia="zh-CN"/>
        </w:rPr>
        <w:t xml:space="preserve">81.92</w:t>
      </w:r>
      <w:r>
        <w:rPr>
          <w:rFonts w:hint="eastAsia"/>
          <w:b w:val="0"/>
          <w:bCs w:val="0"/>
          <w:sz w:val="28"/>
          <w:szCs w:val="28"/>
        </w:rPr>
        <w:t xml:space="preserve">万元，</w:t>
      </w:r>
      <w:r>
        <w:rPr>
          <w:rFonts w:hint="eastAsia"/>
          <w:sz w:val="28"/>
          <w:szCs w:val="28"/>
        </w:rPr>
        <w:t xml:space="preserve">增加17.47</w:t>
      </w:r>
      <w:r>
        <w:rPr>
          <w:rFonts w:hint="eastAsia"/>
          <w:b w:val="0"/>
          <w:bCs w:val="0"/>
          <w:sz w:val="28"/>
          <w:szCs w:val="28"/>
        </w:rPr>
        <w:t xml:space="preserve">万元，</w:t>
      </w:r>
      <w:r>
        <w:rPr>
          <w:rFonts w:hint="eastAsia"/>
          <w:sz w:val="28"/>
          <w:szCs w:val="28"/>
        </w:rPr>
        <w:t xml:space="preserve">增长21.33%</w:t>
      </w:r>
      <w:r>
        <w:rPr>
          <w:rFonts w:hint="eastAsia"/>
          <w:b w:val="0"/>
          <w:bCs w:val="0"/>
          <w:sz w:val="28"/>
          <w:szCs w:val="28"/>
        </w:rPr>
        <w:t xml:space="preserve">，主要原因是</w:t>
      </w:r>
      <w:r>
        <w:rPr>
          <w:rFonts w:hint="eastAsia"/>
          <w:highlight w:val="none"/>
          <w:lang w:val="en-US" w:eastAsia="zh-CN"/>
        </w:rPr>
        <w:t xml:space="preserve">部门人员经费增加：1.工资标准比2023年有所提高；2.社保及住房公积金缴纳基数提高；3.干部职工年基础绩效奖、基础性绩效工资增量增加</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410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99.39</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81.92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增加17.47</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增长21.33%</w:t>
      </w:r>
      <w:r>
        <w:rPr>
          <w:rFonts w:ascii="宋体" w:eastAsia="宋体" w:hAnsi="宋体" w:cs="宋体" w:hint="eastAsia"/>
          <w:sz w:val="28"/>
          <w:szCs w:val="28"/>
          <w:u w:color="auto"/>
        </w:rPr>
        <w:t xml:space="preserve">，主要原因是</w:t>
      </w:r>
      <w:r>
        <w:rPr>
          <w:rFonts w:hint="eastAsia"/>
          <w:highlight w:val="none"/>
          <w:lang w:val="en-US" w:eastAsia="zh-CN"/>
        </w:rPr>
        <w:t xml:space="preserve">部门人员经费增加：1.工资标准比2023年有所提高；2.社保及住房公积金缴纳基数提高；3.干部职工年基础绩效奖、基础性绩效工资增量增加</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410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99.39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81.92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增加17.47</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增长21.33%</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部门人员经费增加：1.工资标准比2023年有所提高；2.社保及住房公积金缴纳基数提高；3.干部职工年基础绩效奖、基础性绩效工资增量增加</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1.行政运行82.84万元，其中：基本支出54.54万元，项目支出28万元。主要用于机关为保证日常运转发生的支出。如根据国家规定的基本工资和津补贴标准等安排的人员经费支出，确保机关正常运转的办公费、印刷费、水电费、培训费、差旅费、会议费等日常公用经费支出；</w:t>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hint="eastAsia"/>
          <w:highlight w:val="none"/>
          <w:lang w:val="en-US" w:eastAsia="zh-CN"/>
        </w:rPr>
        <w:t xml:space="preserve">2.事业编人员绩效工资1.69万元；</w:t>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hint="eastAsia"/>
          <w:highlight w:val="none"/>
          <w:lang w:val="en-US" w:eastAsia="zh-CN"/>
        </w:rPr>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hint="eastAsia"/>
          <w:highlight w:val="none"/>
          <w:lang w:val="en-US" w:eastAsia="zh-CN"/>
        </w:rPr>
        <w:t xml:space="preserve">2.其他群众团体事务支出0.65万元，主要用于工会经费支出；</w:t>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hint="eastAsia"/>
          <w:highlight w:val="none"/>
          <w:lang w:val="en-US" w:eastAsia="zh-CN"/>
        </w:rPr>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hint="eastAsia"/>
          <w:highlight w:val="none"/>
          <w:lang w:val="en-US" w:eastAsia="zh-CN"/>
        </w:rPr>
        <w:t xml:space="preserve">3．机关事业单位基本养老保险缴费支出7.63万元，主要用于在职在编人员基本养老保险费支出；</w:t>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hint="eastAsia"/>
          <w:highlight w:val="none"/>
          <w:lang w:val="en-US" w:eastAsia="zh-CN"/>
        </w:rPr>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hint="eastAsia"/>
          <w:highlight w:val="none"/>
          <w:lang w:val="en-US" w:eastAsia="zh-CN"/>
        </w:rPr>
        <w:t xml:space="preserve">4．住房公积金6.58万元，用于单位缴纳全体在职人员住房公积金</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3</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一般公共服务支出</w:t>
      </w:r>
      <w:r>
        <w:rPr>
          <w:rFonts w:hint="eastAsia"/>
          <w:lang w:val="en-US" w:eastAsia="zh-CN"/>
        </w:rPr>
        <w:t xml:space="preserve">85.18</w:t>
      </w:r>
      <w:r>
        <w:rPr>
          <w:rFonts w:hint="eastAsia"/>
        </w:rPr>
        <w:t xml:space="preserve">万元，占支出总预算</w:t>
      </w:r>
      <w:r>
        <w:rPr>
          <w:rFonts w:hint="eastAsia"/>
          <w:lang w:val="en-US" w:eastAsia="zh-CN"/>
        </w:rPr>
        <w:t xml:space="preserve">85.70%</w:t>
      </w:r>
      <w:r>
        <w:rPr>
          <w:rFonts w:hint="eastAsia"/>
        </w:rPr>
        <w:t xml:space="preserve">,比上年</w:t>
      </w:r>
      <w:r>
        <w:rPr>
          <w:rFonts w:hint="eastAsia"/>
          <w:lang w:val="en-US" w:eastAsia="zh-CN"/>
        </w:rPr>
        <w:t xml:space="preserve">增长13.96</w:t>
      </w:r>
      <w:r>
        <w:rPr>
          <w:rFonts w:hint="eastAsia"/>
        </w:rPr>
        <w:t xml:space="preserve">万元，</w:t>
      </w:r>
      <w:r>
        <w:rPr>
          <w:rFonts w:hint="eastAsia"/>
          <w:lang w:val="en-US" w:eastAsia="zh-CN"/>
        </w:rPr>
        <w:t xml:space="preserve">增长19.60%</w:t>
      </w:r>
      <w:r>
        <w:rPr>
          <w:rFonts w:hint="eastAsia"/>
        </w:rPr>
        <w:t xml:space="preserve">,</w:t>
      </w:r>
      <w:r>
        <w:rPr>
          <w:rFonts w:hint="eastAsia"/>
          <w:highlight w:val="none"/>
        </w:rPr>
        <w:t xml:space="preserve">主要原因是：</w:t>
      </w:r>
      <w:r>
        <w:rPr>
          <w:rFonts w:hint="eastAsia"/>
          <w:highlight w:val="none"/>
          <w:lang w:val="en-US" w:eastAsia="zh-CN"/>
        </w:rPr>
        <w:t xml:space="preserve">部门人员经费增加：1.工资标准比2023年有所提高；2.社保及住房公积金缴纳基数提高；3.干部职工年基础绩效奖、基础性绩效工资增量增加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住房保障支出</w:t>
      </w:r>
      <w:r>
        <w:rPr>
          <w:rFonts w:hint="eastAsia"/>
          <w:lang w:val="en-US" w:eastAsia="zh-CN"/>
        </w:rPr>
        <w:t xml:space="preserve">6.58</w:t>
      </w:r>
      <w:r>
        <w:rPr>
          <w:rFonts w:hint="eastAsia"/>
        </w:rPr>
        <w:t xml:space="preserve">万元，占支出总预算</w:t>
      </w:r>
      <w:r>
        <w:rPr>
          <w:rFonts w:hint="eastAsia"/>
          <w:lang w:val="en-US" w:eastAsia="zh-CN"/>
        </w:rPr>
        <w:t xml:space="preserve">6.62%</w:t>
      </w:r>
      <w:r>
        <w:rPr>
          <w:rFonts w:hint="eastAsia"/>
        </w:rPr>
        <w:t xml:space="preserve">,比上年</w:t>
      </w:r>
      <w:r>
        <w:rPr>
          <w:rFonts w:hint="eastAsia"/>
          <w:lang w:val="en-US" w:eastAsia="zh-CN"/>
        </w:rPr>
        <w:t xml:space="preserve">增长2.00</w:t>
      </w:r>
      <w:r>
        <w:rPr>
          <w:rFonts w:hint="eastAsia"/>
        </w:rPr>
        <w:t xml:space="preserve">万元，</w:t>
      </w:r>
      <w:r>
        <w:rPr>
          <w:rFonts w:hint="eastAsia"/>
          <w:lang w:val="en-US" w:eastAsia="zh-CN"/>
        </w:rPr>
        <w:t xml:space="preserve">增长43.67%</w:t>
      </w:r>
      <w:r>
        <w:rPr>
          <w:rFonts w:hint="eastAsia"/>
        </w:rPr>
        <w:t xml:space="preserve">,</w:t>
      </w:r>
      <w:r>
        <w:rPr>
          <w:rFonts w:hint="eastAsia"/>
          <w:highlight w:val="none"/>
        </w:rPr>
        <w:t xml:space="preserve">主要原因是：</w:t>
      </w:r>
      <w:r>
        <w:rPr>
          <w:rFonts w:hint="eastAsia"/>
          <w:highlight w:val="none"/>
          <w:lang w:val="en-US" w:eastAsia="zh-CN"/>
        </w:rPr>
        <w:t xml:space="preserve">住房公积金缴纳基数提高</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7.63</w:t>
      </w:r>
      <w:r>
        <w:rPr>
          <w:rFonts w:hint="eastAsia"/>
        </w:rPr>
        <w:t xml:space="preserve">万元，占支出总预算</w:t>
      </w:r>
      <w:r>
        <w:rPr>
          <w:rFonts w:hint="eastAsia"/>
          <w:lang w:val="en-US" w:eastAsia="zh-CN"/>
        </w:rPr>
        <w:t xml:space="preserve">7.68%</w:t>
      </w:r>
      <w:r>
        <w:rPr>
          <w:rFonts w:hint="eastAsia"/>
        </w:rPr>
        <w:t xml:space="preserve">,比上年</w:t>
      </w:r>
      <w:r>
        <w:rPr>
          <w:rFonts w:hint="eastAsia"/>
          <w:lang w:val="en-US" w:eastAsia="zh-CN"/>
        </w:rPr>
        <w:t xml:space="preserve">增长1.52</w:t>
      </w:r>
      <w:r>
        <w:rPr>
          <w:rFonts w:hint="eastAsia"/>
        </w:rPr>
        <w:t xml:space="preserve">万元，</w:t>
      </w:r>
      <w:r>
        <w:rPr>
          <w:rFonts w:hint="eastAsia"/>
          <w:lang w:val="en-US" w:eastAsia="zh-CN"/>
        </w:rPr>
        <w:t xml:space="preserve">增长24.88%</w:t>
      </w:r>
      <w:r>
        <w:rPr>
          <w:rFonts w:hint="eastAsia"/>
        </w:rPr>
        <w:t xml:space="preserve">,</w:t>
      </w:r>
      <w:r>
        <w:rPr>
          <w:rFonts w:hint="eastAsia"/>
          <w:highlight w:val="none"/>
        </w:rPr>
        <w:t xml:space="preserve">主要原因是：</w:t>
      </w:r>
      <w:r>
        <w:rPr>
          <w:rFonts w:hint="eastAsia"/>
          <w:highlight w:val="none"/>
          <w:lang w:val="en-US" w:eastAsia="zh-CN"/>
        </w:rPr>
        <w:t xml:space="preserve">社保基数提高</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71.09</w:t>
      </w:r>
      <w:r>
        <w:rPr>
          <w:rFonts w:hint="eastAsia"/>
        </w:rPr>
        <w:t xml:space="preserve">万元，占支出预算</w:t>
      </w:r>
      <w:r>
        <w:rPr>
          <w:u w:color="auto"/>
        </w:rPr>
        <w:t xml:space="preserve">71.53%</w:t>
      </w:r>
      <w:r>
        <w:rPr>
          <w:u w:color="auto"/>
        </w:rPr>
        <w:t xml:space="preserve">,比上年</w:t>
      </w:r>
      <w:r>
        <w:rPr>
          <w:u w:color="auto"/>
        </w:rPr>
        <w:t xml:space="preserve">增长21.62</w:t>
      </w:r>
      <w:r>
        <w:rPr>
          <w:u w:color="auto"/>
        </w:rPr>
        <w:t xml:space="preserve">万元，</w:t>
      </w:r>
      <w:r>
        <w:rPr>
          <w:u w:color="auto"/>
        </w:rPr>
        <w:t xml:space="preserve">增长43.70%</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6.04</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8.50%</w:t>
      </w:r>
      <w:r>
        <w:rPr>
          <w:rFonts w:hint="eastAsia"/>
        </w:rPr>
        <w:t xml:space="preserve">,</w:t>
      </w:r>
      <w:r>
        <w:t xml:space="preserve">比上年</w:t>
      </w:r>
      <w:r>
        <w:rPr>
          <w:rFonts w:hint="eastAsia"/>
        </w:rPr>
        <w:t xml:space="preserve">增长0.33</w:t>
      </w:r>
      <w:r>
        <w:t xml:space="preserve">万元，</w:t>
      </w:r>
      <w:r>
        <w:rPr>
          <w:rFonts w:hint="eastAsia"/>
        </w:rPr>
        <w:t xml:space="preserve">增长5.78%</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定额商品和服务支出增加</w:t>
      </w:r>
    </w:p>
    <w:p>
      <w:pPr>
        <w:pStyle w:val="Bodytext|3"/>
        <w:spacing w:after="0" w:line="619" w:lineRule="exact"/>
        <w:ind w:firstLine="740"/>
        <w:jc w:val="left"/>
        <w:rPr>
          <w:rFonts w:hint="eastAsia"/>
          <w:highlight w:val="none"/>
          <w:lang w:val="en-US" w:eastAsia="zh-CN"/>
        </w:rPr>
      </w:pP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64.05</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90.10%</w:t>
      </w:r>
      <w:r>
        <w:rPr>
          <w:rFonts w:hint="eastAsia"/>
        </w:rPr>
        <w:t xml:space="preserve">,</w:t>
      </w:r>
      <w:r>
        <w:t xml:space="preserve">比上年</w:t>
      </w:r>
      <w:r>
        <w:rPr>
          <w:rFonts w:hint="eastAsia"/>
        </w:rPr>
        <w:t xml:space="preserve">增长20.89</w:t>
      </w:r>
      <w:r>
        <w:t xml:space="preserve">万元，</w:t>
      </w:r>
      <w:r>
        <w:rPr>
          <w:rFonts w:hint="eastAsia"/>
        </w:rPr>
        <w:t xml:space="preserve">增长48.40%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部门人员经费增加：1.工资标准比2023年有所提高；2.社保及住房公积金缴纳基数提高；3.干部职工年基础绩效奖、基础性绩效工资增量增加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1.00</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1.41%</w:t>
      </w:r>
      <w:r>
        <w:rPr>
          <w:rFonts w:hint="eastAsia"/>
        </w:rPr>
        <w:t xml:space="preserve">,</w:t>
      </w:r>
      <w:r>
        <w:t xml:space="preserve">比上年</w:t>
      </w:r>
      <w:r>
        <w:rPr>
          <w:rFonts w:hint="eastAsia"/>
        </w:rPr>
        <w:t xml:space="preserve">增长0.40</w:t>
      </w:r>
      <w:r>
        <w:t xml:space="preserve">万元，</w:t>
      </w:r>
      <w:r>
        <w:rPr>
          <w:rFonts w:hint="eastAsia"/>
        </w:rPr>
        <w:t xml:space="preserve">增长66.67%</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人员经费比去年增加</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28.30</w:t>
      </w:r>
      <w:r>
        <w:rPr>
          <w:rFonts w:hint="eastAsia"/>
        </w:rPr>
        <w:t xml:space="preserve">万元，占支出预算</w:t>
      </w:r>
      <w:r>
        <w:rPr>
          <w:u w:color="auto"/>
        </w:rPr>
        <w:t xml:space="preserve">28.47%</w:t>
      </w:r>
      <w:r>
        <w:rPr>
          <w:rFonts w:hint="eastAsia"/>
        </w:rPr>
        <w:t xml:space="preserve">,比上年</w:t>
      </w:r>
      <w:r>
        <w:rPr>
          <w:u w:color="auto"/>
        </w:rPr>
        <w:t xml:space="preserve">减少4.15</w:t>
      </w:r>
      <w:r>
        <w:rPr>
          <w:rFonts w:hint="eastAsia"/>
        </w:rPr>
        <w:t xml:space="preserve">万元，</w:t>
      </w:r>
      <w:r>
        <w:rPr>
          <w:u w:color="auto"/>
        </w:rPr>
        <w:t xml:space="preserve">减少12.79%</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28.30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100.00%</w:t>
      </w:r>
      <w:r>
        <w:t xml:space="preserve">,比上年</w:t>
      </w:r>
      <w:r>
        <w:rPr>
          <w:rFonts w:hint="eastAsia"/>
        </w:rPr>
        <w:t xml:space="preserve">减少2.15</w:t>
      </w:r>
      <w:r>
        <w:t xml:space="preserve">万元，</w:t>
      </w:r>
      <w:r>
        <w:rPr>
          <w:rFonts w:hint="eastAsia"/>
        </w:rPr>
        <w:t xml:space="preserve">减少7.06%</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财政压缩支出，减少预算</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减少2.00</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财政压缩支出，减少预算</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410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99.39</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99.39</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81.92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增加17.47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增长21.33%</w:t>
      </w:r>
      <w:r>
        <w:rPr>
          <w:rFonts w:ascii="宋体" w:eastAsia="宋体" w:hAnsi="宋体" w:cs="宋体" w:hint="eastAsia"/>
          <w:sz w:val="28"/>
          <w:szCs w:val="28"/>
        </w:rPr>
        <w:t xml:space="preserve">，主要原因是</w:t>
      </w:r>
      <w:r>
        <w:rPr>
          <w:rFonts w:hint="eastAsia"/>
          <w:highlight w:val="none"/>
          <w:lang w:val="en-US" w:eastAsia="zh-CN"/>
        </w:rPr>
        <w:t xml:space="preserve">部门人员经费增加：1.工资标准比2023年有所提高；2.社保及住房公积金缴纳基数提高；3.干部职工年基础绩效奖、基础性绩效工资增量增加</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81.92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增加17.47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增长21.33%</w:t>
      </w:r>
      <w:r>
        <w:rPr>
          <w:rFonts w:ascii="宋体" w:eastAsia="宋体" w:hAnsi="宋体" w:cs="宋体" w:hint="eastAsia"/>
          <w:sz w:val="28"/>
          <w:szCs w:val="28"/>
        </w:rPr>
        <w:t xml:space="preserve">，主要原因是</w:t>
      </w:r>
      <w:r>
        <w:rPr>
          <w:rFonts w:hint="eastAsia"/>
          <w:highlight w:val="none"/>
          <w:lang w:val="en-US" w:eastAsia="zh-CN"/>
        </w:rPr>
        <w:t xml:space="preserve">部门人员经费增加：1.工资标准比2023年有所提高；2.社保及住房公积金缴纳基数提高；3.干部职工年基础绩效奖、基础性绩效工资增量增加</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410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99.39</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81.92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增加17.47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增长21.33%</w:t>
      </w:r>
      <w:r>
        <w:rPr>
          <w:rFonts w:ascii="宋体" w:eastAsia="宋体" w:hAnsi="宋体" w:cs="宋体" w:hint="eastAsia"/>
          <w:sz w:val="28"/>
          <w:szCs w:val="28"/>
        </w:rPr>
        <w:t xml:space="preserve">，主要原因是</w:t>
      </w:r>
      <w:r>
        <w:rPr>
          <w:rFonts w:hint="eastAsia"/>
          <w:highlight w:val="none"/>
          <w:lang w:val="en-US" w:eastAsia="zh-CN"/>
        </w:rPr>
        <w:t xml:space="preserve">部门人员经费增加：1.工资标准比2023年有所提高；2.社保及住房公积金缴纳基数提高；3.干部职工年基础绩效奖、基础性绩效工资增量增加</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85.18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85.70%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71.22</w:t>
      </w:r>
      <w:r>
        <w:rPr>
          <w:rFonts w:ascii="宋体" w:eastAsia="宋体" w:hAnsi="宋体" w:cs="宋体" w:hint="eastAsia"/>
          <w:sz w:val="28"/>
          <w:szCs w:val="28"/>
        </w:rPr>
        <w:t xml:space="preserve">万元，</w:t>
      </w:r>
      <w:r>
        <w:rPr>
          <w:rFonts w:ascii="宋体" w:eastAsia="宋体" w:hAnsi="宋体" w:cs="宋体"/>
          <w:sz w:val="28"/>
          <w:u w:color="auto"/>
        </w:rPr>
        <w:t xml:space="preserve">增长13.96</w:t>
      </w:r>
      <w:r>
        <w:rPr>
          <w:rFonts w:ascii="宋体" w:eastAsia="宋体" w:hAnsi="宋体" w:cs="宋体" w:hint="eastAsia"/>
          <w:sz w:val="28"/>
          <w:szCs w:val="28"/>
        </w:rPr>
        <w:t xml:space="preserve">万元，</w:t>
      </w:r>
      <w:r>
        <w:rPr>
          <w:rFonts w:ascii="宋体" w:eastAsia="宋体" w:hAnsi="宋体" w:cs="宋体"/>
          <w:sz w:val="28"/>
          <w:u w:color="auto"/>
        </w:rPr>
        <w:t xml:space="preserve">增长19.60%</w:t>
      </w:r>
      <w:r>
        <w:rPr>
          <w:rFonts w:ascii="宋体" w:eastAsia="宋体" w:hAnsi="宋体" w:cs="宋体" w:hint="eastAsia"/>
          <w:sz w:val="28"/>
          <w:szCs w:val="28"/>
        </w:rPr>
        <w:t xml:space="preserve">，主要原因是：</w:t>
      </w:r>
      <w:r>
        <w:rPr>
          <w:rFonts w:hint="eastAsia"/>
          <w:highlight w:val="none"/>
        </w:rPr>
        <w:t xml:space="preserve">部门人员经费增加：1.工资标准比2023年有所提高；2.社保及住房公积金缴纳基数提高；3.干部职工年基础绩效奖、基础性绩效工资增量增加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6.58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6.62%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4.58</w:t>
      </w:r>
      <w:r>
        <w:rPr>
          <w:rFonts w:ascii="宋体" w:eastAsia="宋体" w:hAnsi="宋体" w:cs="宋体" w:hint="eastAsia"/>
          <w:sz w:val="28"/>
          <w:szCs w:val="28"/>
        </w:rPr>
        <w:t xml:space="preserve">万元，</w:t>
      </w:r>
      <w:r>
        <w:rPr>
          <w:rFonts w:ascii="宋体" w:eastAsia="宋体" w:hAnsi="宋体" w:cs="宋体"/>
          <w:sz w:val="28"/>
          <w:u w:color="auto"/>
        </w:rPr>
        <w:t xml:space="preserve">增长2.00</w:t>
      </w:r>
      <w:r>
        <w:rPr>
          <w:rFonts w:ascii="宋体" w:eastAsia="宋体" w:hAnsi="宋体" w:cs="宋体" w:hint="eastAsia"/>
          <w:sz w:val="28"/>
          <w:szCs w:val="28"/>
        </w:rPr>
        <w:t xml:space="preserve">万元，</w:t>
      </w:r>
      <w:r>
        <w:rPr>
          <w:rFonts w:ascii="宋体" w:eastAsia="宋体" w:hAnsi="宋体" w:cs="宋体"/>
          <w:sz w:val="28"/>
          <w:u w:color="auto"/>
        </w:rPr>
        <w:t xml:space="preserve">增长43.67%</w:t>
      </w:r>
      <w:r>
        <w:rPr>
          <w:rFonts w:ascii="宋体" w:eastAsia="宋体" w:hAnsi="宋体" w:cs="宋体" w:hint="eastAsia"/>
          <w:sz w:val="28"/>
          <w:szCs w:val="28"/>
        </w:rPr>
        <w:t xml:space="preserve">，主要原因是：</w:t>
      </w:r>
      <w:r>
        <w:rPr>
          <w:rFonts w:hint="eastAsia"/>
          <w:highlight w:val="none"/>
        </w:rPr>
        <w:t xml:space="preserve">住房公积金缴纳基数提高</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7.63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7.68%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6.11</w:t>
      </w:r>
      <w:r>
        <w:rPr>
          <w:rFonts w:ascii="宋体" w:eastAsia="宋体" w:hAnsi="宋体" w:cs="宋体" w:hint="eastAsia"/>
          <w:sz w:val="28"/>
          <w:szCs w:val="28"/>
        </w:rPr>
        <w:t xml:space="preserve">万元，</w:t>
      </w:r>
      <w:r>
        <w:rPr>
          <w:rFonts w:ascii="宋体" w:eastAsia="宋体" w:hAnsi="宋体" w:cs="宋体"/>
          <w:sz w:val="28"/>
          <w:u w:color="auto"/>
        </w:rPr>
        <w:t xml:space="preserve">增长1.52</w:t>
      </w:r>
      <w:r>
        <w:rPr>
          <w:rFonts w:ascii="宋体" w:eastAsia="宋体" w:hAnsi="宋体" w:cs="宋体" w:hint="eastAsia"/>
          <w:sz w:val="28"/>
          <w:szCs w:val="28"/>
        </w:rPr>
        <w:t xml:space="preserve">万元，</w:t>
      </w:r>
      <w:r>
        <w:rPr>
          <w:rFonts w:ascii="宋体" w:eastAsia="宋体" w:hAnsi="宋体" w:cs="宋体"/>
          <w:sz w:val="28"/>
          <w:u w:color="auto"/>
        </w:rPr>
        <w:t xml:space="preserve">增长24.88%</w:t>
      </w:r>
      <w:r>
        <w:rPr>
          <w:rFonts w:ascii="宋体" w:eastAsia="宋体" w:hAnsi="宋体" w:cs="宋体" w:hint="eastAsia"/>
          <w:sz w:val="28"/>
          <w:szCs w:val="28"/>
        </w:rPr>
        <w:t xml:space="preserve">，主要原因是：</w:t>
      </w:r>
      <w:r>
        <w:rPr>
          <w:rFonts w:hint="eastAsia"/>
          <w:highlight w:val="none"/>
        </w:rPr>
        <w:t xml:space="preserve">社保基数提高</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410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71.09</w:t>
      </w:r>
      <w:r>
        <w:rPr>
          <w:rFonts w:hint="eastAsia"/>
        </w:rPr>
        <w:t xml:space="preserve">万元，较2023年度预算数</w:t>
      </w:r>
      <w:r>
        <w:rPr>
          <w:rFonts w:hint="eastAsia"/>
          <w:lang w:val="en-US" w:eastAsia="zh-CN"/>
        </w:rPr>
        <w:t xml:space="preserve">49.47</w:t>
      </w:r>
      <w:r>
        <w:rPr>
          <w:rFonts w:hint="eastAsia"/>
        </w:rPr>
        <w:t xml:space="preserve">万元</w:t>
      </w:r>
      <w:r>
        <w:rPr>
          <w:rFonts w:hint="eastAsia"/>
          <w:lang w:val="en-US" w:eastAsia="zh-CN"/>
        </w:rPr>
        <w:t xml:space="preserve">,</w:t>
      </w:r>
      <w:r>
        <w:rPr>
          <w:u w:color="auto"/>
        </w:rPr>
        <w:t xml:space="preserve">增加21.62</w:t>
      </w:r>
      <w:r>
        <w:rPr>
          <w:rFonts w:hint="eastAsia"/>
        </w:rPr>
        <w:t xml:space="preserve">万元，</w:t>
      </w:r>
      <w:r>
        <w:rPr>
          <w:rFonts w:hint="eastAsia"/>
          <w:lang w:val="en-US" w:eastAsia="zh-CN"/>
        </w:rPr>
        <w:t xml:space="preserve">增长43.70%</w:t>
      </w:r>
      <w:r>
        <w:rPr>
          <w:rFonts w:hint="eastAsia"/>
        </w:rPr>
        <w:t xml:space="preserve">，主要原因是</w:t>
      </w:r>
      <w:r>
        <w:rPr>
          <w:rFonts w:hint="eastAsia"/>
          <w:highlight w:val="none"/>
          <w:lang w:val="en-US" w:eastAsia="zh-CN"/>
        </w:rPr>
        <w:t xml:space="preserve">部门人员经费增加：1.工资标准比2023年有所提高；2.社保及住房公积金缴纳基数提高；3.干部职工年基础绩效奖、基础性绩效工资增量增加</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6.04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8.50%</w:t>
      </w:r>
      <w:r>
        <w:rPr>
          <w:rFonts w:hint="eastAsia"/>
        </w:rPr>
        <w:t xml:space="preserve">，较2023年度预算数</w:t>
      </w:r>
      <w:r>
        <w:rPr>
          <w:rFonts w:hint="eastAsia"/>
          <w:lang w:val="en-US" w:eastAsia="zh-CN"/>
        </w:rPr>
        <w:t xml:space="preserve">5.71</w:t>
      </w:r>
      <w:r>
        <w:rPr>
          <w:rFonts w:hint="eastAsia"/>
        </w:rPr>
        <w:t xml:space="preserve">万元，</w:t>
      </w:r>
      <w:r>
        <w:rPr>
          <w:rFonts w:hint="eastAsia"/>
          <w:lang w:val="en-US" w:eastAsia="zh-CN"/>
        </w:rPr>
        <w:t xml:space="preserve">增长0.33</w:t>
      </w:r>
      <w:r>
        <w:rPr>
          <w:rFonts w:hint="eastAsia"/>
        </w:rPr>
        <w:t xml:space="preserve">万元，</w:t>
      </w:r>
      <w:r>
        <w:rPr>
          <w:rFonts w:hint="eastAsia"/>
          <w:lang w:val="en-US" w:eastAsia="zh-CN"/>
        </w:rPr>
        <w:t xml:space="preserve">增长5.78%</w:t>
      </w:r>
      <w:r>
        <w:rPr>
          <w:rFonts w:hint="eastAsia"/>
        </w:rPr>
        <w:t xml:space="preserve">，主要原因是：</w:t>
      </w:r>
      <w:r>
        <w:rPr>
          <w:rFonts w:hint="eastAsia"/>
          <w:highlight w:val="none"/>
        </w:rPr>
        <w:t xml:space="preserve">用于购买货物和服务的各项资金增加</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64.05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90.10%</w:t>
      </w:r>
      <w:r>
        <w:rPr>
          <w:rFonts w:hint="eastAsia"/>
        </w:rPr>
        <w:t xml:space="preserve">，较2023年度预算数</w:t>
      </w:r>
      <w:r>
        <w:rPr>
          <w:rFonts w:hint="eastAsia"/>
          <w:lang w:val="en-US" w:eastAsia="zh-CN"/>
        </w:rPr>
        <w:t xml:space="preserve">43.16</w:t>
      </w:r>
      <w:r>
        <w:rPr>
          <w:rFonts w:hint="eastAsia"/>
        </w:rPr>
        <w:t xml:space="preserve">万元，</w:t>
      </w:r>
      <w:r>
        <w:rPr>
          <w:rFonts w:hint="eastAsia"/>
          <w:lang w:val="en-US" w:eastAsia="zh-CN"/>
        </w:rPr>
        <w:t xml:space="preserve">增长20.89</w:t>
      </w:r>
      <w:r>
        <w:rPr>
          <w:rFonts w:hint="eastAsia"/>
        </w:rPr>
        <w:t xml:space="preserve">万元，</w:t>
      </w:r>
      <w:r>
        <w:rPr>
          <w:rFonts w:hint="eastAsia"/>
          <w:lang w:val="en-US" w:eastAsia="zh-CN"/>
        </w:rPr>
        <w:t xml:space="preserve">增长48.40%</w:t>
      </w:r>
      <w:r>
        <w:rPr>
          <w:rFonts w:hint="eastAsia"/>
        </w:rPr>
        <w:t xml:space="preserve">，主要原因是：</w:t>
      </w:r>
      <w:r>
        <w:rPr>
          <w:rFonts w:hint="eastAsia"/>
          <w:highlight w:val="none"/>
        </w:rPr>
        <w:t xml:space="preserve">部门人员经费增加：1.工资标准比2023年有所提高；2.社保及住房公积金缴纳基数提高；3.干部职工年基础绩效奖、基础性绩效工资增量增加</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1.00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1.41%</w:t>
      </w:r>
      <w:r>
        <w:rPr>
          <w:rFonts w:hint="eastAsia"/>
        </w:rPr>
        <w:t xml:space="preserve">，较2023年度预算数</w:t>
      </w:r>
      <w:r>
        <w:rPr>
          <w:rFonts w:hint="eastAsia"/>
          <w:lang w:val="en-US" w:eastAsia="zh-CN"/>
        </w:rPr>
        <w:t xml:space="preserve">0.60</w:t>
      </w:r>
      <w:r>
        <w:rPr>
          <w:rFonts w:hint="eastAsia"/>
        </w:rPr>
        <w:t xml:space="preserve">万元，</w:t>
      </w:r>
      <w:r>
        <w:rPr>
          <w:rFonts w:hint="eastAsia"/>
          <w:lang w:val="en-US" w:eastAsia="zh-CN"/>
        </w:rPr>
        <w:t xml:space="preserve">增长0.40</w:t>
      </w:r>
      <w:r>
        <w:rPr>
          <w:rFonts w:hint="eastAsia"/>
        </w:rPr>
        <w:t xml:space="preserve">万元，</w:t>
      </w:r>
      <w:r>
        <w:rPr>
          <w:rFonts w:hint="eastAsia"/>
          <w:lang w:val="en-US" w:eastAsia="zh-CN"/>
        </w:rPr>
        <w:t xml:space="preserve">增长66.67%</w:t>
      </w:r>
      <w:r>
        <w:rPr>
          <w:rFonts w:hint="eastAsia"/>
        </w:rPr>
        <w:t xml:space="preserve">，主要原因是：</w:t>
      </w:r>
      <w:r>
        <w:rPr>
          <w:rFonts w:hint="eastAsia"/>
          <w:highlight w:val="none"/>
        </w:rPr>
        <w:t xml:space="preserve">经费比去年增加</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410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我部门2024年部门预算无因公出国（境）费预算</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我部门2024年部门预算无公务接待费预算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我部门2024年部门预算无公务用车购置费预算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我部门2024年部门预算无公务用车运行维护费预算</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我部门2024年部门预算无政府性基金预算</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我部门2024年部门预算无国有资本经营预算</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6.04</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5.71</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增加0.33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增长5.78%</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用于购买货物和服务的各项资金增加</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0</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我部门2024年部门预算无政府采购预算。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9</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28.3</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项目名称:清廉家庭建设工作经费，预算资金7万元，2024年度绩效目标为:以建设文明家庭、实施科学家教、传承优良家风和重点，强化党员干部家庭、家教、家风治理，培育清廉从政道德，引领广大家庭牢固树立新时代家庭观。设1条数量指标:主题活动定性按方案开展;设1条质量指标:资金支出合规性定性合规；设1条时效指标:工作完成时间定性年底前完成;设1条成本指标:费用=10000元；设1条社会效益指标:提升新时代家庭观定性效果;设1条满意度指标:参与者满意度≥95%</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环江毛南族自治县妇女联合会</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环江毛南族自治县妇女联合会</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99.39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85.18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0.30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99.09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7.63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6.58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99.39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99.39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99.39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99.39</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环江毛南族自治县妇女联合会</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99.39</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99.39</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99.39</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118001</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99.39</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99.39</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99.39</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环江毛南族自治县妇女联合会</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99.39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71.09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28.30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118001</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99.39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71.09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28.30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82.84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54.54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28.30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0.65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0.65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2013101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行政运行</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1.69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7.63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7.63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6.58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6.58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环江毛南族自治县妇女联合会</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99.39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85.18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0.30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99.09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7.63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6.58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99.39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99.39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99.39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99.39</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环江毛南族自治县妇女联合会</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118001</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99.39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71.09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65.05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6.04</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28.30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82.84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54.54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49.15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5.39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28.30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0.65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0.65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0.65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2013101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行政运行</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1.69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1.69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7.63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7.63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7.63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6.58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6.58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6.58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环江毛南族自治县妇女联合会</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71.09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65.05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6.04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64.05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19.49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19.49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9.90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15.61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15.61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7.63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7.63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3.05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6.58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6.04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6.04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0.35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0.76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0.10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会议费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培训费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劳务费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委托业务费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0.65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30239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其他交通费用</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环江毛南族自治县妇女联合会</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118001</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环江毛南族自治县妇女联合会</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2013101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行政运行</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环江毛南族自治县妇女联合会</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环江毛南族自治县妇女联合会</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环江毛南族自治县妇女联合会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“六一”节活动经费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3.45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举办全县“六一”节系列活动，慰问活动、防溺水知识宣传、普法进校园、家风家教宣讲等活动,传达党和政府对儿童的关爱</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环江毛南族自治县妇女联合会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妇儿工委办公经费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妇儿工委日常工作，负责综合协调，督促检查，起草文件，印发文件，承办会议等工作</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环江毛南族自治县妇女联合会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两纲工作经费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通过开展各项工作等推进妇女儿童工作高质量发展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环江毛南族自治县妇女联合会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妇女儿童之家运行维护费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通过组织开展妇女儿童主题活动，添加“妇女之家”“儿童之家”器材，动，在社会上营造关爱妇女儿童社会氛围</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环江毛南族自治县妇女联合会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“三八”节活动经费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7.00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开展全县妇女三八节系列活动、维权宣传周活动，表扬先进典型，节日慰问等</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环江毛南族自治县妇女联合会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党支部活动经费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党支部活动经费，项目包含学习资料费，提升理论水平</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环江毛南族自治县妇女联合会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妇女儿童事业发展专项经费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9.30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用于基层妇联组织工作需要、维护妇女、儿童合法权益，促进性别平等，使用范围包括：（一）加强网上妇联建设。（二）开展法律维权、心理谘询服务工作，开展法规政策、性别平等评估谘询和宣传工作。（三）组织开展家庭家风家教工作。（四）开展妇女两癌筛查宣传工作。（五）困难妇女儿童救助工作。（六）妇女创业就业技能培训。</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环江毛南族自治县妇女联合会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清廉家庭建设工作经费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以建设文明家庭、实施科学家教、传承优良家风和重点，强化党员干部家庭、家教、家风治理，培育清廉从政道德，引领广大家庭牢固树立新时代家庭观</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118001</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环江毛南族自治县妇女联合会</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征订全年资料用书、杂志、报刊等资料费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0.50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妇联干部对征订杂志、报刊等进行学习，提高理论水平</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10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509"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4107"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751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Wg9hUOtSvyFbw7c+EUokSA==" w:hash="ynAXkxHAQGgB6pN4LP2hq2cENV09e0B+SQjaQ3tpMb0aLFElbyNMC2zlnNBByRcSswQCAl8xJc66lwZ1vny7W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99.39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Sheet1!$A$2:$A$4</c:f>
              <c:strCache>
                <c:ptCount val="3"/>
                <c:pt idx="0">
                  <c:v>一般公共服务支出</c:v>
                </c:pt>
                <c:pt idx="1">
                  <c:v>社会保障和就业支出</c:v>
                </c:pt>
                <c:pt idx="2">
                  <c:v>住房保障支出</c:v>
                </c:pt>
              </c:strCache>
            </c:strRef>
          </c:cat>
          <c:val>
            <c:numRef>
              <c:f>Sheet1!$B$2:$B$4</c:f>
              <c:numCache>
                <c:ptCount val="3"/>
                <c:pt idx="0">
                  <c:v>84.88</c:v>
                </c:pt>
                <c:pt idx="1">
                  <c:v>7.63</c:v>
                </c:pt>
                <c:pt idx="2">
                  <c:v>6.58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81.92</c:v>
                </c:pt>
                <c:pt idx="1">
                  <c:v>81.92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99.09</c:v>
                </c:pt>
                <c:pt idx="1">
                  <c:v>99.09</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71.09</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28.0</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6.04</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65.05</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65.05</c:v>
                </c:pt>
                <c:pt idx="1">
                  <c:v>6.04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公务接待费预算</c:v>
                </c:pt>
                <c:pt idx="1">
                  <c:v>公务用车购置及运行费预算</c:v>
                </c:pt>
                <c:pt idx="2">
                  <c:v>因公出国（境）经费预算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2024-03-01T08:05:58Z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