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环江毛南族自治县大数据发展局</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1"/>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环江毛南族自治县大数据发展局单位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环江毛南族自治县大数据发展局2024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环江毛南族自治县大数据发展局2024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2"/>
      <w:bookmarkStart w:id="5" w:name="bookmark14"/>
    </w:p>
    <w:p>
      <w:pPr>
        <w:pStyle w:val="12"/>
        <w:keepNext/>
        <w:keepLines/>
        <w:spacing w:after="560"/>
        <w:jc w:val="center"/>
        <w:rPr>
          <w:b/>
          <w:bCs/>
        </w:rPr>
      </w:pPr>
      <w:r>
        <w:rPr>
          <w:b/>
          <w:bCs/>
        </w:rPr>
        <w:t>第一部分</w:t>
      </w:r>
      <w:r>
        <w:rPr>
          <w:rFonts w:hint="eastAsia"/>
          <w:b/>
          <w:bCs/>
          <w:lang w:eastAsia="zh-CN"/>
        </w:rPr>
        <w:t>：</w:t>
      </w:r>
      <w:r>
        <w:rPr>
          <w:b/>
          <w:u w:color="auto"/>
        </w:rPr>
        <w:t>环江毛南族自治县大数据发展局</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负责统筹推进全县信息化、数字化发展工作。负责统筹县相关机构的信息化、数字化领域有关项目建设，信息资源开发利用与共享，政务服务和公共资源交易监督管理等工作。负责全县大数据发展、数字环江建设、政务服务、政务公开和公共资源交易的管理、指导、协调和监督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（二）负责起草“放管服”相关改革、大数据发展、数字环江建设、政务服务、政务公开和公共资源交易领域的规章草案，拟订相关行业技术标准规范、管理办法和考核评估办法并组织实施。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组织拟订并推动实施大数据发展、数字环江发展战略规划，负责拟订并组织实施全县数字政府、数字经济、数字社会、数字设施领域的专项发展规划和年度计划。统筹协调工作中的重大问题，提出加快大数据发展、数字环江建设的意见建议。</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（四）负责拟订县本级信息化、数字化领域的财政性资金(专项资金)年度投资计划并组织实施。负责审核县本级信息化、数字化领域财政性资金投资项目。</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（五）负责统筹协调推进数字设施建设，配合做好网络安全工作。负责推进电子政务网络、数据资源安全体系建设。负责协调通信基础设施等其他基础设施建设。负责协调推进公共数据共享开放平台建设。</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（六）负责统筹全县数据资源建设、管理、应用，政务数据的汇聚、共享。指导协调行业主管部门推动社会数据的汇聚、共享，统筹推进政府数据和社会数据的开放、应用。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统筹数字政府建设。负责全县统一的电子政务云平台、公共应用平台和公共支撑平台建设，负责数字政府建设和政务服务，政务公开、电子政务的推进、协调、指导、监督、考核等工作。负责全县政府网站、政府热线的统筹规划、监督考核、综合分析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（八）负责统筹数字经济发展。协调推进大数据与三次产业深度融合。协调业务主管部门推动大数据、人工智能、物联网等新一代信息技术在实体经济中的创新融合。负责全县数字经济运行分析。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九）负责统筹数字社会建设。协调推动互联网、大数据、云计算、人工智能等新技术与社会民生深度融合。协调推进数字城市、数字乡村，数字信用、数字文化、数字公共安全等领域的大数据应用。协调推动数字民生服务市场化发展。</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（十）负责统筹推进全县行政审批制度改革。负责协调推进行政许可事项的清理、规范、管理等工作，规范行政审批行为，推进审批服务便民化。负责审核并督促落实取消下放审批事项的事中事后监管措施。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十一）负责对进驻县政务服务平台的政务服务事项的组织协调和监督管理。负责对全县各部门实施行政权力涉及的中介服务行为进行综合协调监督。负责指导、推进全县政务服务信用体系建设。负责进驻县政务服务平台的窗口单位及其工作人员的管理、考核及奖惩。负责对进入县政务服务中心的行政审批及其他公共服务等事项的投诉举报的承办、转办和督办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（十二）指导全县公共资源交易监督管理工作，拟订规章制度并组织实施。负责对行业主管部门履行公共资源交易监管职责的督查工作。负责县本级公共资源交易活动的监督管理工作。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（十三）负责统筹大数据领域人才队伍建设。</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（十四）完成县委、县人民政府交办的其他任务。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根据上述职责，环江毛南族自治县大数据发展局内设综合技术股、政务公开股和公共资源交易股等3个内设机构。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综合技术股。负责办公室（局）的日常政务和综合协调工作；负责组织、人事、财务、文电收发、印鉴管理、文书档案管理、保密、安全保卫、资产管理、基建、后勤服务和其他事务性工作；负责办公室（局）的综合性会议和重大活动的组织及对外联络接待工作；负责内部规章制度建设；负责工作计划、工作总结、综合性文字材料的调研和组织起草工作；负责宣传、教育和信息工作；负责绩效管理和考评工作；组织并参与起草自治县行政审批制度改革的有关规章制度；负责推进行政审批项目集中办理和行政审批标准化工作；负责审查县级各职能部门行政审批事项的授权，审核行政审批事项设立的法律依据、材料、程序、时限、收费标准等；指导、协调全县行政审批、政务服务中心管理工作；承办领导交办的其他工作。负责指导、协调全县政务服务、政务公开、政府信息公开信息化建设和推广应用；负责全县政务服务和公共资源交易信息系统的规划、建设及系统的运行维护与管理工作；负责自治县政务服务和公共资源交易信息系统的更新、升级、培训和推广应用；负责建立和完善自治县政府信息公开统一平台；负责推广应用政务服务、政务公开、政府信息公开基层信息化应用平台；负责自治县政务服务和公共资源交易网站建设与管理；负责配合监察部门组织开展行政效能电子监察的数据分析和编发工作；负责起草制定政务服务和公共资源交易信息系统建设技术标准及相关的规章制度；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政务公开股。负责推进、指导、协调、监督全市政务公开和政府信息公开工作；组织编制自治县人民政府、自治县人民政府办公室和本办（局）的政府信息公开指南、目录和年度工作报告；协调组织自治县人民政府、自治县人民政府办公室和本办（局）主动公开的政府信息发布和保密审查；依法协调受理公民、法人或其他组织提出获取政府信息的申请；协调、指导公共企事业单位推行办事公开工作；协调受理不依法履行政府信息公开义务的投诉举报；负责自治县政务公开和政府信息公开领导小组办公室的日常工作；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公共资源交易股。负责起草、完善公共资源交易监督管理制度和其他规范性文件；负责公共资源交易等法律、法规和政策的宣传工作；负责全县公共资源交易流程和场外交易、合同签订等执行情况的监督检查；负责全县统一的评标专家库、招标投标代理机构库、工程预算和审核中介机构库、招标投标当事人和代理机构信用档案库的建设和管理；负责公共资源交易纠纷的协调和投诉的受理、调查、督办；负责对市场准入等有关制度和公共资源交易责任追究制度执行的日常工作；负责指导、协调全县公共资源交易平台建设；承办领导交办的其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三、人员构成情况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人员编制总数为15人，其中行政编制7人，事业编制8人，机关后勤服务中心聘用人员控制数0人。实有财政供养人数24人，其中行政在职7人，事业在职8人，离退休人员2人（其中离休0人）。编外在职实有人数7人。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68"/>
      <w:bookmarkStart w:id="8" w:name="bookmark70"/>
      <w:bookmarkStart w:id="9" w:name="bookmark69"/>
      <w:bookmarkStart w:id="10" w:name="bookmark28"/>
      <w:bookmarkStart w:id="11" w:name="bookmark27"/>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环江毛南族自治县大数据发展局</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304.58</w:t>
      </w:r>
      <w:r>
        <w:rPr>
          <w:rFonts w:hint="eastAsia"/>
          <w:b w:val="0"/>
          <w:bCs w:val="0"/>
          <w:sz w:val="28"/>
          <w:szCs w:val="28"/>
        </w:rPr>
        <w:t>万元，总支出</w:t>
      </w:r>
      <w:r>
        <w:rPr>
          <w:rFonts w:hint="eastAsia"/>
          <w:sz w:val="28"/>
          <w:szCs w:val="28"/>
          <w:lang w:val="en-US" w:eastAsia="zh-CN"/>
        </w:rPr>
        <w:t>304.58</w:t>
      </w:r>
      <w:r>
        <w:rPr>
          <w:rFonts w:hint="eastAsia"/>
          <w:b w:val="0"/>
          <w:bCs w:val="0"/>
          <w:sz w:val="28"/>
          <w:szCs w:val="28"/>
        </w:rPr>
        <w:t>万元。总收入较2023年度预算数</w:t>
      </w:r>
      <w:r>
        <w:rPr>
          <w:rFonts w:hint="eastAsia"/>
          <w:sz w:val="28"/>
          <w:szCs w:val="28"/>
          <w:lang w:val="en-US" w:eastAsia="zh-CN"/>
        </w:rPr>
        <w:t>378.47</w:t>
      </w:r>
      <w:r>
        <w:rPr>
          <w:rFonts w:hint="eastAsia"/>
          <w:b w:val="0"/>
          <w:bCs w:val="0"/>
          <w:sz w:val="28"/>
          <w:szCs w:val="28"/>
        </w:rPr>
        <w:t>万元，</w:t>
      </w:r>
      <w:r>
        <w:rPr>
          <w:rFonts w:hint="eastAsia"/>
          <w:sz w:val="28"/>
          <w:szCs w:val="28"/>
        </w:rPr>
        <w:t>减少73.89</w:t>
      </w:r>
      <w:r>
        <w:rPr>
          <w:rFonts w:hint="eastAsia"/>
          <w:b w:val="0"/>
          <w:bCs w:val="0"/>
          <w:sz w:val="28"/>
          <w:szCs w:val="28"/>
        </w:rPr>
        <w:t>万元，</w:t>
      </w:r>
      <w:r>
        <w:rPr>
          <w:rFonts w:hint="eastAsia"/>
          <w:sz w:val="28"/>
          <w:szCs w:val="28"/>
        </w:rPr>
        <w:t>下降19.52%</w:t>
      </w:r>
      <w:r>
        <w:rPr>
          <w:rFonts w:hint="eastAsia"/>
          <w:b w:val="0"/>
          <w:bCs w:val="0"/>
          <w:sz w:val="28"/>
          <w:szCs w:val="28"/>
        </w:rPr>
        <w:t>，主要原因是</w:t>
      </w:r>
      <w:r>
        <w:rPr>
          <w:rFonts w:hint="eastAsia"/>
          <w:highlight w:val="none"/>
          <w:lang w:val="en-US" w:eastAsia="zh-CN"/>
        </w:rPr>
        <w:t>2024年部门预算项目支出数量和资金均减少，社保缴费基数下降，社保缴费支出减少</w:t>
      </w:r>
      <w:r>
        <w:rPr>
          <w:rFonts w:hint="eastAsia"/>
          <w:b w:val="0"/>
          <w:bCs w:val="0"/>
          <w:sz w:val="28"/>
          <w:szCs w:val="28"/>
        </w:rPr>
        <w:t>。总支出较2023年度预算数</w:t>
      </w:r>
      <w:r>
        <w:rPr>
          <w:rFonts w:hint="eastAsia"/>
          <w:sz w:val="28"/>
          <w:szCs w:val="28"/>
          <w:lang w:val="en-US" w:eastAsia="zh-CN"/>
        </w:rPr>
        <w:t>378.47</w:t>
      </w:r>
      <w:r>
        <w:rPr>
          <w:rFonts w:hint="eastAsia"/>
          <w:b w:val="0"/>
          <w:bCs w:val="0"/>
          <w:sz w:val="28"/>
          <w:szCs w:val="28"/>
        </w:rPr>
        <w:t>万元，</w:t>
      </w:r>
      <w:r>
        <w:rPr>
          <w:rFonts w:hint="eastAsia"/>
          <w:sz w:val="28"/>
          <w:szCs w:val="28"/>
        </w:rPr>
        <w:t>减少73.89</w:t>
      </w:r>
      <w:r>
        <w:rPr>
          <w:rFonts w:hint="eastAsia"/>
          <w:b w:val="0"/>
          <w:bCs w:val="0"/>
          <w:sz w:val="28"/>
          <w:szCs w:val="28"/>
        </w:rPr>
        <w:t>万元，</w:t>
      </w:r>
      <w:r>
        <w:rPr>
          <w:rFonts w:hint="eastAsia"/>
          <w:sz w:val="28"/>
          <w:szCs w:val="28"/>
        </w:rPr>
        <w:t>下降19.52%</w:t>
      </w:r>
      <w:r>
        <w:rPr>
          <w:rFonts w:hint="eastAsia"/>
          <w:b w:val="0"/>
          <w:bCs w:val="0"/>
          <w:sz w:val="28"/>
          <w:szCs w:val="28"/>
        </w:rPr>
        <w:t>，主要原因是</w:t>
      </w:r>
      <w:r>
        <w:rPr>
          <w:rFonts w:hint="eastAsia"/>
          <w:highlight w:val="none"/>
          <w:lang w:val="en-US" w:eastAsia="zh-CN"/>
        </w:rPr>
        <w:t>2024年部门预算项目支出数量和资金均减少，社保缴费基数下降，社保缴费支出减少</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2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304.58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378.47</w:t>
      </w:r>
      <w:r>
        <w:rPr>
          <w:rFonts w:hint="eastAsia" w:ascii="宋体" w:hAnsi="宋体" w:eastAsia="宋体" w:cs="宋体"/>
          <w:sz w:val="28"/>
          <w:szCs w:val="28"/>
          <w:u w:color="auto"/>
        </w:rPr>
        <w:t>万元，</w:t>
      </w:r>
      <w:r>
        <w:rPr>
          <w:rFonts w:hint="eastAsia" w:ascii="宋体" w:hAnsi="宋体" w:eastAsia="宋体" w:cs="宋体"/>
          <w:sz w:val="28"/>
          <w:szCs w:val="28"/>
        </w:rPr>
        <w:t>减少73.89</w:t>
      </w:r>
      <w:r>
        <w:rPr>
          <w:rFonts w:hint="eastAsia" w:ascii="宋体" w:hAnsi="宋体" w:eastAsia="宋体" w:cs="宋体"/>
          <w:sz w:val="28"/>
          <w:szCs w:val="28"/>
          <w:u w:color="auto"/>
        </w:rPr>
        <w:t>万元，</w:t>
      </w:r>
      <w:r>
        <w:rPr>
          <w:rFonts w:hint="eastAsia" w:ascii="宋体" w:hAnsi="宋体" w:eastAsia="宋体" w:cs="宋体"/>
          <w:sz w:val="28"/>
          <w:szCs w:val="28"/>
        </w:rPr>
        <w:t>下降19.52%</w:t>
      </w:r>
      <w:r>
        <w:rPr>
          <w:rFonts w:hint="eastAsia" w:ascii="宋体" w:hAnsi="宋体" w:eastAsia="宋体" w:cs="宋体"/>
          <w:sz w:val="28"/>
          <w:szCs w:val="28"/>
          <w:u w:color="auto"/>
        </w:rPr>
        <w:t>，主要原因是</w:t>
      </w:r>
      <w:r>
        <w:rPr>
          <w:rFonts w:hint="eastAsia"/>
          <w:highlight w:val="none"/>
          <w:lang w:val="en-US" w:eastAsia="zh-CN"/>
        </w:rPr>
        <w:t>2024年部门预算项目支出数量和资金均减少，社保缴费基数下降，社保缴费支出减少</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72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304.58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378.47</w:t>
      </w:r>
      <w:r>
        <w:rPr>
          <w:rFonts w:hint="eastAsia" w:ascii="宋体" w:hAnsi="宋体" w:eastAsia="宋体" w:cs="宋体"/>
          <w:sz w:val="28"/>
          <w:szCs w:val="28"/>
          <w:lang w:eastAsia="zh-CN"/>
        </w:rPr>
        <w:t>万元，</w:t>
      </w:r>
      <w:r>
        <w:rPr>
          <w:rFonts w:hint="eastAsia" w:ascii="宋体" w:hAnsi="宋体" w:eastAsia="宋体" w:cs="宋体"/>
          <w:sz w:val="28"/>
          <w:szCs w:val="28"/>
        </w:rPr>
        <w:t>减少73.89</w:t>
      </w:r>
      <w:r>
        <w:rPr>
          <w:rFonts w:hint="eastAsia" w:ascii="宋体" w:hAnsi="宋体" w:eastAsia="宋体" w:cs="宋体"/>
          <w:sz w:val="28"/>
          <w:szCs w:val="28"/>
          <w:lang w:eastAsia="zh-CN"/>
        </w:rPr>
        <w:t>万元，</w:t>
      </w:r>
      <w:r>
        <w:rPr>
          <w:rFonts w:hint="eastAsia" w:ascii="宋体" w:hAnsi="宋体" w:eastAsia="宋体" w:cs="宋体"/>
          <w:sz w:val="28"/>
          <w:szCs w:val="28"/>
        </w:rPr>
        <w:t>下降19.52%</w:t>
      </w:r>
      <w:r>
        <w:rPr>
          <w:rFonts w:hint="eastAsia" w:ascii="宋体" w:hAnsi="宋体" w:eastAsia="宋体" w:cs="宋体"/>
          <w:sz w:val="28"/>
          <w:szCs w:val="28"/>
          <w:lang w:eastAsia="zh-CN"/>
        </w:rPr>
        <w:t>，主要原因是</w:t>
      </w:r>
      <w:r>
        <w:rPr>
          <w:rFonts w:hint="eastAsia"/>
          <w:highlight w:val="none"/>
          <w:lang w:val="en-US" w:eastAsia="zh-CN"/>
        </w:rPr>
        <w:t>2024年部门预算项目支出数量和资金均减少，社保缴费基数下降，社保缴费支出减少</w:t>
      </w:r>
      <w:r>
        <w:rPr>
          <w:rFonts w:hint="eastAsia" w:ascii="Times New Roman" w:hAnsi="Times New Roman" w:cs="Times New Roman"/>
          <w:sz w:val="30"/>
          <w:szCs w:val="30"/>
          <w:lang w:eastAsia="zh-CN"/>
        </w:rPr>
        <w:t>。主要包括：</w:t>
      </w:r>
      <w:r>
        <w:rPr>
          <w:rFonts w:hint="eastAsia"/>
          <w:highlight w:val="none"/>
          <w:lang w:val="en-US" w:eastAsia="zh-CN"/>
        </w:rPr>
        <w:t>一是2024年部门预算项目支出数量和资金均减少；二是社保缴费基数下降，社保缴费支出减少</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1)科学技术支出</w:t>
      </w:r>
      <w:r>
        <w:rPr>
          <w:rFonts w:hint="eastAsia"/>
          <w:lang w:val="en-US" w:eastAsia="zh-CN"/>
        </w:rPr>
        <w:t>0.00</w:t>
      </w:r>
      <w:r>
        <w:rPr>
          <w:rFonts w:hint="eastAsia"/>
        </w:rPr>
        <w:t>万元，占支出总预算</w:t>
      </w:r>
      <w:r>
        <w:rPr>
          <w:rFonts w:hint="eastAsia"/>
          <w:lang w:val="en-US" w:eastAsia="zh-CN"/>
        </w:rPr>
        <w:t>0.00%</w:t>
      </w:r>
      <w:r>
        <w:rPr>
          <w:rFonts w:hint="eastAsia"/>
        </w:rPr>
        <w:t>,比上年</w:t>
      </w:r>
      <w:r>
        <w:rPr>
          <w:rFonts w:hint="eastAsia"/>
          <w:lang w:val="en-US" w:eastAsia="zh-CN"/>
        </w:rPr>
        <w:t>减少128.00</w:t>
      </w:r>
      <w:r>
        <w:rPr>
          <w:rFonts w:hint="eastAsia"/>
        </w:rPr>
        <w:t>万元，</w:t>
      </w:r>
      <w:r>
        <w:rPr>
          <w:rFonts w:hint="eastAsia"/>
          <w:lang w:val="en-US" w:eastAsia="zh-CN"/>
        </w:rPr>
        <w:t>减少100.00%</w:t>
      </w:r>
      <w:r>
        <w:rPr>
          <w:rFonts w:hint="eastAsia"/>
        </w:rPr>
        <w:t>,</w:t>
      </w:r>
      <w:r>
        <w:rPr>
          <w:rFonts w:hint="eastAsia"/>
          <w:highlight w:val="none"/>
        </w:rPr>
        <w:t>主要原因是：</w:t>
      </w:r>
      <w:r>
        <w:rPr>
          <w:rFonts w:hint="eastAsia"/>
          <w:highlight w:val="none"/>
          <w:lang w:val="en-US" w:eastAsia="zh-CN"/>
        </w:rPr>
        <w:t>2024年部门预算项目支出数量和资金均减少，社保缴费基数下降，社保缴费支出减少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261.28</w:t>
      </w:r>
      <w:r>
        <w:rPr>
          <w:rFonts w:hint="eastAsia"/>
        </w:rPr>
        <w:t>万元，占支出总预算</w:t>
      </w:r>
      <w:r>
        <w:rPr>
          <w:rFonts w:hint="eastAsia"/>
          <w:lang w:val="en-US" w:eastAsia="zh-CN"/>
        </w:rPr>
        <w:t>85.78%</w:t>
      </w:r>
      <w:r>
        <w:rPr>
          <w:rFonts w:hint="eastAsia"/>
        </w:rPr>
        <w:t>,比上年</w:t>
      </w:r>
      <w:r>
        <w:rPr>
          <w:rFonts w:hint="eastAsia"/>
          <w:lang w:val="en-US" w:eastAsia="zh-CN"/>
        </w:rPr>
        <w:t>增长52.79</w:t>
      </w:r>
      <w:r>
        <w:rPr>
          <w:rFonts w:hint="eastAsia"/>
        </w:rPr>
        <w:t>万元，</w:t>
      </w:r>
      <w:r>
        <w:rPr>
          <w:rFonts w:hint="eastAsia"/>
          <w:lang w:val="en-US" w:eastAsia="zh-CN"/>
        </w:rPr>
        <w:t>增长25.32%</w:t>
      </w:r>
      <w:r>
        <w:rPr>
          <w:rFonts w:hint="eastAsia"/>
        </w:rPr>
        <w:t>,</w:t>
      </w:r>
      <w:r>
        <w:rPr>
          <w:rFonts w:hint="eastAsia"/>
          <w:highlight w:val="none"/>
        </w:rPr>
        <w:t>主要原因是：</w:t>
      </w:r>
      <w:r>
        <w:rPr>
          <w:rFonts w:hint="eastAsia"/>
          <w:highlight w:val="none"/>
          <w:lang w:val="en-US" w:eastAsia="zh-CN"/>
        </w:rPr>
        <w:t>二层机构人员调入，增加工作职能、编制数和人员，住房保障支出增加</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23.27</w:t>
      </w:r>
      <w:r>
        <w:rPr>
          <w:rFonts w:hint="eastAsia"/>
        </w:rPr>
        <w:t>万元，占支出总预算</w:t>
      </w:r>
      <w:r>
        <w:rPr>
          <w:rFonts w:hint="eastAsia"/>
          <w:lang w:val="en-US" w:eastAsia="zh-CN"/>
        </w:rPr>
        <w:t>7.64%</w:t>
      </w:r>
      <w:r>
        <w:rPr>
          <w:rFonts w:hint="eastAsia"/>
        </w:rPr>
        <w:t>,比上年</w:t>
      </w:r>
      <w:r>
        <w:rPr>
          <w:rFonts w:hint="eastAsia"/>
          <w:lang w:val="en-US" w:eastAsia="zh-CN"/>
        </w:rPr>
        <w:t>减少0.72</w:t>
      </w:r>
      <w:r>
        <w:rPr>
          <w:rFonts w:hint="eastAsia"/>
        </w:rPr>
        <w:t>万元，</w:t>
      </w:r>
      <w:r>
        <w:rPr>
          <w:rFonts w:hint="eastAsia"/>
          <w:lang w:val="en-US" w:eastAsia="zh-CN"/>
        </w:rPr>
        <w:t>减少3.00%</w:t>
      </w:r>
      <w:r>
        <w:rPr>
          <w:rFonts w:hint="eastAsia"/>
        </w:rPr>
        <w:t>,</w:t>
      </w:r>
      <w:r>
        <w:rPr>
          <w:rFonts w:hint="eastAsia"/>
          <w:highlight w:val="none"/>
        </w:rPr>
        <w:t>主要原因是：</w:t>
      </w:r>
      <w:r>
        <w:rPr>
          <w:rFonts w:hint="eastAsia"/>
          <w:highlight w:val="none"/>
          <w:lang w:val="en-US" w:eastAsia="zh-CN"/>
        </w:rPr>
        <w:t>社保缴费基数下降，社保缴费支出减少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4)住房保障支出</w:t>
      </w:r>
      <w:r>
        <w:rPr>
          <w:rFonts w:hint="eastAsia"/>
          <w:lang w:val="en-US" w:eastAsia="zh-CN"/>
        </w:rPr>
        <w:t>20.03</w:t>
      </w:r>
      <w:r>
        <w:rPr>
          <w:rFonts w:hint="eastAsia"/>
        </w:rPr>
        <w:t>万元，占支出总预算</w:t>
      </w:r>
      <w:r>
        <w:rPr>
          <w:rFonts w:hint="eastAsia"/>
          <w:lang w:val="en-US" w:eastAsia="zh-CN"/>
        </w:rPr>
        <w:t>6.58%</w:t>
      </w:r>
      <w:r>
        <w:rPr>
          <w:rFonts w:hint="eastAsia"/>
        </w:rPr>
        <w:t>,比上年</w:t>
      </w:r>
      <w:r>
        <w:rPr>
          <w:rFonts w:hint="eastAsia"/>
          <w:lang w:val="en-US" w:eastAsia="zh-CN"/>
        </w:rPr>
        <w:t>增长2.04</w:t>
      </w:r>
      <w:r>
        <w:rPr>
          <w:rFonts w:hint="eastAsia"/>
        </w:rPr>
        <w:t>万元，</w:t>
      </w:r>
      <w:r>
        <w:rPr>
          <w:rFonts w:hint="eastAsia"/>
          <w:lang w:val="en-US" w:eastAsia="zh-CN"/>
        </w:rPr>
        <w:t>增长11.34%</w:t>
      </w:r>
      <w:r>
        <w:rPr>
          <w:rFonts w:hint="eastAsia"/>
        </w:rPr>
        <w:t>,</w:t>
      </w:r>
      <w:r>
        <w:rPr>
          <w:rFonts w:hint="eastAsia"/>
          <w:highlight w:val="none"/>
        </w:rPr>
        <w:t>主要原因是：</w:t>
      </w:r>
      <w:r>
        <w:rPr>
          <w:rFonts w:hint="eastAsia"/>
          <w:highlight w:val="none"/>
          <w:lang w:val="en-US" w:eastAsia="zh-CN"/>
        </w:rPr>
        <w:t>人员职务、职级晋升，工资较上年增加，住房保障基数提高，缴费支出增加</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222.96</w:t>
      </w:r>
      <w:r>
        <w:rPr>
          <w:rFonts w:hint="eastAsia"/>
        </w:rPr>
        <w:t>万元，占支出预算</w:t>
      </w:r>
      <w:r>
        <w:rPr>
          <w:u w:color="auto"/>
        </w:rPr>
        <w:t>73.20%,比上年增长12.12万元，增长5.75%</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207.29</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92.97%</w:t>
      </w:r>
      <w:r>
        <w:rPr>
          <w:rFonts w:hint="eastAsia"/>
        </w:rPr>
        <w:t>,</w:t>
      </w:r>
      <w:r>
        <w:t>比上年</w:t>
      </w:r>
      <w:r>
        <w:rPr>
          <w:rFonts w:hint="eastAsia"/>
        </w:rPr>
        <w:t>增长12.34</w:t>
      </w:r>
      <w:r>
        <w:t>万元，</w:t>
      </w:r>
      <w:r>
        <w:rPr>
          <w:rFonts w:hint="eastAsia"/>
        </w:rPr>
        <w:t>增长6.33%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2024年度部门预算包含公务员基础性绩效奖励、事业人员基础性绩效工资增量</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13.44</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6.03%</w:t>
      </w:r>
      <w:r>
        <w:rPr>
          <w:rFonts w:hint="eastAsia"/>
        </w:rPr>
        <w:t>,</w:t>
      </w:r>
      <w:r>
        <w:t>比上年</w:t>
      </w:r>
      <w:r>
        <w:rPr>
          <w:rFonts w:hint="eastAsia"/>
        </w:rPr>
        <w:t>减少1.00</w:t>
      </w:r>
      <w:r>
        <w:t>万元，</w:t>
      </w:r>
      <w:r>
        <w:rPr>
          <w:rFonts w:hint="eastAsia"/>
        </w:rPr>
        <w:t>减少6.93%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工会经费减少1万元</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2.23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1.00%</w:t>
      </w:r>
      <w:r>
        <w:rPr>
          <w:rFonts w:hint="eastAsia"/>
        </w:rPr>
        <w:t>,</w:t>
      </w:r>
      <w:r>
        <w:t>比上年</w:t>
      </w:r>
      <w:r>
        <w:rPr>
          <w:rFonts w:hint="eastAsia"/>
        </w:rPr>
        <w:t>增长0.78</w:t>
      </w:r>
      <w:r>
        <w:t>万元，</w:t>
      </w:r>
      <w:r>
        <w:rPr>
          <w:rFonts w:hint="eastAsia"/>
        </w:rPr>
        <w:t>增长53.79%</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增加一个退休人员生活补助支出</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81.62</w:t>
      </w:r>
      <w:r>
        <w:rPr>
          <w:rFonts w:hint="eastAsia"/>
        </w:rPr>
        <w:t>万元，占支出预算</w:t>
      </w:r>
      <w:r>
        <w:rPr>
          <w:u w:color="auto"/>
        </w:rPr>
        <w:t>26.80%</w:t>
      </w:r>
      <w:r>
        <w:rPr>
          <w:rFonts w:hint="eastAsia"/>
        </w:rPr>
        <w:t>,比上年</w:t>
      </w:r>
      <w:r>
        <w:rPr>
          <w:u w:color="auto"/>
        </w:rPr>
        <w:t>减少86.01</w:t>
      </w:r>
      <w:r>
        <w:rPr>
          <w:rFonts w:hint="eastAsia"/>
        </w:rPr>
        <w:t>万元，</w:t>
      </w:r>
      <w:r>
        <w:rPr>
          <w:u w:color="auto"/>
        </w:rPr>
        <w:t>减少51.31%</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63.97</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78.38%</w:t>
      </w:r>
      <w:r>
        <w:t>,比上年</w:t>
      </w:r>
      <w:r>
        <w:rPr>
          <w:rFonts w:hint="eastAsia"/>
        </w:rPr>
        <w:t>减少96.16</w:t>
      </w:r>
      <w:r>
        <w:t>万元，</w:t>
      </w:r>
      <w:r>
        <w:rPr>
          <w:rFonts w:hint="eastAsia"/>
        </w:rPr>
        <w:t>减少60.05%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减少了项目建设支出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1.40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1.72%</w:t>
      </w:r>
      <w:r>
        <w:t>,比上年</w:t>
      </w:r>
      <w:r>
        <w:rPr>
          <w:rFonts w:hint="eastAsia"/>
        </w:rPr>
        <w:t>增长1.40</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增加了4名非实名编制人内实聘人员住房保障支出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15.00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18.38%</w:t>
      </w:r>
      <w:r>
        <w:t>,比上年</w:t>
      </w:r>
      <w:r>
        <w:rPr>
          <w:rFonts w:hint="eastAsia"/>
        </w:rPr>
        <w:t>增长7.50</w:t>
      </w:r>
      <w:r>
        <w:t>万元，</w:t>
      </w:r>
      <w:r>
        <w:rPr>
          <w:rFonts w:hint="eastAsia"/>
        </w:rPr>
        <w:t>增长100.00%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增加综合办公平台国产终端设备经费10万元；电子政务外网扩容扩建，增加设备购置费5万元</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4)资本性支出（基本建设）</w:t>
      </w:r>
      <w:r>
        <w:rPr>
          <w:rFonts w:hint="eastAsia" w:ascii="宋体" w:hAnsi="宋体" w:eastAsia="宋体" w:cs="宋体"/>
          <w:sz w:val="28"/>
          <w:szCs w:val="28"/>
          <w:lang w:val="en-US" w:eastAsia="zh-CN"/>
        </w:rPr>
        <w:t>1.25</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1.53%</w:t>
      </w:r>
      <w:r>
        <w:t>,比上年</w:t>
      </w:r>
      <w:r>
        <w:rPr>
          <w:rFonts w:hint="eastAsia"/>
        </w:rPr>
        <w:t>增长1.25</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预算指标部门经济分类有误，应为资本性支出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72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304.58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304.58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378.47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减少73.89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下降19.52%</w:t>
      </w:r>
      <w:r>
        <w:rPr>
          <w:rFonts w:hint="eastAsia" w:ascii="宋体" w:hAnsi="宋体" w:eastAsia="宋体" w:cs="宋体"/>
          <w:sz w:val="28"/>
          <w:szCs w:val="28"/>
        </w:rPr>
        <w:t>，主要原因是</w:t>
      </w:r>
      <w:r>
        <w:rPr>
          <w:rFonts w:hint="eastAsia"/>
          <w:highlight w:val="none"/>
          <w:lang w:val="en-US" w:eastAsia="zh-CN"/>
        </w:rPr>
        <w:t>2024年部门预算项目支出数量和资金均减少，社保缴费基数下降，社保缴费支出减少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378.47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减少73.89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下降19.52%</w:t>
      </w:r>
      <w:r>
        <w:rPr>
          <w:rFonts w:hint="eastAsia" w:ascii="宋体" w:hAnsi="宋体" w:eastAsia="宋体" w:cs="宋体"/>
          <w:sz w:val="28"/>
          <w:szCs w:val="28"/>
        </w:rPr>
        <w:t>，主要原因是</w:t>
      </w:r>
      <w:r>
        <w:rPr>
          <w:rFonts w:hint="eastAsia"/>
          <w:highlight w:val="none"/>
          <w:lang w:val="en-US" w:eastAsia="zh-CN"/>
        </w:rPr>
        <w:t>2024年部门预算项目支出数量和资金均减少，社保缴费基数下降，社保缴费支出减少</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72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304.58</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378.47</w:t>
      </w:r>
      <w:r>
        <w:rPr>
          <w:rFonts w:hint="eastAsia" w:ascii="宋体" w:hAnsi="宋体" w:eastAsia="宋体" w:cs="宋体"/>
          <w:sz w:val="28"/>
          <w:szCs w:val="28"/>
        </w:rPr>
        <w:t>万元，</w:t>
      </w:r>
      <w:r>
        <w:rPr>
          <w:rFonts w:hint="eastAsia" w:ascii="宋体" w:hAnsi="宋体" w:eastAsia="宋体" w:cs="宋体"/>
          <w:sz w:val="28"/>
          <w:szCs w:val="28"/>
          <w:lang w:val="en-US" w:eastAsia="zh-CN"/>
        </w:rPr>
        <w:t>减少73.89</w:t>
      </w:r>
      <w:r>
        <w:rPr>
          <w:rFonts w:hint="eastAsia" w:ascii="宋体" w:hAnsi="宋体" w:eastAsia="宋体" w:cs="宋体"/>
          <w:sz w:val="28"/>
          <w:szCs w:val="28"/>
        </w:rPr>
        <w:t>万元，</w:t>
      </w:r>
      <w:r>
        <w:rPr>
          <w:rFonts w:hint="eastAsia" w:ascii="宋体" w:hAnsi="宋体" w:eastAsia="宋体" w:cs="宋体"/>
          <w:sz w:val="28"/>
          <w:szCs w:val="28"/>
          <w:lang w:val="en-US" w:eastAsia="zh-CN"/>
        </w:rPr>
        <w:t>下降19.52%</w:t>
      </w:r>
      <w:r>
        <w:rPr>
          <w:rFonts w:hint="eastAsia" w:ascii="宋体" w:hAnsi="宋体" w:eastAsia="宋体" w:cs="宋体"/>
          <w:sz w:val="28"/>
          <w:szCs w:val="28"/>
        </w:rPr>
        <w:t>，主要原因是</w:t>
      </w:r>
      <w:r>
        <w:rPr>
          <w:rFonts w:hint="eastAsia"/>
          <w:highlight w:val="none"/>
          <w:lang w:val="en-US" w:eastAsia="zh-CN"/>
        </w:rPr>
        <w:t>2024年部门预算项目支出数量和资金均减少，社保缴费基数下降，社保缴费支出减少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261.28</w:t>
      </w:r>
      <w:r>
        <w:rPr>
          <w:rFonts w:hint="eastAsia" w:ascii="宋体" w:hAnsi="宋体" w:eastAsia="宋体" w:cs="宋体"/>
          <w:sz w:val="28"/>
          <w:szCs w:val="28"/>
        </w:rPr>
        <w:t>万元，占支出总预算的</w:t>
      </w:r>
      <w:r>
        <w:rPr>
          <w:rFonts w:ascii="宋体" w:hAnsi="宋体" w:eastAsia="宋体" w:cs="宋体"/>
          <w:sz w:val="28"/>
          <w:u w:color="auto"/>
        </w:rPr>
        <w:t>85.78%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208.49</w:t>
      </w:r>
      <w:r>
        <w:rPr>
          <w:rFonts w:hint="eastAsia" w:ascii="宋体" w:hAnsi="宋体" w:eastAsia="宋体" w:cs="宋体"/>
          <w:sz w:val="28"/>
          <w:szCs w:val="28"/>
        </w:rPr>
        <w:t>万元，</w:t>
      </w:r>
      <w:r>
        <w:rPr>
          <w:rFonts w:ascii="宋体" w:hAnsi="宋体" w:eastAsia="宋体" w:cs="宋体"/>
          <w:sz w:val="28"/>
          <w:u w:color="auto"/>
        </w:rPr>
        <w:t>增长52.79</w:t>
      </w:r>
      <w:r>
        <w:rPr>
          <w:rFonts w:hint="eastAsia" w:ascii="宋体" w:hAnsi="宋体" w:eastAsia="宋体" w:cs="宋体"/>
          <w:sz w:val="28"/>
          <w:szCs w:val="28"/>
        </w:rPr>
        <w:t>万元，</w:t>
      </w:r>
      <w:r>
        <w:rPr>
          <w:rFonts w:ascii="宋体" w:hAnsi="宋体" w:eastAsia="宋体" w:cs="宋体"/>
          <w:sz w:val="28"/>
          <w:u w:color="auto"/>
        </w:rPr>
        <w:t>增长25.32%</w:t>
      </w:r>
      <w:r>
        <w:rPr>
          <w:rFonts w:hint="eastAsia" w:ascii="宋体" w:hAnsi="宋体" w:eastAsia="宋体" w:cs="宋体"/>
          <w:sz w:val="28"/>
          <w:szCs w:val="28"/>
        </w:rPr>
        <w:t>，主要原因是：</w:t>
      </w:r>
      <w:r>
        <w:rPr>
          <w:rFonts w:hint="eastAsia"/>
          <w:highlight w:val="none"/>
        </w:rPr>
        <w:t>2024年度部门预算包含公务员基础性绩效奖励、事业人员基础性绩效工资增量，工资总量增加；人员职务、职级晋升，工资较上年增加，住房保障基数提高，缴费支出增加；增加一名退休人员，退休生活补助增加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20.03</w:t>
      </w:r>
      <w:r>
        <w:rPr>
          <w:rFonts w:hint="eastAsia" w:ascii="宋体" w:hAnsi="宋体" w:eastAsia="宋体" w:cs="宋体"/>
          <w:sz w:val="28"/>
          <w:szCs w:val="28"/>
        </w:rPr>
        <w:t>万元，占支出总预算的</w:t>
      </w:r>
      <w:r>
        <w:rPr>
          <w:rFonts w:ascii="宋体" w:hAnsi="宋体" w:eastAsia="宋体" w:cs="宋体"/>
          <w:sz w:val="28"/>
          <w:u w:color="auto"/>
        </w:rPr>
        <w:t>6.58%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17.99</w:t>
      </w:r>
      <w:r>
        <w:rPr>
          <w:rFonts w:hint="eastAsia" w:ascii="宋体" w:hAnsi="宋体" w:eastAsia="宋体" w:cs="宋体"/>
          <w:sz w:val="28"/>
          <w:szCs w:val="28"/>
        </w:rPr>
        <w:t>万元，</w:t>
      </w:r>
      <w:r>
        <w:rPr>
          <w:rFonts w:ascii="宋体" w:hAnsi="宋体" w:eastAsia="宋体" w:cs="宋体"/>
          <w:sz w:val="28"/>
          <w:u w:color="auto"/>
        </w:rPr>
        <w:t>增长2.04</w:t>
      </w:r>
      <w:r>
        <w:rPr>
          <w:rFonts w:hint="eastAsia" w:ascii="宋体" w:hAnsi="宋体" w:eastAsia="宋体" w:cs="宋体"/>
          <w:sz w:val="28"/>
          <w:szCs w:val="28"/>
        </w:rPr>
        <w:t>万元，</w:t>
      </w:r>
      <w:r>
        <w:rPr>
          <w:rFonts w:ascii="宋体" w:hAnsi="宋体" w:eastAsia="宋体" w:cs="宋体"/>
          <w:sz w:val="28"/>
          <w:u w:color="auto"/>
        </w:rPr>
        <w:t>增长11.34%</w:t>
      </w:r>
      <w:r>
        <w:rPr>
          <w:rFonts w:hint="eastAsia" w:ascii="宋体" w:hAnsi="宋体" w:eastAsia="宋体" w:cs="宋体"/>
          <w:sz w:val="28"/>
          <w:szCs w:val="28"/>
        </w:rPr>
        <w:t>，主要原因是：</w:t>
      </w:r>
      <w:r>
        <w:rPr>
          <w:rFonts w:hint="eastAsia"/>
          <w:highlight w:val="none"/>
        </w:rPr>
        <w:t>2024年度部门预算包含公务员基础性绩效奖励、事业人员基础性绩效工资增量，工资总量增加；人员职务、职级晋升，工资较上年增加，住房保障基数提高，缴费支出增加</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23.27</w:t>
      </w:r>
      <w:r>
        <w:rPr>
          <w:rFonts w:hint="eastAsia" w:ascii="宋体" w:hAnsi="宋体" w:eastAsia="宋体" w:cs="宋体"/>
          <w:sz w:val="28"/>
          <w:szCs w:val="28"/>
        </w:rPr>
        <w:t>万元，占支出总预算的</w:t>
      </w:r>
      <w:r>
        <w:rPr>
          <w:rFonts w:ascii="宋体" w:hAnsi="宋体" w:eastAsia="宋体" w:cs="宋体"/>
          <w:sz w:val="28"/>
          <w:u w:color="auto"/>
        </w:rPr>
        <w:t>7.64%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23.99</w:t>
      </w:r>
      <w:r>
        <w:rPr>
          <w:rFonts w:hint="eastAsia" w:ascii="宋体" w:hAnsi="宋体" w:eastAsia="宋体" w:cs="宋体"/>
          <w:sz w:val="28"/>
          <w:szCs w:val="28"/>
        </w:rPr>
        <w:t>万元，</w:t>
      </w:r>
      <w:r>
        <w:rPr>
          <w:rFonts w:ascii="宋体" w:hAnsi="宋体" w:eastAsia="宋体" w:cs="宋体"/>
          <w:sz w:val="28"/>
          <w:u w:color="auto"/>
        </w:rPr>
        <w:t>减少0.72</w:t>
      </w:r>
      <w:r>
        <w:rPr>
          <w:rFonts w:hint="eastAsia" w:ascii="宋体" w:hAnsi="宋体" w:eastAsia="宋体" w:cs="宋体"/>
          <w:sz w:val="28"/>
          <w:szCs w:val="28"/>
        </w:rPr>
        <w:t>万元，</w:t>
      </w:r>
      <w:r>
        <w:rPr>
          <w:rFonts w:ascii="宋体" w:hAnsi="宋体" w:eastAsia="宋体" w:cs="宋体"/>
          <w:sz w:val="28"/>
          <w:u w:color="auto"/>
        </w:rPr>
        <w:t>减少3.00%</w:t>
      </w:r>
      <w:r>
        <w:rPr>
          <w:rFonts w:hint="eastAsia" w:ascii="宋体" w:hAnsi="宋体" w:eastAsia="宋体" w:cs="宋体"/>
          <w:sz w:val="28"/>
          <w:szCs w:val="28"/>
        </w:rPr>
        <w:t>，主要原因是：</w:t>
      </w:r>
      <w:r>
        <w:rPr>
          <w:rFonts w:hint="eastAsia"/>
          <w:highlight w:val="none"/>
        </w:rPr>
        <w:t>社保缴费基数下降，社保缴费支出减少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科学技术支出（类）支出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128.00</w:t>
      </w:r>
      <w:r>
        <w:rPr>
          <w:rFonts w:hint="eastAsia" w:ascii="宋体" w:hAnsi="宋体" w:eastAsia="宋体" w:cs="宋体"/>
          <w:sz w:val="28"/>
          <w:szCs w:val="28"/>
        </w:rPr>
        <w:t>万元，</w:t>
      </w:r>
      <w:r>
        <w:rPr>
          <w:rFonts w:ascii="宋体" w:hAnsi="宋体" w:eastAsia="宋体" w:cs="宋体"/>
          <w:sz w:val="28"/>
          <w:u w:color="auto"/>
        </w:rPr>
        <w:t>减少128.00</w:t>
      </w:r>
      <w:r>
        <w:rPr>
          <w:rFonts w:hint="eastAsia" w:ascii="宋体" w:hAnsi="宋体" w:eastAsia="宋体" w:cs="宋体"/>
          <w:sz w:val="28"/>
          <w:szCs w:val="28"/>
        </w:rPr>
        <w:t>万元，</w:t>
      </w:r>
      <w:r>
        <w:rPr>
          <w:rFonts w:ascii="宋体" w:hAnsi="宋体" w:eastAsia="宋体" w:cs="宋体"/>
          <w:sz w:val="28"/>
          <w:u w:color="auto"/>
        </w:rPr>
        <w:t>减少100.00%</w:t>
      </w:r>
      <w:r>
        <w:rPr>
          <w:rFonts w:hint="eastAsia" w:ascii="宋体" w:hAnsi="宋体" w:eastAsia="宋体" w:cs="宋体"/>
          <w:sz w:val="28"/>
          <w:szCs w:val="28"/>
        </w:rPr>
        <w:t>，主要原因是：</w:t>
      </w:r>
      <w:r>
        <w:rPr>
          <w:rFonts w:hint="eastAsia"/>
          <w:highlight w:val="none"/>
        </w:rPr>
        <w:t>减少了项目建设支出</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2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222.96</w:t>
      </w:r>
      <w:r>
        <w:rPr>
          <w:rFonts w:hint="eastAsia"/>
        </w:rPr>
        <w:t>万元，较2023年度预算数</w:t>
      </w:r>
      <w:r>
        <w:rPr>
          <w:rFonts w:hint="eastAsia"/>
          <w:lang w:val="en-US" w:eastAsia="zh-CN"/>
        </w:rPr>
        <w:t>210.84</w:t>
      </w:r>
      <w:r>
        <w:rPr>
          <w:rFonts w:hint="eastAsia"/>
        </w:rPr>
        <w:t>万元</w:t>
      </w:r>
      <w:r>
        <w:rPr>
          <w:rFonts w:hint="eastAsia"/>
          <w:lang w:val="en-US" w:eastAsia="zh-CN"/>
        </w:rPr>
        <w:t>,</w:t>
      </w:r>
      <w:r>
        <w:rPr>
          <w:u w:color="auto"/>
        </w:rPr>
        <w:t>增加12.12</w:t>
      </w:r>
      <w:r>
        <w:rPr>
          <w:rFonts w:hint="eastAsia"/>
        </w:rPr>
        <w:t>万元，</w:t>
      </w:r>
      <w:r>
        <w:rPr>
          <w:rFonts w:hint="eastAsia"/>
          <w:lang w:val="en-US" w:eastAsia="zh-CN"/>
        </w:rPr>
        <w:t>增长5.75%</w:t>
      </w:r>
      <w:r>
        <w:rPr>
          <w:rFonts w:hint="eastAsia"/>
        </w:rPr>
        <w:t>，主要原因是</w:t>
      </w:r>
      <w:r>
        <w:rPr>
          <w:rFonts w:hint="eastAsia"/>
          <w:highlight w:val="none"/>
          <w:lang w:val="en-US" w:eastAsia="zh-CN"/>
        </w:rPr>
        <w:t>2024年度部门预算包含公务员基础性绩效奖励、事业人员基础性绩效工资增量，工资总量增加</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207.29</w:t>
      </w:r>
      <w:r>
        <w:t>万元</w:t>
      </w:r>
      <w:r>
        <w:rPr>
          <w:rFonts w:hint="eastAsia"/>
          <w:lang w:eastAsia="zh-CN"/>
        </w:rPr>
        <w:t>，</w:t>
      </w:r>
      <w:r>
        <w:rPr>
          <w:rFonts w:hint="eastAsia"/>
        </w:rPr>
        <w:t>占基本支出预算的</w:t>
      </w:r>
      <w:r>
        <w:rPr>
          <w:rFonts w:hint="eastAsia"/>
          <w:lang w:val="en-US" w:eastAsia="zh-CN"/>
        </w:rPr>
        <w:t>92.97%</w:t>
      </w:r>
      <w:r>
        <w:rPr>
          <w:rFonts w:hint="eastAsia"/>
        </w:rPr>
        <w:t>，较2023年度预算数</w:t>
      </w:r>
      <w:r>
        <w:rPr>
          <w:rFonts w:hint="eastAsia"/>
          <w:lang w:val="en-US" w:eastAsia="zh-CN"/>
        </w:rPr>
        <w:t>194.95</w:t>
      </w:r>
      <w:r>
        <w:rPr>
          <w:rFonts w:hint="eastAsia"/>
        </w:rPr>
        <w:t>万元，</w:t>
      </w:r>
      <w:r>
        <w:rPr>
          <w:rFonts w:hint="eastAsia"/>
          <w:lang w:val="en-US" w:eastAsia="zh-CN"/>
        </w:rPr>
        <w:t>增长12.34</w:t>
      </w:r>
      <w:r>
        <w:rPr>
          <w:rFonts w:hint="eastAsia"/>
        </w:rPr>
        <w:t>万元，</w:t>
      </w:r>
      <w:r>
        <w:rPr>
          <w:rFonts w:hint="eastAsia"/>
          <w:lang w:val="en-US" w:eastAsia="zh-CN"/>
        </w:rPr>
        <w:t>增长6.33%</w:t>
      </w:r>
      <w:r>
        <w:rPr>
          <w:rFonts w:hint="eastAsia"/>
        </w:rPr>
        <w:t>，主要原因是：</w:t>
      </w:r>
      <w:r>
        <w:rPr>
          <w:rFonts w:hint="eastAsia"/>
          <w:highlight w:val="none"/>
        </w:rPr>
        <w:t>2024年度部门预算包含公务员基础性绩效奖励、事业人员基础性绩效工资增量，工资总量增加</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13.44</w:t>
      </w:r>
      <w:r>
        <w:t>万元</w:t>
      </w:r>
      <w:r>
        <w:rPr>
          <w:rFonts w:hint="eastAsia"/>
          <w:lang w:eastAsia="zh-CN"/>
        </w:rPr>
        <w:t>，</w:t>
      </w:r>
      <w:r>
        <w:rPr>
          <w:rFonts w:hint="eastAsia"/>
        </w:rPr>
        <w:t>占基本支出预算的</w:t>
      </w:r>
      <w:r>
        <w:rPr>
          <w:rFonts w:hint="eastAsia"/>
          <w:lang w:val="en-US" w:eastAsia="zh-CN"/>
        </w:rPr>
        <w:t>6.03%</w:t>
      </w:r>
      <w:r>
        <w:rPr>
          <w:rFonts w:hint="eastAsia"/>
        </w:rPr>
        <w:t>，较2023年度预算数</w:t>
      </w:r>
      <w:r>
        <w:rPr>
          <w:rFonts w:hint="eastAsia"/>
          <w:lang w:val="en-US" w:eastAsia="zh-CN"/>
        </w:rPr>
        <w:t>14.44</w:t>
      </w:r>
      <w:r>
        <w:rPr>
          <w:rFonts w:hint="eastAsia"/>
        </w:rPr>
        <w:t>万元，</w:t>
      </w:r>
      <w:r>
        <w:rPr>
          <w:rFonts w:hint="eastAsia"/>
          <w:lang w:val="en-US" w:eastAsia="zh-CN"/>
        </w:rPr>
        <w:t>减少1.00</w:t>
      </w:r>
      <w:r>
        <w:rPr>
          <w:rFonts w:hint="eastAsia"/>
        </w:rPr>
        <w:t>万元，</w:t>
      </w:r>
      <w:r>
        <w:rPr>
          <w:rFonts w:hint="eastAsia"/>
          <w:lang w:val="en-US" w:eastAsia="zh-CN"/>
        </w:rPr>
        <w:t>减少6.93%</w:t>
      </w:r>
      <w:r>
        <w:rPr>
          <w:rFonts w:hint="eastAsia"/>
        </w:rPr>
        <w:t>，主要原因是：</w:t>
      </w:r>
      <w:r>
        <w:rPr>
          <w:rFonts w:hint="eastAsia"/>
          <w:highlight w:val="none"/>
        </w:rPr>
        <w:t>工会经费减少1万元</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2.23</w:t>
      </w:r>
      <w:r>
        <w:t>万元</w:t>
      </w:r>
      <w:r>
        <w:rPr>
          <w:rFonts w:hint="eastAsia"/>
          <w:lang w:eastAsia="zh-CN"/>
        </w:rPr>
        <w:t>，</w:t>
      </w:r>
      <w:r>
        <w:rPr>
          <w:rFonts w:hint="eastAsia"/>
        </w:rPr>
        <w:t>占基本支出预算的</w:t>
      </w:r>
      <w:r>
        <w:rPr>
          <w:rFonts w:hint="eastAsia"/>
          <w:lang w:val="en-US" w:eastAsia="zh-CN"/>
        </w:rPr>
        <w:t>1.00%</w:t>
      </w:r>
      <w:r>
        <w:rPr>
          <w:rFonts w:hint="eastAsia"/>
        </w:rPr>
        <w:t>，较2023年度预算数</w:t>
      </w:r>
      <w:r>
        <w:rPr>
          <w:rFonts w:hint="eastAsia"/>
          <w:lang w:val="en-US" w:eastAsia="zh-CN"/>
        </w:rPr>
        <w:t>1.45</w:t>
      </w:r>
      <w:r>
        <w:rPr>
          <w:rFonts w:hint="eastAsia"/>
        </w:rPr>
        <w:t>万元，</w:t>
      </w:r>
      <w:r>
        <w:rPr>
          <w:rFonts w:hint="eastAsia"/>
          <w:lang w:val="en-US" w:eastAsia="zh-CN"/>
        </w:rPr>
        <w:t>增长0.78</w:t>
      </w:r>
      <w:r>
        <w:rPr>
          <w:rFonts w:hint="eastAsia"/>
        </w:rPr>
        <w:t>万元，</w:t>
      </w:r>
      <w:r>
        <w:rPr>
          <w:rFonts w:hint="eastAsia"/>
          <w:lang w:val="en-US" w:eastAsia="zh-CN"/>
        </w:rPr>
        <w:t>增长53.79%</w:t>
      </w:r>
      <w:r>
        <w:rPr>
          <w:rFonts w:hint="eastAsia"/>
        </w:rPr>
        <w:t>，主要原因是：</w:t>
      </w:r>
      <w:r>
        <w:rPr>
          <w:rFonts w:hint="eastAsia"/>
          <w:highlight w:val="none"/>
        </w:rPr>
        <w:t>增加一名退休人员生活补助支出</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3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1.00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1.00</w:t>
      </w:r>
      <w:r>
        <w:rPr>
          <w:rFonts w:hint="eastAsia"/>
          <w:b w:val="0"/>
          <w:bCs w:val="0"/>
          <w:sz w:val="28"/>
          <w:szCs w:val="28"/>
        </w:rPr>
        <w:t>万元，同口径较2023年度预算数</w:t>
      </w:r>
      <w:r>
        <w:rPr>
          <w:rFonts w:hint="eastAsia"/>
          <w:b w:val="0"/>
          <w:bCs w:val="0"/>
          <w:sz w:val="28"/>
          <w:szCs w:val="28"/>
          <w:lang w:val="en-US" w:eastAsia="zh-CN"/>
        </w:rPr>
        <w:t>1.00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本年度和上年度均无因公出国（境）费</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1.00</w:t>
      </w:r>
      <w:r>
        <w:rPr>
          <w:rFonts w:hint="eastAsia"/>
          <w:b w:val="0"/>
          <w:bCs w:val="0"/>
          <w:sz w:val="28"/>
          <w:szCs w:val="28"/>
        </w:rPr>
        <w:t>万元，较2023年度预算数</w:t>
      </w:r>
      <w:r>
        <w:rPr>
          <w:sz w:val="28"/>
          <w:u w:color="auto"/>
        </w:rPr>
        <w:t>1.00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公务接待费本年度和上年度一样</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本年度和上年度均无公务用车购置费</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本年度和上年度均无公务用车运行维护费</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本年度和上年度均无政府性基金预算支出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本年度和上年度均无国有资本经营预算支出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13.44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14.44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减少1.00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下降6.93%</w:t>
      </w:r>
      <w:r>
        <w:rPr>
          <w:rFonts w:hint="eastAsia" w:ascii="宋体" w:hAnsi="宋体" w:eastAsia="宋体" w:cs="宋体"/>
          <w:sz w:val="28"/>
          <w:szCs w:val="28"/>
          <w:lang w:eastAsia="zh-CN"/>
        </w:rPr>
        <w:t>，主要原因是：</w:t>
      </w:r>
      <w:r>
        <w:rPr>
          <w:rFonts w:hint="eastAsia"/>
          <w:highlight w:val="none"/>
          <w:lang w:val="en-US" w:eastAsia="zh-CN"/>
        </w:rPr>
        <w:t>工会经费减少1万元</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15</w:t>
      </w:r>
      <w:r>
        <w:rPr>
          <w:rFonts w:hint="eastAsia" w:ascii="宋体" w:hAnsi="宋体" w:eastAsia="宋体" w:cs="宋体"/>
          <w:sz w:val="28"/>
          <w:szCs w:val="28"/>
          <w:lang w:eastAsia="zh-CN"/>
        </w:rPr>
        <w:t>万元。其中：货物类采购</w:t>
      </w:r>
      <w:r>
        <w:rPr>
          <w:rFonts w:hint="eastAsia"/>
          <w:highlight w:val="none"/>
          <w:lang w:val="en-US" w:eastAsia="zh-CN"/>
        </w:rPr>
        <w:t>15</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采购综合办公平台国产终端设备、电子政务外网设备、办公设备。</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5</w:t>
      </w:r>
      <w:r>
        <w:rPr>
          <w:rFonts w:hint="eastAsia" w:ascii="宋体" w:hAnsi="宋体" w:eastAsia="宋体" w:cs="宋体"/>
          <w:sz w:val="28"/>
          <w:szCs w:val="28"/>
          <w:lang w:eastAsia="zh-CN"/>
        </w:rPr>
        <w:t>个，预算资金</w:t>
      </w:r>
      <w:r>
        <w:rPr>
          <w:rFonts w:hint="eastAsia"/>
          <w:highlight w:val="none"/>
          <w:lang w:val="en-US" w:eastAsia="zh-CN"/>
        </w:rPr>
        <w:t>81.62</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一:项目名称:日常办公费，预算资金35.09万元，2024年度绩效目标为:保障全县电子政务外网和本单位日常工作正常运行，提高办公效率和群众满意度。设1条数量指标:保障各类办公设备正常运行数量=490台（套）;设1条质量指标:日常运行保障率≥98%;设1条时效指标:经费支出合规性为定性，按照规定支付;设1条成本指标:项目总成本≤35.09万元；设1条社会效益指标:对保障单位日常业务工作正常开展的影响或改善程度，定性，改善程度明显;设1条生态效益指标:可持续影响指标对提高或改善公共服务水平的持续影响程度，定性，影响程度明显；设1条满意度指标:服务对象满意度≥98%。</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环江毛南族自治县大数据发展局</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环江毛南族自治县大数据发展局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261.28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23.27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20.03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304.58</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环江毛南族自治县大数据发展局</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304.58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304.58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304.58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140001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304.58</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304.58</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304.58</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环江毛南族自治县大数据发展局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304.58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222.96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140001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304.58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222.96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259.28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177.66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81.62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1.99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1.99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环江毛南族自治县大数据发展局</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261.28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23.27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20.03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304.58</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环江毛南族自治县大数据发展局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140001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304.58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222.96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209.52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13.44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81.62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259.28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177.66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166.22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11.44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81.62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1.99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1.99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1.99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23.27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23.27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23.27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20.03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环江毛南族自治县大数据发展局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222.96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209.52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207.29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207.29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20.63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23.27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13.44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物业管理费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专用燃料费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委托业务费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资本性支出（基本建设）</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30907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信息网络及软件购置更新</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环江毛南族自治县大数据发展局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140001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环江毛南族自治县大数据发展局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环江毛南族自治县大数据发展局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环江毛南族自治县大数据发展局</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环江毛南族自治县大数据发展局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党支部组织生活费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局党支部共有12个党员，100元／人，共1200元。每年开展党员民主生活会3次，开展党的政治生日活动1次。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环江毛南族自治县大数据发展局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综合办公平台国产终端设备经费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信创工作：全面加强广西党政机关综合办公平台推广应用，购置综合办公平台国产台式（非涉密）计算机终端设备405台（8500元／台）；购置综合办公平台国产台式（涉密）计算机终端设备17台（15000元／台）。</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环江毛南族自治县大数据发展局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编外长聘人员支出</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11.76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保安保洁电工共5人，全年需要发放工资及社会保障缴费支出10.36万元，其他福利支出1.4万元。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环江毛南族自治县大数据发展局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日常办公费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35.09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保运转经费35.09万元，其中：一、1至3楼办证服务大厅全年共需要缴纳电费 10.7万元；二、1至3楼服务大厅全年共需要缴纳水费0.75元；三、村级143个便民服务中心网络通讯费及本局办公电话费，  全年共需缴纳邮电费10.64万元；四、帮扶干部按照扶贫工作有关要求，每个月下乡开展帮扶工作3-6天，根据工作需要干部职工外出出差培训、参加会议、报送材料等工作，全年共需要差旅费13万元。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140001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环江毛南族自治县大数据发展局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业务经费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24.65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日常业务经费24.65万元，其中：一、1至3楼政务大厅及本局全年需要办公费8.25万元；二、全年需要征订各类报刊杂志共1.2万元；三、每年需要制作公开展板、宣传栏、横幅、标语、工作引导牌等其他商品和服务支出费用3017元；四、每年开展30多次政务服务业务、大数据建设技术业务培训会（班），全年需要会议费1500元、培训费2000元；五、物业管理费，全年需要3000元；六、检查组到我局检查指导各项工作不少于15次，全年需要公务接待费1万元。七、2023年全县电子政务外网进行升级改造、扩容扩建，全县各党政机关、事业单位、13个乡镇（街道办事处）及其二层机构实现了电子政务网外网网络全覆盖；全年运维费、办公设备采购、设备维修维护费、机房电费、发电机油费、线路维修维护费、差旅费、培训费、会议费等各种费用共7.45万元。八、根据自治区电子招投标全覆盖要求，对电子招投标平台进行升级改造，每年开展招投标活动300多场次，开标厅、4个评标室、监控室、交易服务厅、机房等全年运维费、办公费、办公设备采购、设备维修维护费、系统维修维护费、差旅费、培训费、会议费等各种费用共7万元。</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6"/>
      <w:bookmarkStart w:id="32" w:name="bookmark94"/>
      <w:bookmarkStart w:id="33" w:name="bookmark95"/>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3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DdEueH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3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Apa1er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tDsHubWUllUQWtYa0Z6OESqRd1MFeFGRNNrtRg13RKwHT97tag9V+9gxwOYDjIKEhjvLdnc0AXLJTkPfixCY1Q==" w:salt="rDL+cBrtkXRdbZF/5mBmvQ=="/>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61B7452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304.58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261.28</c:v>
                </c:pt>
                <c:pt idx="1">
                  <c:v>23.27</c:v>
                </c:pt>
                <c:pt idx="2">
                  <c:v>20.03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378.47</c:v>
                </c:pt>
                <c:pt idx="1">
                  <c:v>378.47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304.58</c:v>
                </c:pt>
                <c:pt idx="1">
                  <c:v>304.58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222.96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81.62</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13.44</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209.52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AGENCY_CODE</c:v>
                </c:pt>
                <c:pt idx="1">
                  <c:v>人员经费</c:v>
                </c:pt>
                <c:pt idx="2">
                  <c:v>公用经费</c:v>
                </c:pt>
              </c:strCache>
            </c:strRef>
          </c:cat>
          <c:val>
            <c:numRef>
              <c:f>Sheet1!$B$2:$B$4</c:f>
              <c:numCache>
                <c:formatCode>General</c:formatCode>
                <c:ptCount val="3"/>
                <c:pt idx="0">
                  <c:v>140001</c:v>
                </c:pt>
                <c:pt idx="1">
                  <c:v>209.52</c:v>
                </c:pt>
                <c:pt idx="2">
                  <c:v>13.44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1</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1</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6c2f6-9c5e-4303-9047-e115ff1f53a3}">
  <ds:schemaRefs/>
</ds:datastoreItem>
</file>

<file path=customXml/itemProps3.xml><?xml version="1.0" encoding="utf-8"?>
<ds:datastoreItem xmlns:ds="http://schemas.openxmlformats.org/officeDocument/2006/customXml" ds:itemID="{f8bb2427-e105-423d-9763-feeb0a0a965c}">
  <ds:schemaRefs/>
</ds:datastoreItem>
</file>

<file path=customXml/itemProps4.xml><?xml version="1.0" encoding="utf-8"?>
<ds:datastoreItem xmlns:ds="http://schemas.openxmlformats.org/officeDocument/2006/customXml" ds:itemID="{1fd68c43-e441-415b-85a1-ce03cc867b12}">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11</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鹅鹅鹅</cp:lastModifiedBy>
  <dcterms:modified xsi:type="dcterms:W3CDTF">2024-02-28T09:53:40Z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82C09F6A0BDD44EFAE415759A5099617</vt:lpwstr>
  </property>
</Properties>
</file>