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环江毛南族自治县世界自然遗产保护中心</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环江毛南族自治县世界自然遗产保护中心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环江毛南族自治县世界自然遗产保护中心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环江毛南族自治县世界自然遗产保护中心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环江毛南族自治县世界自然遗产保护中心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（一）组织实施环江喀斯特世界自然遗产保护管理规划，制定并实施环江喀斯特世界自然遗产的具体保护管理制度；</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（二）负责协调做好环江喀斯特世界自然遗产保护范围内资源的保护、监测、调查、评估和登记工作；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（三）加强与其他世界自然遗产管理机构和国际组织的交流合作，构建国际国内专家咨询网络，推介环江喀斯特世界自然遗产资源价值；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组织世界自然遗产的科学普及和宣传教育培训，倡导生态文明，提高公众的世界自然遗产保护意识。提高管理服务水平，有计划地引进管理技术和人才，推进世界自然遗产的资源价值研究、资源展示和科教宣传；</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（五）建立健全安全保障制度，加强安全管理；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（六）法律法规规定的其他职责；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（七）承办自治县人民政府交办的其他事项。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自治县世界自然遗产保护中心设3个内设机构。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负责本部门日常事务管理、会议组织、电文处理、秘书事务、检查督办、档案管理、信访、综合信息、人事、财务、劳资、固定资产购置、车辆管理及行政后勤保障等工作。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（二）规划管理股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编制遗产地保护管理规划，制定资源开发利用方案并组织实施；负责环江喀斯特世界自然遗产地生态、地质地貌、气候、水域、森林、生物及洞穴等资源管理，维护世界自然遗产地资源的完整性和原生性；负责遗产地范围内相关基础设施等申报、评估、建设管理；负责遗产地生物多样性、珍稀濒危动植物保护、救护、展示和科研开发；负责遗产地气候、水域、地质地貌、生物多样性、森林生态等资源的保护、监测、调查、评估、登记，更新科研监测数据，建立遗产地资源数据库；负责国内外遗产地的学术交流和项目合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（三）社会管理股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制订世界自然遗产地社会事业和产业发展规划，负责制定社区可持续发展方案和措施并组织实施；负责世界自然遗产地科学保护和可持续发展利用项目的招商引资、项目协调、资金落实等跟踪服务工作，为世界自然遗产地各类活动提供有关政策、法规、办事程序等方面的咨询服务，按授权和规定综合协调遗产地范围内的征地拆迁补偿安置工作，协调解决遗产地民生经济发展相关问题和纠纷；负责组织协调做好遗产地民族民俗文化的保存和发扬、配合做好民族宗教事务的稳定和社会和谐发展；配合公安、国土、环保、林业、消防等相关部门实施对遗产地的安全管理；依据国家相关法律法规，规范遗产地的相关建设、科考、游览、可持续利用、宗教信仰、民族风俗等活动的开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环江毛南族自治县世界自然遗产保护中心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149.49</w:t>
      </w:r>
      <w:r>
        <w:rPr>
          <w:rFonts w:hint="eastAsia"/>
          <w:b w:val="0"/>
          <w:bCs w:val="0"/>
          <w:sz w:val="28"/>
          <w:szCs w:val="28"/>
        </w:rPr>
        <w:t xml:space="preserve">万元，总支出</w:t>
      </w:r>
      <w:r>
        <w:rPr>
          <w:rFonts w:hint="eastAsia"/>
          <w:sz w:val="28"/>
          <w:szCs w:val="28"/>
          <w:lang w:val="en-US" w:eastAsia="zh-CN"/>
        </w:rPr>
        <w:t xml:space="preserve">149.49</w:t>
      </w:r>
      <w:r>
        <w:rPr>
          <w:rFonts w:hint="eastAsia"/>
          <w:b w:val="0"/>
          <w:bCs w:val="0"/>
          <w:sz w:val="28"/>
          <w:szCs w:val="28"/>
        </w:rPr>
        <w:t xml:space="preserve">万元。总收入较2023年度预算数</w:t>
      </w:r>
      <w:r>
        <w:rPr>
          <w:rFonts w:hint="eastAsia"/>
          <w:sz w:val="28"/>
          <w:szCs w:val="28"/>
          <w:lang w:val="en-US" w:eastAsia="zh-CN"/>
        </w:rPr>
        <w:t xml:space="preserve">43.72</w:t>
      </w:r>
      <w:r>
        <w:rPr>
          <w:rFonts w:hint="eastAsia"/>
          <w:b w:val="0"/>
          <w:bCs w:val="0"/>
          <w:sz w:val="28"/>
          <w:szCs w:val="28"/>
        </w:rPr>
        <w:t xml:space="preserve">万元，</w:t>
      </w:r>
      <w:r>
        <w:rPr>
          <w:rFonts w:hint="eastAsia"/>
          <w:sz w:val="28"/>
          <w:szCs w:val="28"/>
        </w:rPr>
        <w:t xml:space="preserve">增加105.77</w:t>
      </w:r>
      <w:r>
        <w:rPr>
          <w:rFonts w:hint="eastAsia"/>
          <w:b w:val="0"/>
          <w:bCs w:val="0"/>
          <w:sz w:val="28"/>
          <w:szCs w:val="28"/>
        </w:rPr>
        <w:t xml:space="preserve">万元，</w:t>
      </w:r>
      <w:r>
        <w:rPr>
          <w:rFonts w:hint="eastAsia"/>
          <w:sz w:val="28"/>
          <w:szCs w:val="28"/>
        </w:rPr>
        <w:t xml:space="preserve">增长241.93%</w:t>
      </w:r>
      <w:r>
        <w:rPr>
          <w:rFonts w:hint="eastAsia"/>
          <w:b w:val="0"/>
          <w:bCs w:val="0"/>
          <w:sz w:val="28"/>
          <w:szCs w:val="28"/>
        </w:rPr>
        <w:t xml:space="preserve">，主要原因是</w:t>
      </w:r>
      <w:r>
        <w:rPr>
          <w:rFonts w:hint="eastAsia"/>
          <w:highlight w:val="none"/>
          <w:lang w:val="en-US" w:eastAsia="zh-CN"/>
        </w:rPr>
        <w:t xml:space="preserve">2024年下达桂财建经费100万元以及集中办公经费比上一年多下达5万元</w:t>
      </w:r>
      <w:r>
        <w:rPr>
          <w:rFonts w:hint="eastAsia"/>
          <w:b w:val="0"/>
          <w:bCs w:val="0"/>
          <w:sz w:val="28"/>
          <w:szCs w:val="28"/>
        </w:rPr>
        <w:t xml:space="preserve">。总支出较2023年度预算数</w:t>
      </w:r>
      <w:r>
        <w:rPr>
          <w:rFonts w:hint="eastAsia"/>
          <w:sz w:val="28"/>
          <w:szCs w:val="28"/>
          <w:lang w:val="en-US" w:eastAsia="zh-CN"/>
        </w:rPr>
        <w:t xml:space="preserve">43.72</w:t>
      </w:r>
      <w:r>
        <w:rPr>
          <w:rFonts w:hint="eastAsia"/>
          <w:b w:val="0"/>
          <w:bCs w:val="0"/>
          <w:sz w:val="28"/>
          <w:szCs w:val="28"/>
        </w:rPr>
        <w:t xml:space="preserve">万元，</w:t>
      </w:r>
      <w:r>
        <w:rPr>
          <w:rFonts w:hint="eastAsia"/>
          <w:sz w:val="28"/>
          <w:szCs w:val="28"/>
        </w:rPr>
        <w:t xml:space="preserve">增加105.77</w:t>
      </w:r>
      <w:r>
        <w:rPr>
          <w:rFonts w:hint="eastAsia"/>
          <w:b w:val="0"/>
          <w:bCs w:val="0"/>
          <w:sz w:val="28"/>
          <w:szCs w:val="28"/>
        </w:rPr>
        <w:t xml:space="preserve">万元，</w:t>
      </w:r>
      <w:r>
        <w:rPr>
          <w:rFonts w:hint="eastAsia"/>
          <w:sz w:val="28"/>
          <w:szCs w:val="28"/>
        </w:rPr>
        <w:t xml:space="preserve">增长241.93%</w:t>
      </w:r>
      <w:r>
        <w:rPr>
          <w:rFonts w:hint="eastAsia"/>
          <w:b w:val="0"/>
          <w:bCs w:val="0"/>
          <w:sz w:val="28"/>
          <w:szCs w:val="28"/>
        </w:rPr>
        <w:t xml:space="preserve">，主要原因是</w:t>
      </w:r>
      <w:r>
        <w:rPr>
          <w:rFonts w:hint="eastAsia"/>
          <w:highlight w:val="none"/>
          <w:lang w:val="en-US" w:eastAsia="zh-CN"/>
        </w:rPr>
        <w:t xml:space="preserve">2024年下达桂财建经费100万元以及集中办公经费比上一年多下达5万元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2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149.49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43.72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增加105.77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增长241.93%</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2024年下达桂财建经费100万元以及集中办公经费比上一年多下达5万元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2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149.49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43.72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增加105.77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增长241.93%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2024年下达桂财建经费100万元以及集中办公经费比上一年多下达5万元</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2024年下达桂财建经费100万元以及集中办公经费比上一年多下达5万元</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5</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文化旅游体育与传媒支出</w:t>
      </w:r>
      <w:r>
        <w:rPr>
          <w:rFonts w:hint="eastAsia"/>
          <w:lang w:val="en-US" w:eastAsia="zh-CN"/>
        </w:rPr>
        <w:t xml:space="preserve">41.01</w:t>
      </w:r>
      <w:r>
        <w:rPr>
          <w:rFonts w:hint="eastAsia"/>
        </w:rPr>
        <w:t xml:space="preserve">万元，占支出总预算</w:t>
      </w:r>
      <w:r>
        <w:rPr>
          <w:rFonts w:hint="eastAsia"/>
          <w:lang w:val="en-US" w:eastAsia="zh-CN"/>
        </w:rPr>
        <w:t xml:space="preserve">27.43%</w:t>
      </w:r>
      <w:r>
        <w:rPr>
          <w:rFonts w:hint="eastAsia"/>
        </w:rPr>
        <w:t xml:space="preserve">,比上年</w:t>
      </w:r>
      <w:r>
        <w:rPr>
          <w:rFonts w:hint="eastAsia"/>
          <w:lang w:val="en-US" w:eastAsia="zh-CN"/>
        </w:rPr>
        <w:t xml:space="preserve">增长5.63</w:t>
      </w:r>
      <w:r>
        <w:rPr>
          <w:rFonts w:hint="eastAsia"/>
        </w:rPr>
        <w:t xml:space="preserve">万元，</w:t>
      </w:r>
      <w:r>
        <w:rPr>
          <w:rFonts w:hint="eastAsia"/>
          <w:lang w:val="en-US" w:eastAsia="zh-CN"/>
        </w:rPr>
        <w:t xml:space="preserve">增长15.91%</w:t>
      </w:r>
      <w:r>
        <w:rPr>
          <w:rFonts w:hint="eastAsia"/>
        </w:rPr>
        <w:t xml:space="preserve">,</w:t>
      </w:r>
      <w:r>
        <w:rPr>
          <w:rFonts w:hint="eastAsia"/>
          <w:highlight w:val="none"/>
        </w:rPr>
        <w:t xml:space="preserve">主要原因是：</w:t>
      </w:r>
      <w:r>
        <w:rPr>
          <w:rFonts w:hint="eastAsia"/>
          <w:highlight w:val="none"/>
          <w:lang w:val="en-US" w:eastAsia="zh-CN"/>
        </w:rPr>
        <w:t xml:space="preserve">上年有已完工未支付项目，计划2024年支付</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3.77</w:t>
      </w:r>
      <w:r>
        <w:rPr>
          <w:rFonts w:hint="eastAsia"/>
        </w:rPr>
        <w:t xml:space="preserve">万元，占支出总预算</w:t>
      </w:r>
      <w:r>
        <w:rPr>
          <w:rFonts w:hint="eastAsia"/>
          <w:lang w:val="en-US" w:eastAsia="zh-CN"/>
        </w:rPr>
        <w:t xml:space="preserve">2.52%</w:t>
      </w:r>
      <w:r>
        <w:rPr>
          <w:rFonts w:hint="eastAsia"/>
        </w:rPr>
        <w:t xml:space="preserve">,比上年</w:t>
      </w:r>
      <w:r>
        <w:rPr>
          <w:rFonts w:hint="eastAsia"/>
          <w:lang w:val="en-US" w:eastAsia="zh-CN"/>
        </w:rPr>
        <w:t xml:space="preserve">增长0.43</w:t>
      </w:r>
      <w:r>
        <w:rPr>
          <w:rFonts w:hint="eastAsia"/>
        </w:rPr>
        <w:t xml:space="preserve">万元，</w:t>
      </w:r>
      <w:r>
        <w:rPr>
          <w:rFonts w:hint="eastAsia"/>
          <w:lang w:val="en-US" w:eastAsia="zh-CN"/>
        </w:rPr>
        <w:t xml:space="preserve">增长12.87%</w:t>
      </w:r>
      <w:r>
        <w:rPr>
          <w:rFonts w:hint="eastAsia"/>
        </w:rPr>
        <w:t xml:space="preserve">,</w:t>
      </w:r>
      <w:r>
        <w:rPr>
          <w:rFonts w:hint="eastAsia"/>
          <w:highlight w:val="none"/>
        </w:rPr>
        <w:t xml:space="preserve">主要原因是：</w:t>
      </w:r>
      <w:r>
        <w:rPr>
          <w:rFonts w:hint="eastAsia"/>
          <w:highlight w:val="none"/>
          <w:lang w:val="en-US" w:eastAsia="zh-CN"/>
        </w:rPr>
        <w:t xml:space="preserve">存缴基数提高，缴费数额增加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4.34</w:t>
      </w:r>
      <w:r>
        <w:rPr>
          <w:rFonts w:hint="eastAsia"/>
        </w:rPr>
        <w:t xml:space="preserve">万元，占支出总预算</w:t>
      </w:r>
      <w:r>
        <w:rPr>
          <w:rFonts w:hint="eastAsia"/>
          <w:lang w:val="en-US" w:eastAsia="zh-CN"/>
        </w:rPr>
        <w:t xml:space="preserve">2.90%</w:t>
      </w:r>
      <w:r>
        <w:rPr>
          <w:rFonts w:hint="eastAsia"/>
        </w:rPr>
        <w:t xml:space="preserve">,比上年</w:t>
      </w:r>
      <w:r>
        <w:rPr>
          <w:rFonts w:hint="eastAsia"/>
          <w:lang w:val="en-US" w:eastAsia="zh-CN"/>
        </w:rPr>
        <w:t xml:space="preserve">减少0.11</w:t>
      </w:r>
      <w:r>
        <w:rPr>
          <w:rFonts w:hint="eastAsia"/>
        </w:rPr>
        <w:t xml:space="preserve">万元，</w:t>
      </w:r>
      <w:r>
        <w:rPr>
          <w:rFonts w:hint="eastAsia"/>
          <w:lang w:val="en-US" w:eastAsia="zh-CN"/>
        </w:rPr>
        <w:t xml:space="preserve">减少2.47%</w:t>
      </w:r>
      <w:r>
        <w:rPr>
          <w:rFonts w:hint="eastAsia"/>
        </w:rPr>
        <w:t xml:space="preserve">,</w:t>
      </w:r>
      <w:r>
        <w:rPr>
          <w:rFonts w:hint="eastAsia"/>
          <w:highlight w:val="none"/>
        </w:rPr>
        <w:t xml:space="preserve">主要原因是：</w:t>
      </w:r>
      <w:r>
        <w:rPr>
          <w:rFonts w:hint="eastAsia"/>
          <w:highlight w:val="none"/>
          <w:lang w:val="en-US" w:eastAsia="zh-CN"/>
        </w:rPr>
        <w:t xml:space="preserve">上年预算有剩余，2024年按实际人员做好预算</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农林水支出</w:t>
      </w:r>
      <w:r>
        <w:rPr>
          <w:rFonts w:hint="eastAsia"/>
          <w:lang w:val="en-US" w:eastAsia="zh-CN"/>
        </w:rPr>
        <w:t xml:space="preserve">100.00</w:t>
      </w:r>
      <w:r>
        <w:rPr>
          <w:rFonts w:hint="eastAsia"/>
        </w:rPr>
        <w:t xml:space="preserve">万元，占支出总预算</w:t>
      </w:r>
      <w:r>
        <w:rPr>
          <w:rFonts w:hint="eastAsia"/>
          <w:lang w:val="en-US" w:eastAsia="zh-CN"/>
        </w:rPr>
        <w:t xml:space="preserve">66.89%</w:t>
      </w:r>
      <w:r>
        <w:rPr>
          <w:rFonts w:hint="eastAsia"/>
        </w:rPr>
        <w:t xml:space="preserve">,比上年</w:t>
      </w:r>
      <w:r>
        <w:rPr>
          <w:rFonts w:hint="eastAsia"/>
          <w:lang w:val="en-US" w:eastAsia="zh-CN"/>
        </w:rPr>
        <w:t xml:space="preserve">增长100.00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上年所有项目已完成，未能按时支付。于2024年支付</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一般公共服务支出</w:t>
      </w:r>
      <w:r>
        <w:rPr>
          <w:rFonts w:hint="eastAsia"/>
          <w:lang w:val="en-US" w:eastAsia="zh-CN"/>
        </w:rPr>
        <w:t xml:space="preserve">0.36</w:t>
      </w:r>
      <w:r>
        <w:rPr>
          <w:rFonts w:hint="eastAsia"/>
        </w:rPr>
        <w:t xml:space="preserve">万元，占支出总预算</w:t>
      </w:r>
      <w:r>
        <w:rPr>
          <w:rFonts w:hint="eastAsia"/>
          <w:lang w:val="en-US" w:eastAsia="zh-CN"/>
        </w:rPr>
        <w:t xml:space="preserve">0.24%</w:t>
      </w:r>
      <w:r>
        <w:rPr>
          <w:rFonts w:hint="eastAsia"/>
        </w:rPr>
        <w:t xml:space="preserve">,比上年</w:t>
      </w:r>
      <w:r>
        <w:rPr>
          <w:rFonts w:hint="eastAsia"/>
          <w:lang w:val="en-US" w:eastAsia="zh-CN"/>
        </w:rPr>
        <w:t xml:space="preserve">减少0.20</w:t>
      </w:r>
      <w:r>
        <w:rPr>
          <w:rFonts w:hint="eastAsia"/>
        </w:rPr>
        <w:t xml:space="preserve">万元，</w:t>
      </w:r>
      <w:r>
        <w:rPr>
          <w:rFonts w:hint="eastAsia"/>
          <w:lang w:val="en-US" w:eastAsia="zh-CN"/>
        </w:rPr>
        <w:t xml:space="preserve">减少35.71%</w:t>
      </w:r>
      <w:r>
        <w:rPr>
          <w:rFonts w:hint="eastAsia"/>
        </w:rPr>
        <w:t xml:space="preserve">,</w:t>
      </w:r>
      <w:r>
        <w:rPr>
          <w:rFonts w:hint="eastAsia"/>
          <w:highlight w:val="none"/>
        </w:rPr>
        <w:t xml:space="preserve">主要原因是：</w:t>
      </w:r>
      <w:r>
        <w:rPr>
          <w:rFonts w:hint="eastAsia"/>
          <w:highlight w:val="none"/>
          <w:lang w:val="en-US" w:eastAsia="zh-CN"/>
        </w:rPr>
        <w:t xml:space="preserve">上年预算有剩余，2024年按实际人员做好预算</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35.49</w:t>
      </w:r>
      <w:r>
        <w:rPr>
          <w:rFonts w:hint="eastAsia"/>
        </w:rPr>
        <w:t xml:space="preserve">万元，占支出预算</w:t>
      </w:r>
      <w:r>
        <w:rPr>
          <w:u w:color="auto"/>
        </w:rPr>
        <w:t xml:space="preserve">23.74%</w:t>
      </w:r>
      <w:r>
        <w:rPr>
          <w:u w:color="auto"/>
        </w:rPr>
        <w:t xml:space="preserve">,比上年</w:t>
      </w:r>
      <w:r>
        <w:rPr>
          <w:u w:color="auto"/>
        </w:rPr>
        <w:t xml:space="preserve">增长2.77</w:t>
      </w:r>
      <w:r>
        <w:rPr>
          <w:u w:color="auto"/>
        </w:rPr>
        <w:t xml:space="preserve">万元，</w:t>
      </w:r>
      <w:r>
        <w:rPr>
          <w:u w:color="auto"/>
        </w:rPr>
        <w:t xml:space="preserve">增长8.47%</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34.38</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96.87%</w:t>
      </w:r>
      <w:r>
        <w:rPr>
          <w:rFonts w:ascii="宋体" w:eastAsia="宋体" w:hAnsi="宋体" w:cs="宋体" w:hint="eastAsia"/>
          <w:sz w:val="28"/>
          <w:szCs w:val="28"/>
        </w:rPr>
        <w:t xml:space="preserve">,比上年</w:t>
      </w:r>
      <w:r>
        <w:rPr>
          <w:rFonts w:ascii="宋体" w:eastAsia="宋体" w:hAnsi="宋体" w:cs="宋体"/>
          <w:sz w:val="28"/>
          <w:u w:color="auto"/>
        </w:rPr>
        <w:t xml:space="preserve">增长2.97</w:t>
      </w:r>
      <w:r>
        <w:rPr>
          <w:rFonts w:ascii="宋体" w:eastAsia="宋体" w:hAnsi="宋体" w:cs="宋体"/>
          <w:sz w:val="28"/>
          <w:u w:color="auto"/>
        </w:rPr>
        <w:t xml:space="preserve">万元，</w:t>
      </w:r>
      <w:r>
        <w:rPr>
          <w:rFonts w:ascii="宋体" w:eastAsia="宋体" w:hAnsi="宋体" w:cs="宋体"/>
          <w:sz w:val="28"/>
          <w:u w:color="auto"/>
        </w:rPr>
        <w:t xml:space="preserve">增长9.46%</w:t>
      </w:r>
      <w:r>
        <w:rPr>
          <w:rFonts w:ascii="宋体" w:eastAsia="宋体" w:hAnsi="宋体" w:cs="宋体"/>
          <w:sz w:val="28"/>
          <w:u w:color="auto"/>
        </w:rPr>
        <w:t xml:space="preserve">,主要原因是：绩效增量工作提高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3.13%</w:t>
      </w:r>
      <w:r>
        <w:rPr>
          <w:rFonts w:ascii="宋体" w:eastAsia="宋体" w:hAnsi="宋体" w:cs="宋体" w:hint="eastAsia"/>
          <w:sz w:val="28"/>
          <w:szCs w:val="28"/>
        </w:rPr>
        <w:t xml:space="preserve">,比上年</w:t>
      </w:r>
      <w:r>
        <w:rPr>
          <w:rFonts w:ascii="宋体" w:eastAsia="宋体" w:hAnsi="宋体" w:cs="宋体"/>
          <w:sz w:val="28"/>
          <w:u w:color="auto"/>
        </w:rPr>
        <w:t xml:space="preserve">减少0.20</w:t>
      </w:r>
      <w:r>
        <w:rPr>
          <w:rFonts w:ascii="宋体" w:eastAsia="宋体" w:hAnsi="宋体" w:cs="宋体"/>
          <w:sz w:val="28"/>
          <w:u w:color="auto"/>
        </w:rPr>
        <w:t xml:space="preserve">万元，</w:t>
      </w:r>
      <w:r>
        <w:rPr>
          <w:rFonts w:ascii="宋体" w:eastAsia="宋体" w:hAnsi="宋体" w:cs="宋体"/>
          <w:sz w:val="28"/>
          <w:u w:color="auto"/>
        </w:rPr>
        <w:t xml:space="preserve">减少15.27%</w:t>
      </w:r>
      <w:r>
        <w:rPr>
          <w:rFonts w:ascii="宋体" w:eastAsia="宋体" w:hAnsi="宋体" w:cs="宋体"/>
          <w:sz w:val="28"/>
          <w:u w:color="auto"/>
        </w:rPr>
        <w:t xml:space="preserve">,主要原因是：工会费缴费基数变少，收入减少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114.00</w:t>
      </w:r>
      <w:r>
        <w:rPr>
          <w:rFonts w:hint="eastAsia"/>
        </w:rPr>
        <w:t xml:space="preserve">万元，占支出预算</w:t>
      </w:r>
      <w:r>
        <w:rPr>
          <w:u w:color="auto"/>
        </w:rPr>
        <w:t xml:space="preserve">76.26%</w:t>
      </w:r>
      <w:r>
        <w:rPr>
          <w:rFonts w:hint="eastAsia"/>
        </w:rPr>
        <w:t xml:space="preserve">,比上年</w:t>
      </w:r>
      <w:r>
        <w:rPr>
          <w:u w:color="auto"/>
        </w:rPr>
        <w:t xml:space="preserve">增长103.00</w:t>
      </w:r>
      <w:r>
        <w:rPr>
          <w:rFonts w:hint="eastAsia"/>
        </w:rPr>
        <w:t xml:space="preserve">万元，</w:t>
      </w:r>
      <w:r>
        <w:rPr>
          <w:u w:color="auto"/>
        </w:rPr>
        <w:t xml:space="preserve">增长936.36%</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12.28%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增长27.27%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上年有未结清项目经费，本年度有结转结余资金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87.72%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增长100.00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上年所有项目已完成，未能按时支付。于2024年支付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2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149.49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149.49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43.72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增加105.77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增长241.93%</w:t>
      </w:r>
      <w:r>
        <w:rPr>
          <w:rFonts w:ascii="宋体" w:eastAsia="宋体" w:hAnsi="宋体" w:cs="宋体" w:hint="eastAsia"/>
          <w:sz w:val="28"/>
          <w:szCs w:val="28"/>
        </w:rPr>
        <w:t xml:space="preserve">，主要原因是</w:t>
      </w:r>
      <w:r>
        <w:rPr>
          <w:rFonts w:hint="eastAsia"/>
          <w:highlight w:val="none"/>
          <w:lang w:val="en-US" w:eastAsia="zh-CN"/>
        </w:rPr>
        <w:t xml:space="preserve">2024年下达桂财建经费100万元以及集中办公经费比上一年多下达5万元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43.72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增加105.77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增长241.93%</w:t>
      </w:r>
      <w:r>
        <w:rPr>
          <w:rFonts w:ascii="宋体" w:eastAsia="宋体" w:hAnsi="宋体" w:cs="宋体" w:hint="eastAsia"/>
          <w:sz w:val="28"/>
          <w:szCs w:val="28"/>
        </w:rPr>
        <w:t xml:space="preserve">，主要原因是</w:t>
      </w:r>
      <w:r>
        <w:rPr>
          <w:rFonts w:hint="eastAsia"/>
          <w:highlight w:val="none"/>
          <w:lang w:val="en-US" w:eastAsia="zh-CN"/>
        </w:rPr>
        <w:t xml:space="preserve">2024年有项目费支出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2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149.49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43.72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增加105.77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增长241.93%</w:t>
      </w:r>
      <w:r>
        <w:rPr>
          <w:rFonts w:ascii="宋体" w:eastAsia="宋体" w:hAnsi="宋体" w:cs="宋体" w:hint="eastAsia"/>
          <w:sz w:val="28"/>
          <w:szCs w:val="28"/>
        </w:rPr>
        <w:t xml:space="preserve">，主要原因是</w:t>
      </w:r>
      <w:r>
        <w:rPr>
          <w:rFonts w:hint="eastAsia"/>
          <w:highlight w:val="none"/>
          <w:lang w:val="en-US" w:eastAsia="zh-CN"/>
        </w:rPr>
        <w:t xml:space="preserve">2024年有项目费支出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0.56</w:t>
      </w:r>
      <w:r>
        <w:rPr>
          <w:rFonts w:ascii="宋体" w:eastAsia="宋体" w:hAnsi="宋体" w:cs="宋体" w:hint="eastAsia"/>
          <w:sz w:val="28"/>
          <w:szCs w:val="28"/>
        </w:rPr>
        <w:t xml:space="preserve">万元，</w:t>
      </w:r>
      <w:r>
        <w:rPr>
          <w:rFonts w:ascii="宋体" w:eastAsia="宋体" w:hAnsi="宋体" w:cs="宋体"/>
          <w:sz w:val="28"/>
          <w:u w:color="auto"/>
        </w:rPr>
        <w:t xml:space="preserve">减少0.20</w:t>
      </w:r>
      <w:r>
        <w:rPr>
          <w:rFonts w:ascii="宋体" w:eastAsia="宋体" w:hAnsi="宋体" w:cs="宋体" w:hint="eastAsia"/>
          <w:sz w:val="28"/>
          <w:szCs w:val="28"/>
        </w:rPr>
        <w:t xml:space="preserve">万元，</w:t>
      </w:r>
      <w:r>
        <w:rPr>
          <w:rFonts w:ascii="宋体" w:eastAsia="宋体" w:hAnsi="宋体" w:cs="宋体"/>
          <w:sz w:val="28"/>
          <w:u w:color="auto"/>
        </w:rPr>
        <w:t xml:space="preserve">减少35.71%</w:t>
      </w:r>
      <w:r>
        <w:rPr>
          <w:rFonts w:ascii="宋体" w:eastAsia="宋体" w:hAnsi="宋体" w:cs="宋体" w:hint="eastAsia"/>
          <w:sz w:val="28"/>
          <w:szCs w:val="28"/>
        </w:rPr>
        <w:t xml:space="preserve">，主要原因是：</w:t>
      </w:r>
      <w:r>
        <w:rPr>
          <w:rFonts w:hint="eastAsia"/>
          <w:highlight w:val="none"/>
        </w:rPr>
        <w:t xml:space="preserve">缴费基数变少，工会费收入减少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2.52%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3.34</w:t>
      </w:r>
      <w:r>
        <w:rPr>
          <w:rFonts w:ascii="宋体" w:eastAsia="宋体" w:hAnsi="宋体" w:cs="宋体" w:hint="eastAsia"/>
          <w:sz w:val="28"/>
          <w:szCs w:val="28"/>
        </w:rPr>
        <w:t xml:space="preserve">万元，</w:t>
      </w:r>
      <w:r>
        <w:rPr>
          <w:rFonts w:ascii="宋体" w:eastAsia="宋体" w:hAnsi="宋体" w:cs="宋体"/>
          <w:sz w:val="28"/>
          <w:u w:color="auto"/>
        </w:rPr>
        <w:t xml:space="preserve">增长0.43</w:t>
      </w:r>
      <w:r>
        <w:rPr>
          <w:rFonts w:ascii="宋体" w:eastAsia="宋体" w:hAnsi="宋体" w:cs="宋体" w:hint="eastAsia"/>
          <w:sz w:val="28"/>
          <w:szCs w:val="28"/>
        </w:rPr>
        <w:t xml:space="preserve">万元，</w:t>
      </w:r>
      <w:r>
        <w:rPr>
          <w:rFonts w:ascii="宋体" w:eastAsia="宋体" w:hAnsi="宋体" w:cs="宋体"/>
          <w:sz w:val="28"/>
          <w:u w:color="auto"/>
        </w:rPr>
        <w:t xml:space="preserve">增长12.87%</w:t>
      </w:r>
      <w:r>
        <w:rPr>
          <w:rFonts w:ascii="宋体" w:eastAsia="宋体" w:hAnsi="宋体" w:cs="宋体" w:hint="eastAsia"/>
          <w:sz w:val="28"/>
          <w:szCs w:val="28"/>
        </w:rPr>
        <w:t xml:space="preserve">，主要原因是：</w:t>
      </w:r>
      <w:r>
        <w:rPr>
          <w:rFonts w:hint="eastAsia"/>
          <w:highlight w:val="none"/>
        </w:rPr>
        <w:t xml:space="preserve">存缴基数提高，缴费数额增加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100.00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66.89%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增长100.00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2023年度农林水项目没有支付。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41.01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27.43%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35.38</w:t>
      </w:r>
      <w:r>
        <w:rPr>
          <w:rFonts w:ascii="宋体" w:eastAsia="宋体" w:hAnsi="宋体" w:cs="宋体" w:hint="eastAsia"/>
          <w:sz w:val="28"/>
          <w:szCs w:val="28"/>
        </w:rPr>
        <w:t xml:space="preserve">万元，</w:t>
      </w:r>
      <w:r>
        <w:rPr>
          <w:rFonts w:ascii="宋体" w:eastAsia="宋体" w:hAnsi="宋体" w:cs="宋体"/>
          <w:sz w:val="28"/>
          <w:u w:color="auto"/>
        </w:rPr>
        <w:t xml:space="preserve">增长5.63</w:t>
      </w:r>
      <w:r>
        <w:rPr>
          <w:rFonts w:ascii="宋体" w:eastAsia="宋体" w:hAnsi="宋体" w:cs="宋体" w:hint="eastAsia"/>
          <w:sz w:val="28"/>
          <w:szCs w:val="28"/>
        </w:rPr>
        <w:t xml:space="preserve">万元，</w:t>
      </w:r>
      <w:r>
        <w:rPr>
          <w:rFonts w:ascii="宋体" w:eastAsia="宋体" w:hAnsi="宋体" w:cs="宋体"/>
          <w:sz w:val="28"/>
          <w:u w:color="auto"/>
        </w:rPr>
        <w:t xml:space="preserve">增长15.91%</w:t>
      </w:r>
      <w:r>
        <w:rPr>
          <w:rFonts w:ascii="宋体" w:eastAsia="宋体" w:hAnsi="宋体" w:cs="宋体" w:hint="eastAsia"/>
          <w:sz w:val="28"/>
          <w:szCs w:val="28"/>
        </w:rPr>
        <w:t xml:space="preserve">，主要原因是：</w:t>
      </w:r>
      <w:r>
        <w:rPr>
          <w:rFonts w:hint="eastAsia"/>
          <w:highlight w:val="none"/>
        </w:rPr>
        <w:t xml:space="preserve">上年有已完工未支付项目，计划2024年支付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2.90%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4.45</w:t>
      </w:r>
      <w:r>
        <w:rPr>
          <w:rFonts w:ascii="宋体" w:eastAsia="宋体" w:hAnsi="宋体" w:cs="宋体" w:hint="eastAsia"/>
          <w:sz w:val="28"/>
          <w:szCs w:val="28"/>
        </w:rPr>
        <w:t xml:space="preserve">万元，</w:t>
      </w:r>
      <w:r>
        <w:rPr>
          <w:rFonts w:ascii="宋体" w:eastAsia="宋体" w:hAnsi="宋体" w:cs="宋体"/>
          <w:sz w:val="28"/>
          <w:u w:color="auto"/>
        </w:rPr>
        <w:t xml:space="preserve">减少0.11</w:t>
      </w:r>
      <w:r>
        <w:rPr>
          <w:rFonts w:ascii="宋体" w:eastAsia="宋体" w:hAnsi="宋体" w:cs="宋体" w:hint="eastAsia"/>
          <w:sz w:val="28"/>
          <w:szCs w:val="28"/>
        </w:rPr>
        <w:t xml:space="preserve">万元，</w:t>
      </w:r>
      <w:r>
        <w:rPr>
          <w:rFonts w:ascii="宋体" w:eastAsia="宋体" w:hAnsi="宋体" w:cs="宋体"/>
          <w:sz w:val="28"/>
          <w:u w:color="auto"/>
        </w:rPr>
        <w:t xml:space="preserve">减少2.47%</w:t>
      </w:r>
      <w:r>
        <w:rPr>
          <w:rFonts w:ascii="宋体" w:eastAsia="宋体" w:hAnsi="宋体" w:cs="宋体" w:hint="eastAsia"/>
          <w:sz w:val="28"/>
          <w:szCs w:val="28"/>
        </w:rPr>
        <w:t xml:space="preserve">，主要原因是：</w:t>
      </w:r>
      <w:r>
        <w:rPr>
          <w:rFonts w:hint="eastAsia"/>
          <w:highlight w:val="none"/>
        </w:rPr>
        <w:t xml:space="preserve">上年预算有剩余，2024年按实际人员做好预算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2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35.49</w:t>
      </w:r>
      <w:r>
        <w:rPr>
          <w:rFonts w:hint="eastAsia"/>
        </w:rPr>
        <w:t xml:space="preserve">万元，较2023年度预算数</w:t>
      </w:r>
      <w:r>
        <w:rPr>
          <w:rFonts w:hint="eastAsia"/>
          <w:lang w:val="en-US" w:eastAsia="zh-CN"/>
        </w:rPr>
        <w:t xml:space="preserve">32.72</w:t>
      </w:r>
      <w:r>
        <w:rPr>
          <w:rFonts w:hint="eastAsia"/>
        </w:rPr>
        <w:t xml:space="preserve">万元</w:t>
      </w:r>
      <w:r>
        <w:rPr>
          <w:rFonts w:hint="eastAsia"/>
          <w:lang w:val="en-US" w:eastAsia="zh-CN"/>
        </w:rPr>
        <w:t xml:space="preserve">,</w:t>
      </w:r>
      <w:r>
        <w:rPr>
          <w:u w:color="auto"/>
        </w:rPr>
        <w:t xml:space="preserve">增加2.77</w:t>
      </w:r>
      <w:r>
        <w:rPr>
          <w:rFonts w:hint="eastAsia"/>
        </w:rPr>
        <w:t xml:space="preserve">万元，</w:t>
      </w:r>
      <w:r>
        <w:rPr>
          <w:rFonts w:hint="eastAsia"/>
          <w:lang w:val="en-US" w:eastAsia="zh-CN"/>
        </w:rPr>
        <w:t xml:space="preserve">增长8.47%</w:t>
      </w:r>
      <w:r>
        <w:rPr>
          <w:rFonts w:hint="eastAsia"/>
        </w:rPr>
        <w:t xml:space="preserve">，主要原因是</w:t>
      </w:r>
      <w:r>
        <w:rPr>
          <w:rFonts w:hint="eastAsia"/>
          <w:highlight w:val="none"/>
          <w:lang w:val="en-US" w:eastAsia="zh-CN"/>
        </w:rPr>
        <w:t xml:space="preserve">2024年度绩效增量工资提高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34.38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96.87%</w:t>
      </w:r>
      <w:r>
        <w:rPr>
          <w:rFonts w:hint="eastAsia"/>
        </w:rPr>
        <w:t xml:space="preserve">，较2023年度预算数</w:t>
      </w:r>
      <w:r>
        <w:rPr>
          <w:rFonts w:hint="eastAsia"/>
          <w:lang w:val="en-US" w:eastAsia="zh-CN"/>
        </w:rPr>
        <w:t xml:space="preserve">31.41</w:t>
      </w:r>
      <w:r>
        <w:rPr>
          <w:rFonts w:hint="eastAsia"/>
        </w:rPr>
        <w:t xml:space="preserve">万元，</w:t>
      </w:r>
      <w:r>
        <w:rPr>
          <w:rFonts w:hint="eastAsia"/>
          <w:lang w:val="en-US" w:eastAsia="zh-CN"/>
        </w:rPr>
        <w:t xml:space="preserve">增长2.97</w:t>
      </w:r>
      <w:r>
        <w:rPr>
          <w:rFonts w:hint="eastAsia"/>
        </w:rPr>
        <w:t xml:space="preserve">万元，</w:t>
      </w:r>
      <w:r>
        <w:rPr>
          <w:rFonts w:hint="eastAsia"/>
          <w:lang w:val="en-US" w:eastAsia="zh-CN"/>
        </w:rPr>
        <w:t xml:space="preserve">增长9.46%</w:t>
      </w:r>
      <w:r>
        <w:rPr>
          <w:rFonts w:hint="eastAsia"/>
        </w:rPr>
        <w:t xml:space="preserve">，主要原因是：</w:t>
      </w:r>
      <w:r>
        <w:rPr>
          <w:rFonts w:hint="eastAsia"/>
          <w:highlight w:val="none"/>
        </w:rPr>
        <w:t xml:space="preserve">2024年度绩效增量工资提高</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3.13%</w:t>
      </w:r>
      <w:r>
        <w:rPr>
          <w:rFonts w:hint="eastAsia"/>
        </w:rPr>
        <w:t xml:space="preserve">，较2023年度预算数</w:t>
      </w:r>
      <w:r>
        <w:rPr>
          <w:rFonts w:hint="eastAsia"/>
          <w:lang w:val="en-US" w:eastAsia="zh-CN"/>
        </w:rPr>
        <w:t xml:space="preserve">1.31</w:t>
      </w:r>
      <w:r>
        <w:rPr>
          <w:rFonts w:hint="eastAsia"/>
        </w:rPr>
        <w:t xml:space="preserve">万元，</w:t>
      </w:r>
      <w:r>
        <w:rPr>
          <w:rFonts w:hint="eastAsia"/>
          <w:lang w:val="en-US" w:eastAsia="zh-CN"/>
        </w:rPr>
        <w:t xml:space="preserve">减少0.20</w:t>
      </w:r>
      <w:r>
        <w:rPr>
          <w:rFonts w:hint="eastAsia"/>
        </w:rPr>
        <w:t xml:space="preserve">万元，</w:t>
      </w:r>
      <w:r>
        <w:rPr>
          <w:rFonts w:hint="eastAsia"/>
          <w:lang w:val="en-US" w:eastAsia="zh-CN"/>
        </w:rPr>
        <w:t xml:space="preserve">减少15.27%</w:t>
      </w:r>
      <w:r>
        <w:rPr>
          <w:rFonts w:hint="eastAsia"/>
        </w:rPr>
        <w:t xml:space="preserve">，主要原因是：</w:t>
      </w:r>
      <w:r>
        <w:rPr>
          <w:rFonts w:hint="eastAsia"/>
          <w:highlight w:val="none"/>
        </w:rPr>
        <w:t xml:space="preserve">缴费基数变少，工会费收入减少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2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2024年度没有“三公"经费支出预算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2024年度没有“三公"经费支出预算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2024年度没有“三公"经费支出预算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2024年度没有“三公"经费支出预算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2024年度没有政府性基金预算支出预算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2024年度没有国有资本经营预算支出</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下降15.27%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缴费基数变少，工会费收入减少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主要用于：遗产保护宣传用品制作</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一：项目名称：环江县喀斯特遗产地综合能力建设，预算资金：100万，2024年度绩效目标为年内完成遗产地综合能力建设项目，设1条数量指标1.环江喀斯特遗产地综合能力建设。设1条质量指标，1质量达标率。设1条时效指标1.工期指标，设1条成本指标1：单位造价成本。设1条社会效益指标1.改善遗产地及周边环境设1条可持续影响指标1.可持续影响指标设1条服务对象满意度指标1.服务对象满意度重点项目二：项目名称：单位日常办公经费预算资金：4万，2024年度绩效目标为：用于支付单位三保经费，保证单位日常运转设4条数量指标数量指标1差旅费预算资金2.6万元，数量指标2：水费，预算资金0.5万元。数量指标3：电费预算经费0.3万元。数量指标4邮电费，预算金飞0.6万元。设1条质量指标，质量指标1保证日常办公的正常运行。设1条时效指标，时效指标1：项目经费支出时间，设1条成本指标，成本指标1：日常办公运行保证经费，设1条社会效益指标，社会效益指标1：更好的做好单位日常工作。设1条满意度指标，满意度指标1：满意度95%。重点项目三，项目名称：中国南方喀斯特集中办公经费。预算资金：10万元，2024年度绩效目标为：用于支付中国南方喀斯特世界自然遗产保护管理协调委员会工作章程规定每年需支付10万元中国南方喀斯特集中办公经费设1条数量指标，数量指标1：数量，10万元设1条质量指标，质量指标1研究成果完成率大于等于95%。设1条时效指标，时效指标1研究成果公布时间，2023年12月30日前。设1条成本指标，成本指标1：成本10万元。设1条经济效益指标，经济效益指标1：共同保护世界自然遗产。设1条社会效益指标，社会效益指标1：遗产地保护总体规划、定期监测报告。设1条可持续影响指标，可持续影响指标1：遗产地保护总体规划、定期监测报告、保护状况。设1条满意度指标，满意度指标1：群众满意度90%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环江毛南族自治县世界自然遗产保护中心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环江毛南族自治县世界自然遗产保护中心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149.49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149.49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149.49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环江毛南族自治县世界自然遗产保护中心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149.49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149.49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149.49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153001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149.49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149.49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149.49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环江毛南族自治县世界自然遗产保护中心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149.49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149.49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其他林业和草原支出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环江毛南族自治县世界自然遗产保护中心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41.01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149.49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149.49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149.49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环江毛南族自治县世界自然遗产保护中心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153001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149.49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26.26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其他林业和草原支出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环江毛南族自治县世界自然遗产保护中心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39999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环江毛南族自治县世界自然遗产保护中心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153001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环江毛南族自治县世界自然遗产保护中心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其他林业和草原支出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环江毛南族自治县世界自然遗产保护中心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环江毛南族自治县世界自然遗产保护中心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环江毛南族自治县世界自然遗产保护中心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单位日常办公经费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支付2024年三保经费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环江毛南族自治县世界自然遗产保护中心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中国南方喀斯特集中办公经费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根据中国南方喀斯特世界自然遗产保护管理协调委员会工作章程规定每年需支付10万元中国南方喀斯特集中办公经费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环江毛南族自治县世界自然遗产保护中心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环江县喀斯特遗产地综合能力建设项目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年内完成环江喀斯特综合能力建设项目</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71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2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71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3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71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71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71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7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2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7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3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7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iDO/B6tfCB2jREGo4YG9EQ==" w:hash="AX7AI4c00xi8JkN4bZB/1z+jgikN30xtWoPnfezdz5QnWnTudSyyeSdMwiRlCnWsjlT8qH1bl3nSPB9odCBDD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149.49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0.36</c:v>
                </c:pt>
                <c:pt idx="1">
                  <c:v>41.01</c:v>
                </c:pt>
                <c:pt idx="2">
                  <c:v>4.34</c:v>
                </c:pt>
                <c:pt idx="3">
                  <c:v>3.77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43.72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149.49</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153001.0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35.49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14.0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1.11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34.38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34.38</c:v>
                </c:pt>
                <c:pt idx="1">
                  <c:v>1.11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2024-03-01T01:27:24Z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